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6F8" w:rsidRPr="000E66F8" w:rsidRDefault="000E66F8" w:rsidP="008047D7">
      <w:pPr>
        <w:spacing w:after="0" w:line="240" w:lineRule="auto"/>
        <w:jc w:val="center"/>
        <w:rPr>
          <w:rFonts w:cs="Arial"/>
          <w:sz w:val="28"/>
          <w:szCs w:val="28"/>
          <w:lang w:val="en-US"/>
        </w:rPr>
      </w:pPr>
      <w:r w:rsidRPr="000E66F8">
        <w:rPr>
          <w:rFonts w:cs="Arial"/>
          <w:sz w:val="28"/>
          <w:szCs w:val="28"/>
          <w:lang w:val="en-US"/>
        </w:rPr>
        <w:t>THE REPUBLIC OF UGANDA</w:t>
      </w:r>
    </w:p>
    <w:p w:rsidR="000E66F8" w:rsidRPr="000E66F8" w:rsidRDefault="000E66F8" w:rsidP="008047D7">
      <w:pPr>
        <w:spacing w:after="0" w:line="240" w:lineRule="auto"/>
        <w:jc w:val="center"/>
        <w:rPr>
          <w:rFonts w:cs="Arial"/>
          <w:sz w:val="28"/>
          <w:szCs w:val="28"/>
          <w:lang w:val="en-US"/>
        </w:rPr>
      </w:pPr>
      <w:r w:rsidRPr="000E66F8">
        <w:rPr>
          <w:rFonts w:cs="Arial"/>
          <w:sz w:val="28"/>
          <w:szCs w:val="28"/>
          <w:lang w:val="en-US"/>
        </w:rPr>
        <w:t>IN THE INDUSTRIAL COURT OF UGANDA AT KAMPALA</w:t>
      </w:r>
    </w:p>
    <w:p w:rsidR="000E66F8" w:rsidRPr="000E66F8" w:rsidRDefault="000E66F8" w:rsidP="008047D7">
      <w:pPr>
        <w:spacing w:after="0" w:line="240" w:lineRule="auto"/>
        <w:jc w:val="center"/>
        <w:rPr>
          <w:rFonts w:cs="Arial"/>
          <w:sz w:val="28"/>
          <w:szCs w:val="28"/>
          <w:lang w:val="en-US"/>
        </w:rPr>
      </w:pPr>
      <w:r w:rsidRPr="000E66F8">
        <w:rPr>
          <w:rFonts w:cs="Arial"/>
          <w:sz w:val="28"/>
          <w:szCs w:val="28"/>
          <w:lang w:val="en-US"/>
        </w:rPr>
        <w:t>MISC. APPL. NO. 202 OF 2017</w:t>
      </w:r>
    </w:p>
    <w:p w:rsidR="000E66F8" w:rsidRPr="000E66F8" w:rsidRDefault="000E66F8" w:rsidP="008047D7">
      <w:pPr>
        <w:spacing w:after="0" w:line="240" w:lineRule="auto"/>
        <w:jc w:val="center"/>
        <w:rPr>
          <w:rFonts w:cs="Arial"/>
          <w:sz w:val="28"/>
          <w:szCs w:val="28"/>
          <w:lang w:val="en-US"/>
        </w:rPr>
      </w:pPr>
      <w:r w:rsidRPr="000E66F8">
        <w:rPr>
          <w:rFonts w:cs="Arial"/>
          <w:sz w:val="28"/>
          <w:szCs w:val="28"/>
          <w:lang w:val="en-US"/>
        </w:rPr>
        <w:t>(ARISISNG FROM LABOUR DISPUTE APPEAL NO. 022 OF 2016)</w:t>
      </w:r>
    </w:p>
    <w:p w:rsidR="000E66F8" w:rsidRPr="000E66F8" w:rsidRDefault="000E66F8" w:rsidP="00FA2345">
      <w:pPr>
        <w:spacing w:after="0" w:line="240" w:lineRule="auto"/>
        <w:jc w:val="both"/>
        <w:rPr>
          <w:rFonts w:cs="Arial"/>
          <w:sz w:val="28"/>
          <w:szCs w:val="28"/>
          <w:lang w:val="en-US"/>
        </w:rPr>
      </w:pPr>
    </w:p>
    <w:p w:rsidR="000E66F8" w:rsidRPr="000E66F8" w:rsidRDefault="000E66F8" w:rsidP="008047D7">
      <w:pPr>
        <w:spacing w:after="0" w:line="240" w:lineRule="auto"/>
        <w:jc w:val="both"/>
        <w:rPr>
          <w:rFonts w:cs="Arial"/>
          <w:sz w:val="28"/>
          <w:szCs w:val="28"/>
          <w:lang w:val="en-US"/>
        </w:rPr>
      </w:pPr>
      <w:r w:rsidRPr="000E66F8">
        <w:rPr>
          <w:rFonts w:cs="Arial"/>
          <w:sz w:val="28"/>
          <w:szCs w:val="28"/>
          <w:lang w:val="en-US"/>
        </w:rPr>
        <w:t>NETIS UGANDA LIMITED ……………………………………….…………..</w:t>
      </w:r>
      <w:r w:rsidRPr="000E66F8">
        <w:rPr>
          <w:rFonts w:cs="Arial"/>
          <w:b/>
          <w:sz w:val="28"/>
          <w:szCs w:val="28"/>
          <w:lang w:val="en-US"/>
        </w:rPr>
        <w:t>CLAIMANT</w:t>
      </w:r>
    </w:p>
    <w:p w:rsidR="000E66F8" w:rsidRPr="000E66F8" w:rsidRDefault="000E66F8" w:rsidP="008047D7">
      <w:pPr>
        <w:spacing w:after="0" w:line="240" w:lineRule="auto"/>
        <w:jc w:val="both"/>
        <w:rPr>
          <w:rFonts w:cs="Arial"/>
          <w:sz w:val="28"/>
          <w:szCs w:val="28"/>
          <w:lang w:val="en-US"/>
        </w:rPr>
      </w:pPr>
    </w:p>
    <w:p w:rsidR="000E66F8" w:rsidRPr="000E66F8" w:rsidRDefault="000E66F8" w:rsidP="008047D7">
      <w:pPr>
        <w:spacing w:after="0" w:line="240" w:lineRule="auto"/>
        <w:jc w:val="both"/>
        <w:rPr>
          <w:rFonts w:cs="Arial"/>
          <w:sz w:val="28"/>
          <w:szCs w:val="28"/>
          <w:lang w:val="en-US"/>
        </w:rPr>
      </w:pPr>
      <w:r w:rsidRPr="000E66F8">
        <w:rPr>
          <w:rFonts w:cs="Arial"/>
          <w:sz w:val="28"/>
          <w:szCs w:val="28"/>
          <w:lang w:val="en-US"/>
        </w:rPr>
        <w:t>VERSUS</w:t>
      </w:r>
    </w:p>
    <w:p w:rsidR="000E66F8" w:rsidRPr="000E66F8" w:rsidRDefault="000E66F8" w:rsidP="008047D7">
      <w:pPr>
        <w:spacing w:after="0" w:line="240" w:lineRule="auto"/>
        <w:jc w:val="both"/>
        <w:rPr>
          <w:rFonts w:cs="Arial"/>
          <w:sz w:val="28"/>
          <w:szCs w:val="28"/>
          <w:lang w:val="en-US"/>
        </w:rPr>
      </w:pPr>
      <w:r w:rsidRPr="000E66F8">
        <w:rPr>
          <w:rFonts w:cs="Arial"/>
          <w:sz w:val="28"/>
          <w:szCs w:val="28"/>
          <w:lang w:val="en-US"/>
        </w:rPr>
        <w:t xml:space="preserve">WALAKIRA CHARLES……………………………..………….........  </w:t>
      </w:r>
      <w:r w:rsidRPr="000E66F8">
        <w:rPr>
          <w:rFonts w:cs="Arial"/>
          <w:b/>
          <w:sz w:val="28"/>
          <w:szCs w:val="28"/>
          <w:lang w:val="en-US"/>
        </w:rPr>
        <w:t>RESPONDENT</w:t>
      </w:r>
    </w:p>
    <w:p w:rsidR="000E66F8" w:rsidRPr="000E66F8" w:rsidRDefault="000E66F8" w:rsidP="00FA2345">
      <w:pPr>
        <w:spacing w:after="0" w:line="240" w:lineRule="auto"/>
        <w:jc w:val="both"/>
        <w:rPr>
          <w:rFonts w:cs="Arial"/>
          <w:sz w:val="28"/>
          <w:szCs w:val="28"/>
          <w:lang w:val="en-US"/>
        </w:rPr>
      </w:pPr>
    </w:p>
    <w:p w:rsidR="000E66F8" w:rsidRPr="000E66F8" w:rsidRDefault="000E66F8" w:rsidP="00FA2345">
      <w:pPr>
        <w:spacing w:after="0" w:line="240" w:lineRule="auto"/>
        <w:jc w:val="both"/>
        <w:rPr>
          <w:rFonts w:cs="Arial"/>
          <w:b/>
          <w:sz w:val="28"/>
          <w:szCs w:val="28"/>
          <w:u w:val="single"/>
          <w:lang w:val="en-US"/>
        </w:rPr>
      </w:pPr>
    </w:p>
    <w:p w:rsidR="000E66F8" w:rsidRPr="000E66F8" w:rsidRDefault="000E66F8" w:rsidP="00FA2345">
      <w:pPr>
        <w:spacing w:after="0" w:line="240" w:lineRule="auto"/>
        <w:jc w:val="both"/>
        <w:rPr>
          <w:rFonts w:cs="Arial"/>
          <w:b/>
          <w:sz w:val="28"/>
          <w:szCs w:val="28"/>
          <w:u w:val="single"/>
          <w:lang w:val="en-US"/>
        </w:rPr>
      </w:pPr>
      <w:r w:rsidRPr="000E66F8">
        <w:rPr>
          <w:rFonts w:cs="Arial"/>
          <w:b/>
          <w:sz w:val="28"/>
          <w:szCs w:val="28"/>
          <w:u w:val="single"/>
          <w:lang w:val="en-US"/>
        </w:rPr>
        <w:t>BEFORE</w:t>
      </w:r>
    </w:p>
    <w:p w:rsidR="000E66F8" w:rsidRPr="000E66F8" w:rsidRDefault="000E66F8" w:rsidP="00FA2345">
      <w:pPr>
        <w:pStyle w:val="ListParagraph"/>
        <w:numPr>
          <w:ilvl w:val="0"/>
          <w:numId w:val="1"/>
        </w:numPr>
        <w:spacing w:line="240" w:lineRule="auto"/>
        <w:jc w:val="both"/>
        <w:rPr>
          <w:rFonts w:cs="Arial"/>
          <w:sz w:val="28"/>
          <w:szCs w:val="28"/>
          <w:lang w:val="en-US"/>
        </w:rPr>
      </w:pPr>
      <w:r w:rsidRPr="000E66F8">
        <w:rPr>
          <w:rFonts w:cs="Arial"/>
          <w:sz w:val="28"/>
          <w:szCs w:val="28"/>
          <w:lang w:val="en-US"/>
        </w:rPr>
        <w:t xml:space="preserve">The Hon. Chief Judge, Asaph Ruhinda Ntengye </w:t>
      </w:r>
    </w:p>
    <w:p w:rsidR="000E66F8" w:rsidRPr="000E66F8" w:rsidRDefault="000E66F8" w:rsidP="00FA2345">
      <w:pPr>
        <w:pStyle w:val="ListParagraph"/>
        <w:numPr>
          <w:ilvl w:val="0"/>
          <w:numId w:val="1"/>
        </w:numPr>
        <w:spacing w:line="240" w:lineRule="auto"/>
        <w:jc w:val="both"/>
        <w:rPr>
          <w:rFonts w:cs="Arial"/>
          <w:sz w:val="28"/>
          <w:szCs w:val="28"/>
          <w:lang w:val="en-US"/>
        </w:rPr>
      </w:pPr>
      <w:r w:rsidRPr="000E66F8">
        <w:rPr>
          <w:rFonts w:cs="Arial"/>
          <w:sz w:val="28"/>
          <w:szCs w:val="28"/>
          <w:lang w:val="en-US"/>
        </w:rPr>
        <w:t>The Hon. Judge, Linda Lillian Tumusiime Mugisha</w:t>
      </w:r>
    </w:p>
    <w:p w:rsidR="000E66F8" w:rsidRPr="000E66F8" w:rsidRDefault="000E66F8" w:rsidP="00FA2345">
      <w:pPr>
        <w:spacing w:line="240" w:lineRule="auto"/>
        <w:jc w:val="both"/>
        <w:rPr>
          <w:rFonts w:cs="Arial"/>
          <w:b/>
          <w:sz w:val="28"/>
          <w:szCs w:val="28"/>
          <w:u w:val="single"/>
          <w:lang w:val="en-US"/>
        </w:rPr>
      </w:pPr>
      <w:r w:rsidRPr="000E66F8">
        <w:rPr>
          <w:rFonts w:cs="Arial"/>
          <w:b/>
          <w:sz w:val="28"/>
          <w:szCs w:val="28"/>
          <w:u w:val="single"/>
          <w:lang w:val="en-US"/>
        </w:rPr>
        <w:t>Panelists</w:t>
      </w:r>
    </w:p>
    <w:p w:rsidR="000E66F8" w:rsidRPr="000E66F8" w:rsidRDefault="000E66F8" w:rsidP="00FA2345">
      <w:pPr>
        <w:pStyle w:val="ListParagraph"/>
        <w:numPr>
          <w:ilvl w:val="0"/>
          <w:numId w:val="2"/>
        </w:numPr>
        <w:spacing w:line="240" w:lineRule="auto"/>
        <w:jc w:val="both"/>
        <w:rPr>
          <w:rFonts w:cs="Arial"/>
          <w:sz w:val="28"/>
          <w:szCs w:val="28"/>
          <w:lang w:val="en-US"/>
        </w:rPr>
      </w:pPr>
      <w:r w:rsidRPr="000E66F8">
        <w:rPr>
          <w:rFonts w:cs="Arial"/>
          <w:sz w:val="28"/>
          <w:szCs w:val="28"/>
          <w:lang w:val="en-US"/>
        </w:rPr>
        <w:t xml:space="preserve">Mr.  Ebyau Fidel </w:t>
      </w:r>
    </w:p>
    <w:p w:rsidR="000E66F8" w:rsidRPr="000E66F8" w:rsidRDefault="000E66F8" w:rsidP="00FA2345">
      <w:pPr>
        <w:pStyle w:val="ListParagraph"/>
        <w:numPr>
          <w:ilvl w:val="0"/>
          <w:numId w:val="2"/>
        </w:numPr>
        <w:spacing w:line="240" w:lineRule="auto"/>
        <w:jc w:val="both"/>
        <w:rPr>
          <w:rFonts w:cs="Arial"/>
          <w:sz w:val="28"/>
          <w:szCs w:val="28"/>
          <w:lang w:val="en-US"/>
        </w:rPr>
      </w:pPr>
      <w:r w:rsidRPr="000E66F8">
        <w:rPr>
          <w:rFonts w:cs="Arial"/>
          <w:sz w:val="28"/>
          <w:szCs w:val="28"/>
          <w:lang w:val="en-US"/>
        </w:rPr>
        <w:t>Mr. F. X. Mubuuke</w:t>
      </w:r>
    </w:p>
    <w:p w:rsidR="000E66F8" w:rsidRPr="000E66F8" w:rsidRDefault="000E66F8" w:rsidP="00FA2345">
      <w:pPr>
        <w:pStyle w:val="ListParagraph"/>
        <w:numPr>
          <w:ilvl w:val="0"/>
          <w:numId w:val="2"/>
        </w:numPr>
        <w:spacing w:line="240" w:lineRule="auto"/>
        <w:jc w:val="both"/>
        <w:rPr>
          <w:rFonts w:cs="Arial"/>
          <w:sz w:val="28"/>
          <w:szCs w:val="28"/>
          <w:lang w:val="en-US"/>
        </w:rPr>
      </w:pPr>
      <w:r w:rsidRPr="000E66F8">
        <w:rPr>
          <w:rFonts w:cs="Arial"/>
          <w:sz w:val="28"/>
          <w:szCs w:val="28"/>
          <w:lang w:val="en-US"/>
        </w:rPr>
        <w:t>Ms.  Harriet Mugambwa</w:t>
      </w:r>
      <w:r w:rsidR="008A57A5">
        <w:rPr>
          <w:rFonts w:cs="Arial"/>
          <w:sz w:val="28"/>
          <w:szCs w:val="28"/>
          <w:lang w:val="en-US"/>
        </w:rPr>
        <w:t xml:space="preserve"> </w:t>
      </w:r>
      <w:r w:rsidRPr="000E66F8">
        <w:rPr>
          <w:rFonts w:cs="Arial"/>
          <w:sz w:val="28"/>
          <w:szCs w:val="28"/>
          <w:lang w:val="en-US"/>
        </w:rPr>
        <w:t>Nganzi</w:t>
      </w:r>
    </w:p>
    <w:p w:rsidR="000E66F8" w:rsidRPr="000E66F8" w:rsidRDefault="000E66F8" w:rsidP="00FA2345">
      <w:pPr>
        <w:spacing w:line="240" w:lineRule="auto"/>
        <w:jc w:val="both"/>
        <w:rPr>
          <w:rFonts w:cs="Arial"/>
          <w:b/>
          <w:sz w:val="28"/>
          <w:szCs w:val="28"/>
          <w:u w:val="single"/>
          <w:lang w:val="en-US"/>
        </w:rPr>
      </w:pPr>
    </w:p>
    <w:p w:rsidR="000E66F8" w:rsidRPr="000E66F8" w:rsidRDefault="000E66F8" w:rsidP="00FA2345">
      <w:pPr>
        <w:spacing w:line="240" w:lineRule="auto"/>
        <w:jc w:val="both"/>
        <w:rPr>
          <w:rFonts w:cs="Arial"/>
          <w:b/>
          <w:sz w:val="28"/>
          <w:szCs w:val="28"/>
          <w:u w:val="single"/>
          <w:lang w:val="en-US"/>
        </w:rPr>
      </w:pPr>
      <w:r w:rsidRPr="000E66F8">
        <w:rPr>
          <w:rFonts w:cs="Arial"/>
          <w:b/>
          <w:sz w:val="28"/>
          <w:szCs w:val="28"/>
          <w:u w:val="single"/>
          <w:lang w:val="en-US"/>
        </w:rPr>
        <w:t>RULING</w:t>
      </w:r>
    </w:p>
    <w:p w:rsidR="00D454F2" w:rsidRDefault="000E66F8" w:rsidP="00FA2345">
      <w:pPr>
        <w:jc w:val="both"/>
        <w:rPr>
          <w:sz w:val="28"/>
          <w:szCs w:val="28"/>
        </w:rPr>
      </w:pPr>
      <w:r w:rsidRPr="000E66F8">
        <w:rPr>
          <w:sz w:val="28"/>
          <w:szCs w:val="28"/>
        </w:rPr>
        <w:t>This ruling</w:t>
      </w:r>
      <w:r>
        <w:rPr>
          <w:sz w:val="28"/>
          <w:szCs w:val="28"/>
        </w:rPr>
        <w:t xml:space="preserve"> arises from an application by Notice of Motion under </w:t>
      </w:r>
      <w:r>
        <w:rPr>
          <w:b/>
          <w:sz w:val="28"/>
          <w:szCs w:val="28"/>
        </w:rPr>
        <w:t xml:space="preserve">section 82 Civil Procedure Act (CPA) and order 46(1) Civil Procedure Rules (CPR).  </w:t>
      </w:r>
      <w:r>
        <w:rPr>
          <w:sz w:val="28"/>
          <w:szCs w:val="28"/>
        </w:rPr>
        <w:t xml:space="preserve">The grounds of the application are sent out in the application on the court record.  The application was supported by an affidavit sworn by one Teresa M. </w:t>
      </w:r>
      <w:proofErr w:type="spellStart"/>
      <w:r>
        <w:rPr>
          <w:sz w:val="28"/>
          <w:szCs w:val="28"/>
        </w:rPr>
        <w:t>Luzinda</w:t>
      </w:r>
      <w:proofErr w:type="spellEnd"/>
      <w:r>
        <w:rPr>
          <w:sz w:val="28"/>
          <w:szCs w:val="28"/>
        </w:rPr>
        <w:t xml:space="preserve"> also on the court record.</w:t>
      </w:r>
    </w:p>
    <w:p w:rsidR="000E66F8" w:rsidRDefault="000E66F8" w:rsidP="00FA2345">
      <w:pPr>
        <w:jc w:val="both"/>
        <w:rPr>
          <w:sz w:val="28"/>
          <w:szCs w:val="28"/>
        </w:rPr>
      </w:pPr>
      <w:r>
        <w:rPr>
          <w:sz w:val="28"/>
          <w:szCs w:val="28"/>
        </w:rPr>
        <w:t xml:space="preserve">An affidavit in reply on the record was sworn by one </w:t>
      </w:r>
      <w:proofErr w:type="spellStart"/>
      <w:r>
        <w:rPr>
          <w:sz w:val="28"/>
          <w:szCs w:val="28"/>
        </w:rPr>
        <w:t>Walakira</w:t>
      </w:r>
      <w:proofErr w:type="spellEnd"/>
      <w:r>
        <w:rPr>
          <w:sz w:val="28"/>
          <w:szCs w:val="28"/>
        </w:rPr>
        <w:t xml:space="preserve"> Charles, the respondent and the affidavit is also on the court record.</w:t>
      </w:r>
    </w:p>
    <w:p w:rsidR="000E66F8" w:rsidRDefault="000E66F8" w:rsidP="00FA2345">
      <w:pPr>
        <w:jc w:val="both"/>
        <w:rPr>
          <w:b/>
          <w:sz w:val="28"/>
          <w:szCs w:val="28"/>
        </w:rPr>
      </w:pPr>
      <w:r>
        <w:rPr>
          <w:sz w:val="28"/>
          <w:szCs w:val="28"/>
        </w:rPr>
        <w:t xml:space="preserve">It was argued on behalf of the applicant that there was an error on the record in that the court </w:t>
      </w:r>
      <w:r w:rsidR="00030B04">
        <w:rPr>
          <w:sz w:val="28"/>
          <w:szCs w:val="28"/>
        </w:rPr>
        <w:t xml:space="preserve">awarded general damages in the absence of a cross appeal about the same.  Counsel also strongly argued that it was an error for the court to confirm the decision of the labour officer as </w:t>
      </w:r>
      <w:r w:rsidR="00030B04">
        <w:rPr>
          <w:sz w:val="28"/>
          <w:szCs w:val="28"/>
          <w:u w:val="single"/>
        </w:rPr>
        <w:t>unfair dismissal</w:t>
      </w:r>
      <w:r w:rsidR="00BA1960">
        <w:rPr>
          <w:sz w:val="28"/>
          <w:szCs w:val="28"/>
        </w:rPr>
        <w:t xml:space="preserve"> instead of </w:t>
      </w:r>
      <w:r w:rsidR="00BA1960">
        <w:rPr>
          <w:sz w:val="28"/>
          <w:szCs w:val="28"/>
          <w:u w:val="single"/>
        </w:rPr>
        <w:t>unlawful termination</w:t>
      </w:r>
      <w:r w:rsidR="00BA1960">
        <w:rPr>
          <w:sz w:val="28"/>
          <w:szCs w:val="28"/>
        </w:rPr>
        <w:t xml:space="preserve"> as a result of which court awarded damages contrary to what is provided for under </w:t>
      </w:r>
      <w:r w:rsidR="00BA1960">
        <w:rPr>
          <w:b/>
          <w:sz w:val="28"/>
          <w:szCs w:val="28"/>
        </w:rPr>
        <w:t>section 78 of the Employment Act.</w:t>
      </w:r>
    </w:p>
    <w:p w:rsidR="00BA1960" w:rsidRDefault="00BA1960" w:rsidP="00FA2345">
      <w:pPr>
        <w:jc w:val="both"/>
        <w:rPr>
          <w:b/>
          <w:sz w:val="28"/>
          <w:szCs w:val="28"/>
        </w:rPr>
      </w:pPr>
    </w:p>
    <w:p w:rsidR="00BA1960" w:rsidRDefault="00BA1960" w:rsidP="00FA2345">
      <w:pPr>
        <w:jc w:val="both"/>
        <w:rPr>
          <w:b/>
          <w:sz w:val="28"/>
          <w:szCs w:val="28"/>
        </w:rPr>
      </w:pPr>
      <w:r w:rsidRPr="00BA1960">
        <w:rPr>
          <w:sz w:val="28"/>
          <w:szCs w:val="28"/>
        </w:rPr>
        <w:lastRenderedPageBreak/>
        <w:t>According to couns</w:t>
      </w:r>
      <w:r>
        <w:rPr>
          <w:sz w:val="28"/>
          <w:szCs w:val="28"/>
        </w:rPr>
        <w:t>el for the applicant</w:t>
      </w:r>
      <w:r w:rsidR="001E49A2">
        <w:rPr>
          <w:sz w:val="28"/>
          <w:szCs w:val="28"/>
        </w:rPr>
        <w:t>,</w:t>
      </w:r>
      <w:r>
        <w:rPr>
          <w:sz w:val="28"/>
          <w:szCs w:val="28"/>
        </w:rPr>
        <w:t xml:space="preserve"> </w:t>
      </w:r>
      <w:r>
        <w:rPr>
          <w:b/>
          <w:sz w:val="28"/>
          <w:szCs w:val="28"/>
        </w:rPr>
        <w:t>section 70 of the Employment Act</w:t>
      </w:r>
      <w:r>
        <w:rPr>
          <w:sz w:val="28"/>
          <w:szCs w:val="28"/>
        </w:rPr>
        <w:t xml:space="preserve"> provides for unfair dismissal and the consequences thereto and </w:t>
      </w:r>
      <w:r>
        <w:rPr>
          <w:b/>
          <w:sz w:val="28"/>
          <w:szCs w:val="28"/>
        </w:rPr>
        <w:t>section 71</w:t>
      </w:r>
      <w:r>
        <w:rPr>
          <w:sz w:val="28"/>
          <w:szCs w:val="28"/>
        </w:rPr>
        <w:t xml:space="preserve"> provides for unfair termination whose consequences are provided under </w:t>
      </w:r>
      <w:r>
        <w:rPr>
          <w:b/>
          <w:sz w:val="28"/>
          <w:szCs w:val="28"/>
        </w:rPr>
        <w:t>section 78.</w:t>
      </w:r>
    </w:p>
    <w:p w:rsidR="00BA1960" w:rsidRDefault="00BA1960" w:rsidP="00FA2345">
      <w:pPr>
        <w:jc w:val="both"/>
        <w:rPr>
          <w:b/>
          <w:sz w:val="28"/>
          <w:szCs w:val="28"/>
        </w:rPr>
      </w:pPr>
    </w:p>
    <w:p w:rsidR="00BA1960" w:rsidRDefault="00BA1960" w:rsidP="00FA2345">
      <w:pPr>
        <w:jc w:val="both"/>
        <w:rPr>
          <w:sz w:val="28"/>
          <w:szCs w:val="28"/>
        </w:rPr>
      </w:pPr>
      <w:r>
        <w:rPr>
          <w:sz w:val="28"/>
          <w:szCs w:val="28"/>
        </w:rPr>
        <w:t xml:space="preserve">Counsel seemed to argue that the power of this court under </w:t>
      </w:r>
      <w:r>
        <w:rPr>
          <w:b/>
          <w:sz w:val="28"/>
          <w:szCs w:val="28"/>
        </w:rPr>
        <w:t xml:space="preserve">section 94, </w:t>
      </w:r>
      <w:r>
        <w:rPr>
          <w:sz w:val="28"/>
          <w:szCs w:val="28"/>
        </w:rPr>
        <w:t>to confirm, modify or overturn the Labour Officer</w:t>
      </w:r>
      <w:r w:rsidR="001E49A2">
        <w:rPr>
          <w:sz w:val="28"/>
          <w:szCs w:val="28"/>
        </w:rPr>
        <w:t>'</w:t>
      </w:r>
      <w:r>
        <w:rPr>
          <w:sz w:val="28"/>
          <w:szCs w:val="28"/>
        </w:rPr>
        <w:t>s decision should not have been applie</w:t>
      </w:r>
      <w:r w:rsidR="001E49A2">
        <w:rPr>
          <w:sz w:val="28"/>
          <w:szCs w:val="28"/>
        </w:rPr>
        <w:t>d to grant general damages on</w:t>
      </w:r>
      <w:r>
        <w:rPr>
          <w:sz w:val="28"/>
          <w:szCs w:val="28"/>
        </w:rPr>
        <w:t xml:space="preserve"> the</w:t>
      </w:r>
      <w:r w:rsidR="001E49A2">
        <w:rPr>
          <w:sz w:val="28"/>
          <w:szCs w:val="28"/>
        </w:rPr>
        <w:t xml:space="preserve"> ground that the</w:t>
      </w:r>
      <w:r>
        <w:rPr>
          <w:sz w:val="28"/>
          <w:szCs w:val="28"/>
        </w:rPr>
        <w:t xml:space="preserve"> Labour Officer declined to give</w:t>
      </w:r>
      <w:r w:rsidR="001E49A2">
        <w:rPr>
          <w:sz w:val="28"/>
          <w:szCs w:val="28"/>
        </w:rPr>
        <w:t xml:space="preserve"> the same</w:t>
      </w:r>
      <w:r>
        <w:rPr>
          <w:sz w:val="28"/>
          <w:szCs w:val="28"/>
        </w:rPr>
        <w:t xml:space="preserve"> and the respondent d</w:t>
      </w:r>
      <w:r w:rsidR="001E49A2">
        <w:rPr>
          <w:sz w:val="28"/>
          <w:szCs w:val="28"/>
        </w:rPr>
        <w:t xml:space="preserve">eclined as well to file a cross </w:t>
      </w:r>
      <w:r>
        <w:rPr>
          <w:sz w:val="28"/>
          <w:szCs w:val="28"/>
        </w:rPr>
        <w:t>appeal on the same matter.</w:t>
      </w:r>
    </w:p>
    <w:p w:rsidR="0051646B" w:rsidRDefault="0051646B" w:rsidP="00FA2345">
      <w:pPr>
        <w:jc w:val="both"/>
        <w:rPr>
          <w:sz w:val="28"/>
          <w:szCs w:val="28"/>
        </w:rPr>
      </w:pPr>
    </w:p>
    <w:p w:rsidR="0051646B" w:rsidRDefault="0051646B" w:rsidP="00FA2345">
      <w:pPr>
        <w:jc w:val="both"/>
        <w:rPr>
          <w:sz w:val="28"/>
          <w:szCs w:val="28"/>
        </w:rPr>
      </w:pPr>
      <w:r>
        <w:rPr>
          <w:sz w:val="28"/>
          <w:szCs w:val="28"/>
        </w:rPr>
        <w:t xml:space="preserve">In reply counsel for the respondent raised a  preliminary objection citing </w:t>
      </w:r>
      <w:r>
        <w:rPr>
          <w:b/>
          <w:sz w:val="28"/>
          <w:szCs w:val="28"/>
        </w:rPr>
        <w:t xml:space="preserve">section 17 of the rules of this court </w:t>
      </w:r>
      <w:r w:rsidRPr="0051646B">
        <w:rPr>
          <w:sz w:val="28"/>
          <w:szCs w:val="28"/>
        </w:rPr>
        <w:t>that provides</w:t>
      </w:r>
      <w:r>
        <w:rPr>
          <w:sz w:val="28"/>
          <w:szCs w:val="28"/>
        </w:rPr>
        <w:t xml:space="preserve"> for 21 days within which to apply for a </w:t>
      </w:r>
      <w:r w:rsidR="001E49A2">
        <w:rPr>
          <w:sz w:val="28"/>
          <w:szCs w:val="28"/>
        </w:rPr>
        <w:t>review of this court’s decision</w:t>
      </w:r>
      <w:r>
        <w:rPr>
          <w:sz w:val="28"/>
          <w:szCs w:val="28"/>
        </w:rPr>
        <w:t xml:space="preserve"> and only on the basis that new and relevant facts have materialised.  He argued that since the application was lodged out of time and in his view the </w:t>
      </w:r>
      <w:r w:rsidRPr="0051646B">
        <w:rPr>
          <w:b/>
          <w:sz w:val="28"/>
          <w:szCs w:val="28"/>
        </w:rPr>
        <w:t>Civil Procedure Rules</w:t>
      </w:r>
      <w:r>
        <w:rPr>
          <w:sz w:val="28"/>
          <w:szCs w:val="28"/>
        </w:rPr>
        <w:t xml:space="preserve"> do not apply to this court, the court should dismiss the application.</w:t>
      </w:r>
    </w:p>
    <w:p w:rsidR="0051646B" w:rsidRDefault="0051646B" w:rsidP="00FA2345">
      <w:pPr>
        <w:jc w:val="both"/>
        <w:rPr>
          <w:sz w:val="28"/>
          <w:szCs w:val="28"/>
        </w:rPr>
      </w:pPr>
    </w:p>
    <w:p w:rsidR="0051646B" w:rsidRPr="0051646B" w:rsidRDefault="0051646B" w:rsidP="00FA2345">
      <w:pPr>
        <w:jc w:val="both"/>
        <w:rPr>
          <w:sz w:val="28"/>
          <w:szCs w:val="28"/>
        </w:rPr>
      </w:pPr>
      <w:r>
        <w:rPr>
          <w:sz w:val="28"/>
          <w:szCs w:val="28"/>
        </w:rPr>
        <w:t>Counsel contended that the application did not disclose any</w:t>
      </w:r>
      <w:r w:rsidR="001E49A2">
        <w:rPr>
          <w:sz w:val="28"/>
          <w:szCs w:val="28"/>
        </w:rPr>
        <w:t xml:space="preserve"> grounds for review since it did </w:t>
      </w:r>
      <w:r>
        <w:rPr>
          <w:sz w:val="28"/>
          <w:szCs w:val="28"/>
        </w:rPr>
        <w:t>not show existence of the need for interpretation or that there were  new and relevant facts concerning the d</w:t>
      </w:r>
      <w:r w:rsidR="001E49A2">
        <w:rPr>
          <w:sz w:val="28"/>
          <w:szCs w:val="28"/>
        </w:rPr>
        <w:t xml:space="preserve">ispute as prescribed by rule 17 </w:t>
      </w:r>
      <w:r>
        <w:rPr>
          <w:sz w:val="28"/>
          <w:szCs w:val="28"/>
        </w:rPr>
        <w:t>of this court above citied.</w:t>
      </w:r>
    </w:p>
    <w:p w:rsidR="00BA1960" w:rsidRDefault="0051646B" w:rsidP="00FA2345">
      <w:pPr>
        <w:jc w:val="both"/>
        <w:rPr>
          <w:sz w:val="28"/>
          <w:szCs w:val="28"/>
        </w:rPr>
      </w:pPr>
      <w:r>
        <w:rPr>
          <w:sz w:val="28"/>
          <w:szCs w:val="28"/>
        </w:rPr>
        <w:t>Counsel also argued that the affidavit in support of the application was full of falsehoods and as such it should not be relied upon.  He relied on the</w:t>
      </w:r>
      <w:r w:rsidR="001E49A2">
        <w:rPr>
          <w:sz w:val="28"/>
          <w:szCs w:val="28"/>
        </w:rPr>
        <w:t xml:space="preserve"> </w:t>
      </w:r>
      <w:r w:rsidR="00FA2345">
        <w:rPr>
          <w:sz w:val="28"/>
          <w:szCs w:val="28"/>
        </w:rPr>
        <w:t xml:space="preserve">authority of </w:t>
      </w:r>
      <w:proofErr w:type="spellStart"/>
      <w:r w:rsidR="00FA2345" w:rsidRPr="001E49A2">
        <w:rPr>
          <w:b/>
          <w:sz w:val="28"/>
          <w:szCs w:val="28"/>
          <w:u w:val="single"/>
        </w:rPr>
        <w:t>Mugume</w:t>
      </w:r>
      <w:r w:rsidR="00FA2345" w:rsidRPr="001E49A2">
        <w:rPr>
          <w:b/>
          <w:sz w:val="28"/>
          <w:szCs w:val="28"/>
        </w:rPr>
        <w:t>Vs</w:t>
      </w:r>
      <w:proofErr w:type="spellEnd"/>
      <w:r w:rsidR="00FA2345" w:rsidRPr="001E49A2">
        <w:rPr>
          <w:b/>
          <w:sz w:val="28"/>
          <w:szCs w:val="28"/>
        </w:rPr>
        <w:t xml:space="preserve"> </w:t>
      </w:r>
      <w:proofErr w:type="spellStart"/>
      <w:r w:rsidR="00FA2345" w:rsidRPr="001E49A2">
        <w:rPr>
          <w:b/>
          <w:sz w:val="28"/>
          <w:szCs w:val="28"/>
        </w:rPr>
        <w:t>Akankwasa</w:t>
      </w:r>
      <w:proofErr w:type="spellEnd"/>
      <w:r w:rsidR="00FA2345" w:rsidRPr="001E49A2">
        <w:rPr>
          <w:b/>
          <w:sz w:val="28"/>
          <w:szCs w:val="28"/>
        </w:rPr>
        <w:t xml:space="preserve"> (2008) HCB 159 at 16</w:t>
      </w:r>
      <w:r w:rsidR="001E49A2">
        <w:rPr>
          <w:b/>
          <w:sz w:val="28"/>
          <w:szCs w:val="28"/>
        </w:rPr>
        <w:t>0</w:t>
      </w:r>
      <w:r w:rsidR="00FA2345">
        <w:rPr>
          <w:sz w:val="28"/>
          <w:szCs w:val="28"/>
        </w:rPr>
        <w:t xml:space="preserve">.  He stressed that this court was not bound by </w:t>
      </w:r>
      <w:r w:rsidR="00FA2345">
        <w:rPr>
          <w:b/>
          <w:sz w:val="28"/>
          <w:szCs w:val="28"/>
        </w:rPr>
        <w:t>section 78 of the Employment Act</w:t>
      </w:r>
      <w:r w:rsidR="00FA2345">
        <w:rPr>
          <w:sz w:val="28"/>
          <w:szCs w:val="28"/>
        </w:rPr>
        <w:t xml:space="preserve"> and</w:t>
      </w:r>
      <w:r w:rsidR="001E49A2">
        <w:rPr>
          <w:sz w:val="28"/>
          <w:szCs w:val="28"/>
        </w:rPr>
        <w:t xml:space="preserve"> that there was no legal dis</w:t>
      </w:r>
      <w:r w:rsidR="00FA2345">
        <w:rPr>
          <w:sz w:val="28"/>
          <w:szCs w:val="28"/>
        </w:rPr>
        <w:t>ti</w:t>
      </w:r>
      <w:r w:rsidR="001E49A2">
        <w:rPr>
          <w:sz w:val="28"/>
          <w:szCs w:val="28"/>
        </w:rPr>
        <w:t xml:space="preserve">nction on the remedies in </w:t>
      </w:r>
      <w:r w:rsidR="00FA2345">
        <w:rPr>
          <w:sz w:val="28"/>
          <w:szCs w:val="28"/>
        </w:rPr>
        <w:t xml:space="preserve"> cases of unlawful termination and unlawful dismissal.</w:t>
      </w:r>
    </w:p>
    <w:p w:rsidR="00FA2345" w:rsidRDefault="00FA2345" w:rsidP="00FA2345">
      <w:pPr>
        <w:jc w:val="both"/>
        <w:rPr>
          <w:sz w:val="28"/>
          <w:szCs w:val="28"/>
        </w:rPr>
      </w:pPr>
    </w:p>
    <w:p w:rsidR="00FA2345" w:rsidRDefault="00FA2345" w:rsidP="00FA2345">
      <w:pPr>
        <w:jc w:val="both"/>
        <w:rPr>
          <w:sz w:val="28"/>
          <w:szCs w:val="28"/>
        </w:rPr>
      </w:pPr>
      <w:r>
        <w:rPr>
          <w:sz w:val="28"/>
          <w:szCs w:val="28"/>
        </w:rPr>
        <w:t>We have perused careful</w:t>
      </w:r>
      <w:r w:rsidR="001E49A2">
        <w:rPr>
          <w:sz w:val="28"/>
          <w:szCs w:val="28"/>
        </w:rPr>
        <w:t>ly</w:t>
      </w:r>
      <w:r>
        <w:rPr>
          <w:sz w:val="28"/>
          <w:szCs w:val="28"/>
        </w:rPr>
        <w:t xml:space="preserve"> the application before court and we have carefully perused the submissions as presented by both counsel.</w:t>
      </w:r>
    </w:p>
    <w:p w:rsidR="00FA786F" w:rsidRDefault="00FA786F" w:rsidP="00FA2345">
      <w:pPr>
        <w:jc w:val="both"/>
        <w:rPr>
          <w:sz w:val="28"/>
          <w:szCs w:val="28"/>
        </w:rPr>
      </w:pPr>
      <w:r>
        <w:rPr>
          <w:sz w:val="28"/>
          <w:szCs w:val="28"/>
        </w:rPr>
        <w:t xml:space="preserve">Although this court is governed by rules prescribed in the </w:t>
      </w:r>
      <w:r w:rsidRPr="001E49A2">
        <w:rPr>
          <w:b/>
          <w:sz w:val="28"/>
          <w:szCs w:val="28"/>
          <w:u w:val="single"/>
        </w:rPr>
        <w:t>Labour Disputes</w:t>
      </w:r>
      <w:r w:rsidRPr="00FA786F">
        <w:rPr>
          <w:sz w:val="28"/>
          <w:szCs w:val="28"/>
          <w:u w:val="single"/>
        </w:rPr>
        <w:t xml:space="preserve"> </w:t>
      </w:r>
      <w:r w:rsidRPr="001E49A2">
        <w:rPr>
          <w:b/>
          <w:sz w:val="28"/>
          <w:szCs w:val="28"/>
          <w:u w:val="single"/>
        </w:rPr>
        <w:t>(Arbitration &amp; Settlement) Act No. 8/2006</w:t>
      </w:r>
      <w:r w:rsidR="001E49A2">
        <w:rPr>
          <w:b/>
          <w:sz w:val="28"/>
          <w:szCs w:val="28"/>
          <w:u w:val="single"/>
        </w:rPr>
        <w:t xml:space="preserve"> ,</w:t>
      </w:r>
      <w:r>
        <w:rPr>
          <w:sz w:val="28"/>
          <w:szCs w:val="28"/>
        </w:rPr>
        <w:t xml:space="preserve"> we do not accept the contention </w:t>
      </w:r>
      <w:r>
        <w:rPr>
          <w:sz w:val="28"/>
          <w:szCs w:val="28"/>
        </w:rPr>
        <w:lastRenderedPageBreak/>
        <w:t>of counsel</w:t>
      </w:r>
      <w:r w:rsidR="001E49A2">
        <w:rPr>
          <w:sz w:val="28"/>
          <w:szCs w:val="28"/>
        </w:rPr>
        <w:t xml:space="preserve"> for the respondent that the Civil Procedure Rules</w:t>
      </w:r>
      <w:r w:rsidR="000D0B63">
        <w:rPr>
          <w:sz w:val="28"/>
          <w:szCs w:val="28"/>
        </w:rPr>
        <w:t xml:space="preserve">(CPR) </w:t>
      </w:r>
      <w:r>
        <w:rPr>
          <w:sz w:val="28"/>
          <w:szCs w:val="28"/>
        </w:rPr>
        <w:t xml:space="preserve"> do not apply to this court.  Indeed this court has on many occasions applied the Civil Procedure Rules in resolving Labour Disputes before it.</w:t>
      </w:r>
      <w:r w:rsidR="007825EB">
        <w:rPr>
          <w:sz w:val="28"/>
          <w:szCs w:val="28"/>
        </w:rPr>
        <w:t xml:space="preserve">  Nonetheless it is our considered opinion that where a specific provision in the rules of this court is applicable to given circumstances, this court need not apply other rules including the </w:t>
      </w:r>
      <w:r w:rsidR="0064485E">
        <w:rPr>
          <w:sz w:val="28"/>
          <w:szCs w:val="28"/>
        </w:rPr>
        <w:t>CPR.  This court is</w:t>
      </w:r>
      <w:r w:rsidR="000D0B63">
        <w:rPr>
          <w:sz w:val="28"/>
          <w:szCs w:val="28"/>
        </w:rPr>
        <w:t xml:space="preserve"> a</w:t>
      </w:r>
      <w:r w:rsidR="0064485E">
        <w:rPr>
          <w:sz w:val="28"/>
          <w:szCs w:val="28"/>
        </w:rPr>
        <w:t xml:space="preserve"> specialised court which the legislature in its wisdom</w:t>
      </w:r>
      <w:r w:rsidR="000D0B63">
        <w:rPr>
          <w:sz w:val="28"/>
          <w:szCs w:val="28"/>
        </w:rPr>
        <w:t xml:space="preserve"> established under a specific Act of Parliament and </w:t>
      </w:r>
      <w:r w:rsidR="0064485E">
        <w:rPr>
          <w:sz w:val="28"/>
          <w:szCs w:val="28"/>
        </w:rPr>
        <w:t xml:space="preserve"> thought of specific </w:t>
      </w:r>
      <w:r w:rsidR="00790CE6">
        <w:rPr>
          <w:sz w:val="28"/>
          <w:szCs w:val="28"/>
        </w:rPr>
        <w:t>rules of procedure being applicable to its proceedings and went ahead to enact them.  Consequently in case of conflict between the rules of this court and any other rules including the Civil Procedure Rules, the rules of this court must prevail.</w:t>
      </w:r>
    </w:p>
    <w:p w:rsidR="00F86710" w:rsidRDefault="00F86710" w:rsidP="00FA2345">
      <w:pPr>
        <w:jc w:val="both"/>
        <w:rPr>
          <w:sz w:val="28"/>
          <w:szCs w:val="28"/>
        </w:rPr>
      </w:pPr>
    </w:p>
    <w:p w:rsidR="00F86710" w:rsidRDefault="00F86710" w:rsidP="00FA2345">
      <w:pPr>
        <w:jc w:val="both"/>
        <w:rPr>
          <w:b/>
          <w:sz w:val="28"/>
          <w:szCs w:val="28"/>
        </w:rPr>
      </w:pPr>
      <w:r>
        <w:rPr>
          <w:sz w:val="28"/>
          <w:szCs w:val="28"/>
        </w:rPr>
        <w:t xml:space="preserve">Whereas under the CPR </w:t>
      </w:r>
      <w:r w:rsidR="003D5AFC">
        <w:rPr>
          <w:sz w:val="28"/>
          <w:szCs w:val="28"/>
        </w:rPr>
        <w:t xml:space="preserve">046 r1 there is no limitation of time from the </w:t>
      </w:r>
      <w:r w:rsidR="000D0B63">
        <w:rPr>
          <w:sz w:val="28"/>
          <w:szCs w:val="28"/>
        </w:rPr>
        <w:t xml:space="preserve">date </w:t>
      </w:r>
      <w:r w:rsidR="003D5AFC">
        <w:rPr>
          <w:sz w:val="28"/>
          <w:szCs w:val="28"/>
        </w:rPr>
        <w:t>of the judgement within which a party may lodge an application for review,</w:t>
      </w:r>
    </w:p>
    <w:p w:rsidR="003D5AFC" w:rsidRDefault="003D5AFC" w:rsidP="00FA2345">
      <w:pPr>
        <w:jc w:val="both"/>
        <w:rPr>
          <w:sz w:val="28"/>
          <w:szCs w:val="28"/>
        </w:rPr>
      </w:pPr>
      <w:r>
        <w:rPr>
          <w:b/>
          <w:sz w:val="28"/>
          <w:szCs w:val="28"/>
        </w:rPr>
        <w:t>Section 17 (1) of the Labour disputes (Arbitration &amp; Settlement) Act.</w:t>
      </w:r>
    </w:p>
    <w:p w:rsidR="003D5AFC" w:rsidRDefault="003D5AFC" w:rsidP="00FA2345">
      <w:pPr>
        <w:jc w:val="both"/>
        <w:rPr>
          <w:sz w:val="28"/>
          <w:szCs w:val="28"/>
          <w:u w:val="single"/>
        </w:rPr>
      </w:pPr>
      <w:r>
        <w:rPr>
          <w:sz w:val="28"/>
          <w:szCs w:val="28"/>
        </w:rPr>
        <w:t>Provides</w:t>
      </w:r>
      <w:r w:rsidRPr="000D0B63">
        <w:rPr>
          <w:b/>
          <w:sz w:val="28"/>
          <w:szCs w:val="28"/>
        </w:rPr>
        <w:t xml:space="preserve">:  </w:t>
      </w:r>
      <w:r w:rsidRPr="000D0B63">
        <w:rPr>
          <w:b/>
          <w:sz w:val="28"/>
          <w:szCs w:val="28"/>
          <w:u w:val="single"/>
        </w:rPr>
        <w:t>Interpretation and review of awards</w:t>
      </w:r>
    </w:p>
    <w:p w:rsidR="003D5AFC" w:rsidRDefault="003D5AFC" w:rsidP="00FA2345">
      <w:pPr>
        <w:jc w:val="both"/>
        <w:rPr>
          <w:b/>
          <w:sz w:val="28"/>
          <w:szCs w:val="28"/>
        </w:rPr>
      </w:pPr>
      <w:r>
        <w:rPr>
          <w:b/>
          <w:sz w:val="28"/>
          <w:szCs w:val="28"/>
        </w:rPr>
        <w:t>“Where any question arises as to the interpretation of any award of the Indus</w:t>
      </w:r>
      <w:r w:rsidR="004A2973">
        <w:rPr>
          <w:b/>
          <w:sz w:val="28"/>
          <w:szCs w:val="28"/>
        </w:rPr>
        <w:t>trial court within twen</w:t>
      </w:r>
      <w:r w:rsidR="000D0B63">
        <w:rPr>
          <w:b/>
          <w:sz w:val="28"/>
          <w:szCs w:val="28"/>
        </w:rPr>
        <w:t>ty one (2</w:t>
      </w:r>
      <w:r>
        <w:rPr>
          <w:b/>
          <w:sz w:val="28"/>
          <w:szCs w:val="28"/>
        </w:rPr>
        <w:t>1) days from the effective date of the award or, where new and relevant facts concerning the dispute mater</w:t>
      </w:r>
      <w:r w:rsidR="00215B57">
        <w:rPr>
          <w:b/>
          <w:sz w:val="28"/>
          <w:szCs w:val="28"/>
        </w:rPr>
        <w:t>ialise, a party to the award may</w:t>
      </w:r>
      <w:bookmarkStart w:id="0" w:name="_GoBack"/>
      <w:bookmarkEnd w:id="0"/>
      <w:r>
        <w:rPr>
          <w:b/>
          <w:sz w:val="28"/>
          <w:szCs w:val="28"/>
        </w:rPr>
        <w:t xml:space="preserve"> apply to the Industrial Court to review its decision on a question o</w:t>
      </w:r>
      <w:r w:rsidR="000D0B63">
        <w:rPr>
          <w:b/>
          <w:sz w:val="28"/>
          <w:szCs w:val="28"/>
        </w:rPr>
        <w:t>f interpretation or in the light</w:t>
      </w:r>
      <w:r>
        <w:rPr>
          <w:b/>
          <w:sz w:val="28"/>
          <w:szCs w:val="28"/>
        </w:rPr>
        <w:t xml:space="preserve"> of</w:t>
      </w:r>
      <w:r w:rsidR="000D0B63">
        <w:rPr>
          <w:b/>
          <w:sz w:val="28"/>
          <w:szCs w:val="28"/>
        </w:rPr>
        <w:t xml:space="preserve"> the</w:t>
      </w:r>
      <w:r>
        <w:rPr>
          <w:b/>
          <w:sz w:val="28"/>
          <w:szCs w:val="28"/>
        </w:rPr>
        <w:t xml:space="preserve"> new facts”.</w:t>
      </w:r>
    </w:p>
    <w:p w:rsidR="008D4FB6" w:rsidRDefault="008D4FB6" w:rsidP="00FA2345">
      <w:pPr>
        <w:jc w:val="both"/>
        <w:rPr>
          <w:b/>
          <w:sz w:val="28"/>
          <w:szCs w:val="28"/>
        </w:rPr>
      </w:pPr>
    </w:p>
    <w:p w:rsidR="008D4FB6" w:rsidRDefault="008D4FB6" w:rsidP="00FA2345">
      <w:pPr>
        <w:jc w:val="both"/>
        <w:rPr>
          <w:b/>
          <w:sz w:val="28"/>
          <w:szCs w:val="28"/>
        </w:rPr>
      </w:pPr>
      <w:r>
        <w:rPr>
          <w:sz w:val="28"/>
          <w:szCs w:val="28"/>
        </w:rPr>
        <w:t>Counsel for the applicant seemed to impress upon court that a party was free to ignore the limitation period under the above quoted section of the law as long</w:t>
      </w:r>
      <w:r w:rsidR="000D0B63">
        <w:rPr>
          <w:sz w:val="28"/>
          <w:szCs w:val="28"/>
        </w:rPr>
        <w:t xml:space="preserve"> </w:t>
      </w:r>
      <w:r w:rsidR="00215B57">
        <w:rPr>
          <w:sz w:val="28"/>
          <w:szCs w:val="28"/>
        </w:rPr>
        <w:t>as such</w:t>
      </w:r>
      <w:r>
        <w:rPr>
          <w:sz w:val="28"/>
          <w:szCs w:val="28"/>
        </w:rPr>
        <w:t xml:space="preserve"> party was not seeking </w:t>
      </w:r>
      <w:r>
        <w:rPr>
          <w:sz w:val="28"/>
          <w:szCs w:val="28"/>
          <w:u w:val="single"/>
        </w:rPr>
        <w:t>interpretation</w:t>
      </w:r>
      <w:r w:rsidR="005E45C9">
        <w:rPr>
          <w:sz w:val="28"/>
          <w:szCs w:val="28"/>
          <w:u w:val="single"/>
        </w:rPr>
        <w:t xml:space="preserve"> of an award or the existence of new and relevant facts.</w:t>
      </w:r>
      <w:r w:rsidR="005E45C9">
        <w:rPr>
          <w:sz w:val="28"/>
          <w:szCs w:val="28"/>
        </w:rPr>
        <w:t xml:space="preserve">  He argued that unlike the said section of the law, this application was asserting that there was an error on the record which was not provided for under the said section, hence the application of </w:t>
      </w:r>
      <w:r w:rsidR="005E45C9" w:rsidRPr="005E45C9">
        <w:rPr>
          <w:b/>
          <w:sz w:val="28"/>
          <w:szCs w:val="28"/>
        </w:rPr>
        <w:t>section 82 of the CPA</w:t>
      </w:r>
      <w:r w:rsidR="005E45C9">
        <w:rPr>
          <w:b/>
          <w:sz w:val="28"/>
          <w:szCs w:val="28"/>
        </w:rPr>
        <w:t xml:space="preserve"> and order 46 of the CPR.</w:t>
      </w:r>
    </w:p>
    <w:p w:rsidR="005E45C9" w:rsidRDefault="005E45C9" w:rsidP="00FA2345">
      <w:pPr>
        <w:jc w:val="both"/>
        <w:rPr>
          <w:b/>
          <w:sz w:val="28"/>
          <w:szCs w:val="28"/>
        </w:rPr>
      </w:pPr>
    </w:p>
    <w:p w:rsidR="005E45C9" w:rsidRDefault="005E45C9" w:rsidP="00FA2345">
      <w:pPr>
        <w:jc w:val="both"/>
        <w:rPr>
          <w:sz w:val="28"/>
          <w:szCs w:val="28"/>
        </w:rPr>
      </w:pPr>
      <w:r>
        <w:rPr>
          <w:sz w:val="28"/>
          <w:szCs w:val="28"/>
        </w:rPr>
        <w:t xml:space="preserve">This court has entertained an application of this nature before in </w:t>
      </w:r>
      <w:r w:rsidRPr="000D0B63">
        <w:rPr>
          <w:b/>
          <w:sz w:val="28"/>
          <w:szCs w:val="28"/>
        </w:rPr>
        <w:t xml:space="preserve">L.D application 073/2016 </w:t>
      </w:r>
      <w:r w:rsidRPr="000D0B63">
        <w:rPr>
          <w:b/>
          <w:sz w:val="28"/>
          <w:szCs w:val="28"/>
          <w:u w:val="single"/>
        </w:rPr>
        <w:t xml:space="preserve">Emma </w:t>
      </w:r>
      <w:proofErr w:type="spellStart"/>
      <w:r w:rsidRPr="000D0B63">
        <w:rPr>
          <w:b/>
          <w:sz w:val="28"/>
          <w:szCs w:val="28"/>
          <w:u w:val="single"/>
        </w:rPr>
        <w:t>Obokullo</w:t>
      </w:r>
      <w:proofErr w:type="spellEnd"/>
      <w:r w:rsidRPr="000D0B63">
        <w:rPr>
          <w:b/>
          <w:sz w:val="28"/>
          <w:szCs w:val="28"/>
          <w:u w:val="single"/>
        </w:rPr>
        <w:t xml:space="preserve"> Vs Walter Arnold</w:t>
      </w:r>
      <w:r w:rsidRPr="000D0B63">
        <w:rPr>
          <w:b/>
          <w:sz w:val="28"/>
          <w:szCs w:val="28"/>
        </w:rPr>
        <w:t xml:space="preserve"> </w:t>
      </w:r>
      <w:r w:rsidRPr="00CA7142">
        <w:rPr>
          <w:sz w:val="28"/>
          <w:szCs w:val="28"/>
        </w:rPr>
        <w:t xml:space="preserve">although </w:t>
      </w:r>
      <w:r w:rsidR="008619FF" w:rsidRPr="00CA7142">
        <w:rPr>
          <w:sz w:val="28"/>
          <w:szCs w:val="28"/>
        </w:rPr>
        <w:t>the issue of</w:t>
      </w:r>
      <w:r w:rsidR="008619FF">
        <w:rPr>
          <w:sz w:val="28"/>
          <w:szCs w:val="28"/>
        </w:rPr>
        <w:t xml:space="preserve"> limitation did not arise as none of counsel brought it to the attention of court.</w:t>
      </w:r>
      <w:r w:rsidR="00987A57">
        <w:rPr>
          <w:sz w:val="28"/>
          <w:szCs w:val="28"/>
        </w:rPr>
        <w:t xml:space="preserve">  It was the </w:t>
      </w:r>
      <w:proofErr w:type="spellStart"/>
      <w:r w:rsidR="00987A57">
        <w:rPr>
          <w:sz w:val="28"/>
          <w:szCs w:val="28"/>
        </w:rPr>
        <w:t>positon</w:t>
      </w:r>
      <w:proofErr w:type="spellEnd"/>
      <w:r w:rsidR="00987A57">
        <w:rPr>
          <w:sz w:val="28"/>
          <w:szCs w:val="28"/>
        </w:rPr>
        <w:t xml:space="preserve"> of this court in the </w:t>
      </w:r>
      <w:proofErr w:type="spellStart"/>
      <w:r w:rsidR="00987A57" w:rsidRPr="00CA7142">
        <w:rPr>
          <w:b/>
          <w:sz w:val="28"/>
          <w:szCs w:val="28"/>
          <w:u w:val="single"/>
        </w:rPr>
        <w:t>Obokullo</w:t>
      </w:r>
      <w:proofErr w:type="spellEnd"/>
      <w:r w:rsidR="00987A57" w:rsidRPr="00CA7142">
        <w:rPr>
          <w:b/>
          <w:sz w:val="28"/>
          <w:szCs w:val="28"/>
          <w:u w:val="single"/>
        </w:rPr>
        <w:t xml:space="preserve"> case</w:t>
      </w:r>
      <w:r w:rsidR="00CA7142">
        <w:rPr>
          <w:b/>
          <w:sz w:val="28"/>
          <w:szCs w:val="28"/>
          <w:u w:val="single"/>
        </w:rPr>
        <w:t xml:space="preserve">, </w:t>
      </w:r>
      <w:r w:rsidR="00987A57">
        <w:rPr>
          <w:sz w:val="28"/>
          <w:szCs w:val="28"/>
        </w:rPr>
        <w:t xml:space="preserve"> as it is the position of this </w:t>
      </w:r>
      <w:r w:rsidR="00CA7142">
        <w:rPr>
          <w:sz w:val="28"/>
          <w:szCs w:val="28"/>
        </w:rPr>
        <w:lastRenderedPageBreak/>
        <w:t>court even in the instant</w:t>
      </w:r>
      <w:r w:rsidR="00987A57">
        <w:rPr>
          <w:sz w:val="28"/>
          <w:szCs w:val="28"/>
        </w:rPr>
        <w:t xml:space="preserve"> case</w:t>
      </w:r>
      <w:r w:rsidR="00CA7142">
        <w:rPr>
          <w:sz w:val="28"/>
          <w:szCs w:val="28"/>
        </w:rPr>
        <w:t>,</w:t>
      </w:r>
      <w:r w:rsidR="00987A57">
        <w:rPr>
          <w:sz w:val="28"/>
          <w:szCs w:val="28"/>
        </w:rPr>
        <w:t xml:space="preserve"> that </w:t>
      </w:r>
      <w:r w:rsidR="00987A57">
        <w:rPr>
          <w:b/>
          <w:sz w:val="28"/>
          <w:szCs w:val="28"/>
        </w:rPr>
        <w:t>“judicial review arises once the applicant, among others, discovered new and important evidence and this evidence must not have been within his/her reach.”</w:t>
      </w:r>
    </w:p>
    <w:p w:rsidR="00987A57" w:rsidRDefault="00987A57" w:rsidP="00FA2345">
      <w:pPr>
        <w:jc w:val="both"/>
        <w:rPr>
          <w:sz w:val="28"/>
          <w:szCs w:val="28"/>
        </w:rPr>
      </w:pPr>
    </w:p>
    <w:p w:rsidR="00987A57" w:rsidRDefault="00987A57" w:rsidP="00FA2345">
      <w:pPr>
        <w:jc w:val="both"/>
        <w:rPr>
          <w:sz w:val="28"/>
          <w:szCs w:val="28"/>
        </w:rPr>
      </w:pPr>
      <w:r w:rsidRPr="00CA7142">
        <w:rPr>
          <w:b/>
          <w:sz w:val="28"/>
          <w:szCs w:val="28"/>
          <w:u w:val="single"/>
        </w:rPr>
        <w:t xml:space="preserve">In </w:t>
      </w:r>
      <w:proofErr w:type="spellStart"/>
      <w:r w:rsidRPr="00CA7142">
        <w:rPr>
          <w:b/>
          <w:sz w:val="28"/>
          <w:szCs w:val="28"/>
          <w:u w:val="single"/>
        </w:rPr>
        <w:t>Batuk</w:t>
      </w:r>
      <w:proofErr w:type="spellEnd"/>
      <w:r w:rsidRPr="00CA7142">
        <w:rPr>
          <w:b/>
          <w:sz w:val="28"/>
          <w:szCs w:val="28"/>
          <w:u w:val="single"/>
        </w:rPr>
        <w:t xml:space="preserve">. K. </w:t>
      </w:r>
      <w:proofErr w:type="spellStart"/>
      <w:r w:rsidRPr="00CA7142">
        <w:rPr>
          <w:b/>
          <w:sz w:val="28"/>
          <w:szCs w:val="28"/>
          <w:u w:val="single"/>
        </w:rPr>
        <w:t>vs</w:t>
      </w:r>
      <w:proofErr w:type="spellEnd"/>
      <w:r w:rsidRPr="00CA7142">
        <w:rPr>
          <w:b/>
          <w:sz w:val="28"/>
          <w:szCs w:val="28"/>
          <w:u w:val="single"/>
        </w:rPr>
        <w:t xml:space="preserve"> </w:t>
      </w:r>
      <w:proofErr w:type="spellStart"/>
      <w:r w:rsidRPr="00CA7142">
        <w:rPr>
          <w:b/>
          <w:sz w:val="28"/>
          <w:szCs w:val="28"/>
          <w:u w:val="single"/>
        </w:rPr>
        <w:t>Suret</w:t>
      </w:r>
      <w:proofErr w:type="spellEnd"/>
      <w:r w:rsidRPr="00CA7142">
        <w:rPr>
          <w:b/>
          <w:sz w:val="28"/>
          <w:szCs w:val="28"/>
          <w:u w:val="single"/>
        </w:rPr>
        <w:t xml:space="preserve"> Municipality Air (1953</w:t>
      </w:r>
      <w:r w:rsidRPr="00CA7142">
        <w:rPr>
          <w:b/>
          <w:sz w:val="28"/>
          <w:szCs w:val="28"/>
        </w:rPr>
        <w:t xml:space="preserve"> Bonn 133 which was applied by Hon. Justice </w:t>
      </w:r>
      <w:proofErr w:type="spellStart"/>
      <w:r w:rsidRPr="00CA7142">
        <w:rPr>
          <w:b/>
          <w:sz w:val="28"/>
          <w:szCs w:val="28"/>
        </w:rPr>
        <w:t>Musota</w:t>
      </w:r>
      <w:proofErr w:type="spellEnd"/>
      <w:r w:rsidRPr="00CA7142">
        <w:rPr>
          <w:b/>
          <w:sz w:val="28"/>
          <w:szCs w:val="28"/>
        </w:rPr>
        <w:t xml:space="preserve"> in KALOKOLA KAROLI VS </w:t>
      </w:r>
      <w:proofErr w:type="spellStart"/>
      <w:r w:rsidRPr="00CA7142">
        <w:rPr>
          <w:b/>
          <w:sz w:val="28"/>
          <w:szCs w:val="28"/>
        </w:rPr>
        <w:t>Nduga</w:t>
      </w:r>
      <w:proofErr w:type="spellEnd"/>
      <w:r w:rsidR="00CA7142">
        <w:rPr>
          <w:b/>
          <w:sz w:val="28"/>
          <w:szCs w:val="28"/>
        </w:rPr>
        <w:t xml:space="preserve"> </w:t>
      </w:r>
      <w:r w:rsidR="00CA7142">
        <w:rPr>
          <w:sz w:val="28"/>
          <w:szCs w:val="28"/>
        </w:rPr>
        <w:t xml:space="preserve">and subsequently in the </w:t>
      </w:r>
      <w:r w:rsidR="00CA7142" w:rsidRPr="00CA7142">
        <w:rPr>
          <w:b/>
          <w:sz w:val="28"/>
          <w:szCs w:val="28"/>
        </w:rPr>
        <w:t>OBUKULLO</w:t>
      </w:r>
      <w:r w:rsidR="00CA7142">
        <w:rPr>
          <w:sz w:val="28"/>
          <w:szCs w:val="28"/>
        </w:rPr>
        <w:t xml:space="preserve"> case by this court,  it was</w:t>
      </w:r>
      <w:r>
        <w:rPr>
          <w:sz w:val="28"/>
          <w:szCs w:val="28"/>
        </w:rPr>
        <w:t xml:space="preserve"> held</w:t>
      </w:r>
      <w:r w:rsidR="00CA7142">
        <w:rPr>
          <w:sz w:val="28"/>
          <w:szCs w:val="28"/>
        </w:rPr>
        <w:t>:</w:t>
      </w:r>
    </w:p>
    <w:p w:rsidR="00987A57" w:rsidRDefault="00987A57" w:rsidP="00987A57">
      <w:pPr>
        <w:ind w:left="720"/>
        <w:jc w:val="both"/>
        <w:rPr>
          <w:sz w:val="28"/>
          <w:szCs w:val="28"/>
        </w:rPr>
      </w:pPr>
      <w:r>
        <w:rPr>
          <w:b/>
          <w:sz w:val="28"/>
          <w:szCs w:val="28"/>
        </w:rPr>
        <w:t>“No error can be said to be on the face of the record if it i</w:t>
      </w:r>
      <w:r w:rsidR="00CA7142">
        <w:rPr>
          <w:b/>
          <w:sz w:val="28"/>
          <w:szCs w:val="28"/>
        </w:rPr>
        <w:t>s not manifest or self-evident or</w:t>
      </w:r>
      <w:r>
        <w:rPr>
          <w:b/>
          <w:sz w:val="28"/>
          <w:szCs w:val="28"/>
        </w:rPr>
        <w:t xml:space="preserve"> required an examination of argument to establish it.”</w:t>
      </w:r>
    </w:p>
    <w:p w:rsidR="00987A57" w:rsidRDefault="00CA7142" w:rsidP="00987A57">
      <w:pPr>
        <w:jc w:val="both"/>
        <w:rPr>
          <w:sz w:val="28"/>
          <w:szCs w:val="28"/>
        </w:rPr>
      </w:pPr>
      <w:r>
        <w:rPr>
          <w:sz w:val="28"/>
          <w:szCs w:val="28"/>
        </w:rPr>
        <w:t>In the instant</w:t>
      </w:r>
      <w:r w:rsidR="00987A57">
        <w:rPr>
          <w:sz w:val="28"/>
          <w:szCs w:val="28"/>
        </w:rPr>
        <w:t xml:space="preserve"> case, we do not accept the submission of counsel for the applicant that the redress he seeks in review  of our award in Labour Dispute appeal No. 22 is different from what is provided for under </w:t>
      </w:r>
      <w:r w:rsidR="00987A57">
        <w:rPr>
          <w:b/>
          <w:sz w:val="28"/>
          <w:szCs w:val="28"/>
        </w:rPr>
        <w:t xml:space="preserve">section 17 of the Labour </w:t>
      </w:r>
      <w:r w:rsidR="00C7414E">
        <w:rPr>
          <w:b/>
          <w:sz w:val="28"/>
          <w:szCs w:val="28"/>
        </w:rPr>
        <w:t>D</w:t>
      </w:r>
      <w:r w:rsidR="00987A57">
        <w:rPr>
          <w:b/>
          <w:sz w:val="28"/>
          <w:szCs w:val="28"/>
        </w:rPr>
        <w:t>ispute (</w:t>
      </w:r>
      <w:r w:rsidR="00701399">
        <w:rPr>
          <w:b/>
          <w:sz w:val="28"/>
          <w:szCs w:val="28"/>
        </w:rPr>
        <w:t>A</w:t>
      </w:r>
      <w:r w:rsidR="00987A57">
        <w:rPr>
          <w:b/>
          <w:sz w:val="28"/>
          <w:szCs w:val="28"/>
        </w:rPr>
        <w:t>rbitration &amp; Settlement Act).</w:t>
      </w:r>
      <w:r w:rsidR="00987A57">
        <w:rPr>
          <w:sz w:val="28"/>
          <w:szCs w:val="28"/>
        </w:rPr>
        <w:t xml:space="preserve">  Both </w:t>
      </w:r>
      <w:r w:rsidR="00987A57">
        <w:rPr>
          <w:b/>
          <w:sz w:val="28"/>
          <w:szCs w:val="28"/>
        </w:rPr>
        <w:t>section 82 CPA</w:t>
      </w:r>
      <w:r>
        <w:rPr>
          <w:b/>
          <w:sz w:val="28"/>
          <w:szCs w:val="28"/>
        </w:rPr>
        <w:t>,</w:t>
      </w:r>
      <w:r w:rsidR="00987A57">
        <w:rPr>
          <w:b/>
          <w:sz w:val="28"/>
          <w:szCs w:val="28"/>
        </w:rPr>
        <w:t xml:space="preserve"> O46r1</w:t>
      </w:r>
      <w:r w:rsidR="00C7414E">
        <w:rPr>
          <w:b/>
          <w:sz w:val="28"/>
          <w:szCs w:val="28"/>
        </w:rPr>
        <w:t xml:space="preserve"> and section 17 of the Labour Dispute (</w:t>
      </w:r>
      <w:r w:rsidR="00701399">
        <w:rPr>
          <w:b/>
          <w:sz w:val="28"/>
          <w:szCs w:val="28"/>
        </w:rPr>
        <w:t>A</w:t>
      </w:r>
      <w:r w:rsidR="00C7414E">
        <w:rPr>
          <w:b/>
          <w:sz w:val="28"/>
          <w:szCs w:val="28"/>
        </w:rPr>
        <w:t>rbitration &amp; Settlement Act)</w:t>
      </w:r>
      <w:r>
        <w:rPr>
          <w:sz w:val="28"/>
          <w:szCs w:val="28"/>
        </w:rPr>
        <w:t xml:space="preserve"> provide </w:t>
      </w:r>
      <w:r w:rsidR="00701399">
        <w:rPr>
          <w:sz w:val="28"/>
          <w:szCs w:val="28"/>
        </w:rPr>
        <w:t>for guidance</w:t>
      </w:r>
      <w:r w:rsidR="00C7414E">
        <w:rPr>
          <w:sz w:val="28"/>
          <w:szCs w:val="28"/>
        </w:rPr>
        <w:t xml:space="preserve"> in case a party is seeking a review of a decision of court.  The former provides for guidance generally in all courts of law but the latter specifically provides for guidance when a party is in this court.  In </w:t>
      </w:r>
      <w:r w:rsidR="00C7414E" w:rsidRPr="00CA7142">
        <w:rPr>
          <w:b/>
          <w:sz w:val="28"/>
          <w:szCs w:val="28"/>
          <w:u w:val="single"/>
        </w:rPr>
        <w:t>OBOKULLO</w:t>
      </w:r>
      <w:r w:rsidR="00C7414E" w:rsidRPr="00CA7142">
        <w:rPr>
          <w:b/>
          <w:sz w:val="28"/>
          <w:szCs w:val="28"/>
        </w:rPr>
        <w:t xml:space="preserve"> </w:t>
      </w:r>
      <w:r w:rsidR="00C7414E">
        <w:rPr>
          <w:sz w:val="28"/>
          <w:szCs w:val="28"/>
        </w:rPr>
        <w:t xml:space="preserve">this court </w:t>
      </w:r>
      <w:r w:rsidR="00701399">
        <w:rPr>
          <w:sz w:val="28"/>
          <w:szCs w:val="28"/>
        </w:rPr>
        <w:t>did not</w:t>
      </w:r>
      <w:r w:rsidR="00C7414E">
        <w:rPr>
          <w:sz w:val="28"/>
          <w:szCs w:val="28"/>
        </w:rPr>
        <w:t xml:space="preserve"> consider the issue of limitation because it was not brought to our attention and it was not even a contention.  It never arose as a dispute requiring our decision.  </w:t>
      </w:r>
      <w:r w:rsidR="00701399">
        <w:rPr>
          <w:sz w:val="28"/>
          <w:szCs w:val="28"/>
        </w:rPr>
        <w:t>T</w:t>
      </w:r>
      <w:r w:rsidR="00C7414E">
        <w:rPr>
          <w:sz w:val="28"/>
          <w:szCs w:val="28"/>
        </w:rPr>
        <w:t>herefore</w:t>
      </w:r>
      <w:r w:rsidR="005D6980">
        <w:rPr>
          <w:sz w:val="28"/>
          <w:szCs w:val="28"/>
        </w:rPr>
        <w:t xml:space="preserve"> </w:t>
      </w:r>
      <w:r w:rsidR="00701399" w:rsidRPr="005D6980">
        <w:rPr>
          <w:b/>
          <w:sz w:val="28"/>
          <w:szCs w:val="28"/>
          <w:u w:val="single"/>
        </w:rPr>
        <w:t>OBOKULLO</w:t>
      </w:r>
      <w:r w:rsidR="00701399" w:rsidRPr="005D6980">
        <w:rPr>
          <w:b/>
          <w:sz w:val="28"/>
          <w:szCs w:val="28"/>
        </w:rPr>
        <w:t xml:space="preserve"> </w:t>
      </w:r>
      <w:r w:rsidR="00701399">
        <w:rPr>
          <w:sz w:val="28"/>
          <w:szCs w:val="28"/>
        </w:rPr>
        <w:t xml:space="preserve">cannot be cited as authority for this court to ignore </w:t>
      </w:r>
      <w:r w:rsidR="00701399">
        <w:rPr>
          <w:b/>
          <w:sz w:val="28"/>
          <w:szCs w:val="28"/>
        </w:rPr>
        <w:t>section 17 of the Labour Dispute (Arbitration &amp; Settlement Act).</w:t>
      </w:r>
    </w:p>
    <w:p w:rsidR="00DA768C" w:rsidRDefault="00DA768C" w:rsidP="00987A57">
      <w:pPr>
        <w:jc w:val="both"/>
        <w:rPr>
          <w:sz w:val="28"/>
          <w:szCs w:val="28"/>
        </w:rPr>
      </w:pPr>
    </w:p>
    <w:p w:rsidR="00DA768C" w:rsidRDefault="00DA768C" w:rsidP="00987A57">
      <w:pPr>
        <w:jc w:val="both"/>
        <w:rPr>
          <w:sz w:val="28"/>
          <w:szCs w:val="28"/>
        </w:rPr>
      </w:pPr>
      <w:r>
        <w:rPr>
          <w:sz w:val="28"/>
          <w:szCs w:val="28"/>
        </w:rPr>
        <w:t xml:space="preserve">Even then </w:t>
      </w:r>
      <w:r w:rsidRPr="005D6980">
        <w:rPr>
          <w:b/>
          <w:sz w:val="28"/>
          <w:szCs w:val="28"/>
        </w:rPr>
        <w:t>under O46r1</w:t>
      </w:r>
      <w:r w:rsidR="005D6980">
        <w:rPr>
          <w:b/>
          <w:sz w:val="28"/>
          <w:szCs w:val="28"/>
        </w:rPr>
        <w:t>,</w:t>
      </w:r>
      <w:r>
        <w:rPr>
          <w:sz w:val="28"/>
          <w:szCs w:val="28"/>
        </w:rPr>
        <w:t xml:space="preserve"> a party is required to prove that the error apparent on the fac</w:t>
      </w:r>
      <w:r w:rsidR="005D6980">
        <w:rPr>
          <w:sz w:val="28"/>
          <w:szCs w:val="28"/>
        </w:rPr>
        <w:t>e of the record is self-evident</w:t>
      </w:r>
      <w:r>
        <w:rPr>
          <w:sz w:val="28"/>
          <w:szCs w:val="28"/>
        </w:rPr>
        <w:t xml:space="preserve"> requiring no examination or argument. </w:t>
      </w:r>
    </w:p>
    <w:p w:rsidR="00DA768C" w:rsidRDefault="00DA768C" w:rsidP="00987A57">
      <w:pPr>
        <w:jc w:val="both"/>
        <w:rPr>
          <w:sz w:val="28"/>
          <w:szCs w:val="28"/>
        </w:rPr>
      </w:pPr>
    </w:p>
    <w:p w:rsidR="00DA768C" w:rsidRDefault="00DA768C" w:rsidP="00987A57">
      <w:pPr>
        <w:jc w:val="both"/>
        <w:rPr>
          <w:sz w:val="28"/>
          <w:szCs w:val="28"/>
        </w:rPr>
      </w:pPr>
      <w:r>
        <w:rPr>
          <w:sz w:val="28"/>
          <w:szCs w:val="28"/>
        </w:rPr>
        <w:t xml:space="preserve">The fact that this court considered  grant of damages to the respondent as within </w:t>
      </w:r>
      <w:r w:rsidR="003E5845">
        <w:rPr>
          <w:sz w:val="28"/>
          <w:szCs w:val="28"/>
        </w:rPr>
        <w:t>its</w:t>
      </w:r>
      <w:r w:rsidR="005D6980">
        <w:rPr>
          <w:sz w:val="28"/>
          <w:szCs w:val="28"/>
        </w:rPr>
        <w:t xml:space="preserve"> </w:t>
      </w:r>
      <w:r w:rsidR="003E5845">
        <w:rPr>
          <w:sz w:val="28"/>
          <w:szCs w:val="28"/>
        </w:rPr>
        <w:t>jurisdiction in</w:t>
      </w:r>
      <w:r>
        <w:rPr>
          <w:sz w:val="28"/>
          <w:szCs w:val="28"/>
        </w:rPr>
        <w:t xml:space="preserve"> its appellate power to confirm, modify or reverse the labour officers decision, in our view, can only be challenged by an appeal to the  Court of Appeal since it calls for examination or argument.  It originates from the fact that the court considers itself not bound by </w:t>
      </w:r>
      <w:r>
        <w:rPr>
          <w:b/>
          <w:sz w:val="28"/>
          <w:szCs w:val="28"/>
        </w:rPr>
        <w:t>section 78 of the Labour Dispute (arbitration &amp; Settlement Act)</w:t>
      </w:r>
      <w:r w:rsidR="003E5845">
        <w:rPr>
          <w:sz w:val="28"/>
          <w:szCs w:val="28"/>
        </w:rPr>
        <w:t xml:space="preserve"> which limits the remedies of the Labour officer and which according to counsel does not grant power to this </w:t>
      </w:r>
      <w:r w:rsidR="003E5845">
        <w:rPr>
          <w:sz w:val="28"/>
          <w:szCs w:val="28"/>
        </w:rPr>
        <w:lastRenderedPageBreak/>
        <w:t>co</w:t>
      </w:r>
      <w:r w:rsidR="005D6980">
        <w:rPr>
          <w:sz w:val="28"/>
          <w:szCs w:val="28"/>
        </w:rPr>
        <w:t>urt to give a remedy of damages. A</w:t>
      </w:r>
      <w:r w:rsidR="003E5845">
        <w:rPr>
          <w:sz w:val="28"/>
          <w:szCs w:val="28"/>
        </w:rPr>
        <w:t>ll this</w:t>
      </w:r>
      <w:r w:rsidR="005D6980">
        <w:rPr>
          <w:sz w:val="28"/>
          <w:szCs w:val="28"/>
        </w:rPr>
        <w:t>,</w:t>
      </w:r>
      <w:r w:rsidR="003E5845">
        <w:rPr>
          <w:sz w:val="28"/>
          <w:szCs w:val="28"/>
        </w:rPr>
        <w:t xml:space="preserve"> is</w:t>
      </w:r>
      <w:r w:rsidR="005D6980">
        <w:rPr>
          <w:sz w:val="28"/>
          <w:szCs w:val="28"/>
        </w:rPr>
        <w:t>,</w:t>
      </w:r>
      <w:r w:rsidR="003E5845">
        <w:rPr>
          <w:sz w:val="28"/>
          <w:szCs w:val="28"/>
        </w:rPr>
        <w:t xml:space="preserve"> in our view</w:t>
      </w:r>
      <w:r w:rsidR="005D6980">
        <w:rPr>
          <w:sz w:val="28"/>
          <w:szCs w:val="28"/>
        </w:rPr>
        <w:t>,</w:t>
      </w:r>
      <w:r w:rsidR="003E5845">
        <w:rPr>
          <w:sz w:val="28"/>
          <w:szCs w:val="28"/>
        </w:rPr>
        <w:t xml:space="preserve"> a subject of appeal and not of review.  The same answer goes to the question whether the remedies in </w:t>
      </w:r>
      <w:r w:rsidR="003E5845" w:rsidRPr="003E5845">
        <w:rPr>
          <w:sz w:val="28"/>
          <w:szCs w:val="28"/>
          <w:u w:val="single"/>
        </w:rPr>
        <w:t>unlawful dismissal</w:t>
      </w:r>
      <w:r w:rsidR="003E5845">
        <w:rPr>
          <w:sz w:val="28"/>
          <w:szCs w:val="28"/>
        </w:rPr>
        <w:t xml:space="preserve"> are different from those in </w:t>
      </w:r>
      <w:r w:rsidR="003E5845" w:rsidRPr="003E5845">
        <w:rPr>
          <w:sz w:val="28"/>
          <w:szCs w:val="28"/>
          <w:u w:val="single"/>
        </w:rPr>
        <w:t>unlawful termination</w:t>
      </w:r>
      <w:r w:rsidR="003E5845">
        <w:rPr>
          <w:sz w:val="28"/>
          <w:szCs w:val="28"/>
        </w:rPr>
        <w:t xml:space="preserve"> in all cases and in all circumstances. </w:t>
      </w:r>
      <w:r w:rsidR="005D6980">
        <w:rPr>
          <w:sz w:val="28"/>
          <w:szCs w:val="28"/>
        </w:rPr>
        <w:t>It is a question of appeal.</w:t>
      </w:r>
    </w:p>
    <w:p w:rsidR="003E5845" w:rsidRDefault="003E5845" w:rsidP="00987A57">
      <w:pPr>
        <w:jc w:val="both"/>
        <w:rPr>
          <w:sz w:val="28"/>
          <w:szCs w:val="28"/>
        </w:rPr>
      </w:pPr>
    </w:p>
    <w:p w:rsidR="003E5845" w:rsidRDefault="003E5845" w:rsidP="00987A57">
      <w:pPr>
        <w:jc w:val="both"/>
        <w:rPr>
          <w:sz w:val="28"/>
          <w:szCs w:val="28"/>
        </w:rPr>
      </w:pPr>
      <w:r>
        <w:rPr>
          <w:sz w:val="28"/>
          <w:szCs w:val="28"/>
        </w:rPr>
        <w:t xml:space="preserve">Accordingly we find that the applicant did not only offend </w:t>
      </w:r>
      <w:r>
        <w:rPr>
          <w:b/>
          <w:sz w:val="28"/>
          <w:szCs w:val="28"/>
        </w:rPr>
        <w:t>section 17 of the Labour Dispute (arbitration &amp; Settlement Act),</w:t>
      </w:r>
      <w:r w:rsidR="005D6980">
        <w:rPr>
          <w:sz w:val="28"/>
          <w:szCs w:val="28"/>
        </w:rPr>
        <w:t xml:space="preserve"> which is an Act of P</w:t>
      </w:r>
      <w:r>
        <w:rPr>
          <w:sz w:val="28"/>
          <w:szCs w:val="28"/>
        </w:rPr>
        <w:t xml:space="preserve">arliament as opposed to </w:t>
      </w:r>
      <w:r w:rsidRPr="005D6980">
        <w:rPr>
          <w:b/>
          <w:i/>
          <w:sz w:val="28"/>
          <w:szCs w:val="28"/>
        </w:rPr>
        <w:t>O46r1</w:t>
      </w:r>
      <w:r>
        <w:rPr>
          <w:sz w:val="28"/>
          <w:szCs w:val="28"/>
        </w:rPr>
        <w:t xml:space="preserve"> which is subsidiary</w:t>
      </w:r>
      <w:r w:rsidR="005D6980">
        <w:rPr>
          <w:sz w:val="28"/>
          <w:szCs w:val="28"/>
        </w:rPr>
        <w:t>,</w:t>
      </w:r>
      <w:r>
        <w:rPr>
          <w:sz w:val="28"/>
          <w:szCs w:val="28"/>
        </w:rPr>
        <w:t xml:space="preserve"> but also failed to establish that there was a </w:t>
      </w:r>
      <w:r w:rsidR="005D6980">
        <w:rPr>
          <w:sz w:val="28"/>
          <w:szCs w:val="28"/>
        </w:rPr>
        <w:t>mistake apparent on</w:t>
      </w:r>
      <w:r>
        <w:rPr>
          <w:sz w:val="28"/>
          <w:szCs w:val="28"/>
        </w:rPr>
        <w:t xml:space="preserve"> the face of the record so as for this court to exercise its power of reviewing its ward.  </w:t>
      </w:r>
    </w:p>
    <w:p w:rsidR="003E5845" w:rsidRDefault="003E5845" w:rsidP="00987A57">
      <w:pPr>
        <w:jc w:val="both"/>
        <w:rPr>
          <w:sz w:val="28"/>
          <w:szCs w:val="28"/>
        </w:rPr>
      </w:pPr>
    </w:p>
    <w:p w:rsidR="003E5845" w:rsidRPr="003E5845" w:rsidRDefault="003E5845" w:rsidP="00987A57">
      <w:pPr>
        <w:jc w:val="both"/>
        <w:rPr>
          <w:sz w:val="28"/>
          <w:szCs w:val="28"/>
        </w:rPr>
      </w:pPr>
      <w:r>
        <w:rPr>
          <w:sz w:val="28"/>
          <w:szCs w:val="28"/>
        </w:rPr>
        <w:t>The application is therefore rejected and dismissed with no orders as to costs.</w:t>
      </w:r>
    </w:p>
    <w:p w:rsidR="0068682F" w:rsidRPr="000E66F8" w:rsidRDefault="0068682F" w:rsidP="0068682F">
      <w:pPr>
        <w:spacing w:after="0" w:line="240" w:lineRule="auto"/>
        <w:jc w:val="both"/>
        <w:rPr>
          <w:rFonts w:cs="Arial"/>
          <w:b/>
          <w:sz w:val="28"/>
          <w:szCs w:val="28"/>
          <w:u w:val="single"/>
          <w:lang w:val="en-US"/>
        </w:rPr>
      </w:pPr>
    </w:p>
    <w:p w:rsidR="0068682F" w:rsidRPr="000E66F8" w:rsidRDefault="0068682F" w:rsidP="0068682F">
      <w:pPr>
        <w:spacing w:after="0" w:line="240" w:lineRule="auto"/>
        <w:jc w:val="both"/>
        <w:rPr>
          <w:rFonts w:cs="Arial"/>
          <w:b/>
          <w:sz w:val="28"/>
          <w:szCs w:val="28"/>
          <w:u w:val="single"/>
          <w:lang w:val="en-US"/>
        </w:rPr>
      </w:pPr>
      <w:r>
        <w:rPr>
          <w:rFonts w:cs="Arial"/>
          <w:b/>
          <w:sz w:val="28"/>
          <w:szCs w:val="28"/>
          <w:u w:val="single"/>
          <w:lang w:val="en-US"/>
        </w:rPr>
        <w:t>Signed:</w:t>
      </w:r>
    </w:p>
    <w:p w:rsidR="0068682F" w:rsidRPr="000E66F8" w:rsidRDefault="0068682F" w:rsidP="0068682F">
      <w:pPr>
        <w:pStyle w:val="ListParagraph"/>
        <w:numPr>
          <w:ilvl w:val="0"/>
          <w:numId w:val="4"/>
        </w:numPr>
        <w:spacing w:line="240" w:lineRule="auto"/>
        <w:jc w:val="both"/>
        <w:rPr>
          <w:rFonts w:cs="Arial"/>
          <w:sz w:val="28"/>
          <w:szCs w:val="28"/>
          <w:lang w:val="en-US"/>
        </w:rPr>
      </w:pPr>
      <w:r w:rsidRPr="000E66F8">
        <w:rPr>
          <w:rFonts w:cs="Arial"/>
          <w:sz w:val="28"/>
          <w:szCs w:val="28"/>
          <w:lang w:val="en-US"/>
        </w:rPr>
        <w:t xml:space="preserve">The Hon. Chief Judge, Asaph Ruhinda Ntengye </w:t>
      </w:r>
      <w:r>
        <w:rPr>
          <w:rFonts w:cs="Arial"/>
          <w:sz w:val="28"/>
          <w:szCs w:val="28"/>
          <w:lang w:val="en-US"/>
        </w:rPr>
        <w:tab/>
        <w:t>………………………………</w:t>
      </w:r>
    </w:p>
    <w:p w:rsidR="0068682F" w:rsidRPr="000E66F8" w:rsidRDefault="0068682F" w:rsidP="0068682F">
      <w:pPr>
        <w:pStyle w:val="ListParagraph"/>
        <w:numPr>
          <w:ilvl w:val="0"/>
          <w:numId w:val="4"/>
        </w:numPr>
        <w:spacing w:line="240" w:lineRule="auto"/>
        <w:jc w:val="both"/>
        <w:rPr>
          <w:rFonts w:cs="Arial"/>
          <w:sz w:val="28"/>
          <w:szCs w:val="28"/>
          <w:lang w:val="en-US"/>
        </w:rPr>
      </w:pPr>
      <w:r w:rsidRPr="000E66F8">
        <w:rPr>
          <w:rFonts w:cs="Arial"/>
          <w:sz w:val="28"/>
          <w:szCs w:val="28"/>
          <w:lang w:val="en-US"/>
        </w:rPr>
        <w:t>The Hon. Judge, Linda Lillian Tumusiime Mugisha</w:t>
      </w:r>
      <w:r>
        <w:rPr>
          <w:rFonts w:cs="Arial"/>
          <w:sz w:val="28"/>
          <w:szCs w:val="28"/>
          <w:lang w:val="en-US"/>
        </w:rPr>
        <w:tab/>
        <w:t>………………………………</w:t>
      </w:r>
    </w:p>
    <w:p w:rsidR="0068682F" w:rsidRPr="000E66F8" w:rsidRDefault="0068682F" w:rsidP="0068682F">
      <w:pPr>
        <w:spacing w:line="240" w:lineRule="auto"/>
        <w:jc w:val="both"/>
        <w:rPr>
          <w:rFonts w:cs="Arial"/>
          <w:b/>
          <w:sz w:val="28"/>
          <w:szCs w:val="28"/>
          <w:u w:val="single"/>
          <w:lang w:val="en-US"/>
        </w:rPr>
      </w:pPr>
      <w:r w:rsidRPr="000E66F8">
        <w:rPr>
          <w:rFonts w:cs="Arial"/>
          <w:b/>
          <w:sz w:val="28"/>
          <w:szCs w:val="28"/>
          <w:u w:val="single"/>
          <w:lang w:val="en-US"/>
        </w:rPr>
        <w:t>Panelists</w:t>
      </w:r>
    </w:p>
    <w:p w:rsidR="0068682F" w:rsidRPr="000E66F8" w:rsidRDefault="0068682F" w:rsidP="0068682F">
      <w:pPr>
        <w:pStyle w:val="ListParagraph"/>
        <w:numPr>
          <w:ilvl w:val="0"/>
          <w:numId w:val="6"/>
        </w:numPr>
        <w:spacing w:line="240" w:lineRule="auto"/>
        <w:jc w:val="both"/>
        <w:rPr>
          <w:rFonts w:cs="Arial"/>
          <w:sz w:val="28"/>
          <w:szCs w:val="28"/>
          <w:lang w:val="en-US"/>
        </w:rPr>
      </w:pPr>
      <w:r w:rsidRPr="000E66F8">
        <w:rPr>
          <w:rFonts w:cs="Arial"/>
          <w:sz w:val="28"/>
          <w:szCs w:val="28"/>
          <w:lang w:val="en-US"/>
        </w:rPr>
        <w:t xml:space="preserve">Mr.  Ebyau Fidel </w:t>
      </w:r>
      <w:r w:rsidR="0096624C">
        <w:rPr>
          <w:rFonts w:cs="Arial"/>
          <w:sz w:val="28"/>
          <w:szCs w:val="28"/>
          <w:lang w:val="en-US"/>
        </w:rPr>
        <w:tab/>
      </w:r>
      <w:r w:rsidR="0096624C">
        <w:rPr>
          <w:rFonts w:cs="Arial"/>
          <w:sz w:val="28"/>
          <w:szCs w:val="28"/>
          <w:lang w:val="en-US"/>
        </w:rPr>
        <w:tab/>
      </w:r>
      <w:r w:rsidR="0096624C">
        <w:rPr>
          <w:rFonts w:cs="Arial"/>
          <w:sz w:val="28"/>
          <w:szCs w:val="28"/>
          <w:lang w:val="en-US"/>
        </w:rPr>
        <w:tab/>
        <w:t xml:space="preserve">           </w:t>
      </w:r>
      <w:r>
        <w:rPr>
          <w:rFonts w:cs="Arial"/>
          <w:sz w:val="28"/>
          <w:szCs w:val="28"/>
          <w:lang w:val="en-US"/>
        </w:rPr>
        <w:t>………………………………</w:t>
      </w:r>
    </w:p>
    <w:p w:rsidR="0068682F" w:rsidRPr="000E66F8" w:rsidRDefault="0068682F" w:rsidP="0068682F">
      <w:pPr>
        <w:pStyle w:val="ListParagraph"/>
        <w:numPr>
          <w:ilvl w:val="0"/>
          <w:numId w:val="6"/>
        </w:numPr>
        <w:spacing w:line="240" w:lineRule="auto"/>
        <w:jc w:val="both"/>
        <w:rPr>
          <w:rFonts w:cs="Arial"/>
          <w:sz w:val="28"/>
          <w:szCs w:val="28"/>
          <w:lang w:val="en-US"/>
        </w:rPr>
      </w:pPr>
      <w:r w:rsidRPr="000E66F8">
        <w:rPr>
          <w:rFonts w:cs="Arial"/>
          <w:sz w:val="28"/>
          <w:szCs w:val="28"/>
          <w:lang w:val="en-US"/>
        </w:rPr>
        <w:t>Mr. F. X. Mubuuke</w:t>
      </w:r>
      <w:r w:rsidR="0096624C">
        <w:rPr>
          <w:rFonts w:cs="Arial"/>
          <w:sz w:val="28"/>
          <w:szCs w:val="28"/>
          <w:lang w:val="en-US"/>
        </w:rPr>
        <w:tab/>
      </w:r>
      <w:r w:rsidR="0096624C">
        <w:rPr>
          <w:rFonts w:cs="Arial"/>
          <w:sz w:val="28"/>
          <w:szCs w:val="28"/>
          <w:lang w:val="en-US"/>
        </w:rPr>
        <w:tab/>
      </w:r>
      <w:r w:rsidR="0096624C">
        <w:rPr>
          <w:rFonts w:cs="Arial"/>
          <w:sz w:val="28"/>
          <w:szCs w:val="28"/>
          <w:lang w:val="en-US"/>
        </w:rPr>
        <w:tab/>
        <w:t xml:space="preserve">           </w:t>
      </w:r>
      <w:r>
        <w:rPr>
          <w:rFonts w:cs="Arial"/>
          <w:sz w:val="28"/>
          <w:szCs w:val="28"/>
          <w:lang w:val="en-US"/>
        </w:rPr>
        <w:t>………………………………</w:t>
      </w:r>
    </w:p>
    <w:p w:rsidR="0068682F" w:rsidRPr="000E66F8" w:rsidRDefault="0068682F" w:rsidP="0068682F">
      <w:pPr>
        <w:pStyle w:val="ListParagraph"/>
        <w:numPr>
          <w:ilvl w:val="0"/>
          <w:numId w:val="6"/>
        </w:numPr>
        <w:spacing w:line="240" w:lineRule="auto"/>
        <w:jc w:val="both"/>
        <w:rPr>
          <w:rFonts w:cs="Arial"/>
          <w:sz w:val="28"/>
          <w:szCs w:val="28"/>
          <w:lang w:val="en-US"/>
        </w:rPr>
      </w:pPr>
      <w:r w:rsidRPr="000E66F8">
        <w:rPr>
          <w:rFonts w:cs="Arial"/>
          <w:sz w:val="28"/>
          <w:szCs w:val="28"/>
          <w:lang w:val="en-US"/>
        </w:rPr>
        <w:t xml:space="preserve">Ms.  Harriet </w:t>
      </w:r>
      <w:proofErr w:type="spellStart"/>
      <w:r w:rsidRPr="000E66F8">
        <w:rPr>
          <w:rFonts w:cs="Arial"/>
          <w:sz w:val="28"/>
          <w:szCs w:val="28"/>
          <w:lang w:val="en-US"/>
        </w:rPr>
        <w:t>MugambwaNganzi</w:t>
      </w:r>
      <w:proofErr w:type="spellEnd"/>
      <w:r>
        <w:rPr>
          <w:rFonts w:cs="Arial"/>
          <w:sz w:val="28"/>
          <w:szCs w:val="28"/>
          <w:lang w:val="en-US"/>
        </w:rPr>
        <w:tab/>
      </w:r>
      <w:r w:rsidR="0096624C">
        <w:rPr>
          <w:rFonts w:cs="Arial"/>
          <w:sz w:val="28"/>
          <w:szCs w:val="28"/>
          <w:lang w:val="en-US"/>
        </w:rPr>
        <w:t xml:space="preserve">           </w:t>
      </w:r>
      <w:r>
        <w:rPr>
          <w:rFonts w:cs="Arial"/>
          <w:sz w:val="28"/>
          <w:szCs w:val="28"/>
          <w:lang w:val="en-US"/>
        </w:rPr>
        <w:t>………………………………</w:t>
      </w:r>
    </w:p>
    <w:p w:rsidR="003D5AFC" w:rsidRDefault="003D5AFC" w:rsidP="00FA2345">
      <w:pPr>
        <w:jc w:val="both"/>
        <w:rPr>
          <w:sz w:val="28"/>
          <w:szCs w:val="28"/>
        </w:rPr>
      </w:pPr>
    </w:p>
    <w:p w:rsidR="0068682F" w:rsidRDefault="0068682F" w:rsidP="00FA2345">
      <w:pPr>
        <w:jc w:val="both"/>
        <w:rPr>
          <w:sz w:val="28"/>
          <w:szCs w:val="28"/>
        </w:rPr>
      </w:pPr>
    </w:p>
    <w:p w:rsidR="0068682F" w:rsidRPr="003D5AFC" w:rsidRDefault="0068682F" w:rsidP="00FA2345">
      <w:pPr>
        <w:jc w:val="both"/>
        <w:rPr>
          <w:sz w:val="28"/>
          <w:szCs w:val="28"/>
        </w:rPr>
      </w:pPr>
      <w:r>
        <w:rPr>
          <w:sz w:val="28"/>
          <w:szCs w:val="28"/>
        </w:rPr>
        <w:t>Dated: ………………………….</w:t>
      </w:r>
    </w:p>
    <w:sectPr w:rsidR="0068682F" w:rsidRPr="003D5AFC" w:rsidSect="00BC48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6EC" w:rsidRDefault="007566EC" w:rsidP="005D6980">
      <w:pPr>
        <w:spacing w:after="0" w:line="240" w:lineRule="auto"/>
      </w:pPr>
      <w:r>
        <w:separator/>
      </w:r>
    </w:p>
  </w:endnote>
  <w:endnote w:type="continuationSeparator" w:id="0">
    <w:p w:rsidR="007566EC" w:rsidRDefault="007566EC" w:rsidP="005D6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80" w:rsidRDefault="005D69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547"/>
      <w:docPartObj>
        <w:docPartGallery w:val="Page Numbers (Bottom of Page)"/>
        <w:docPartUnique/>
      </w:docPartObj>
    </w:sdtPr>
    <w:sdtContent>
      <w:p w:rsidR="005D6980" w:rsidRDefault="005746EB">
        <w:pPr>
          <w:pStyle w:val="Footer"/>
          <w:jc w:val="center"/>
        </w:pPr>
        <w:r>
          <w:fldChar w:fldCharType="begin"/>
        </w:r>
        <w:r w:rsidR="005958AC">
          <w:instrText xml:space="preserve"> PAGE   \* MERGEFORMAT </w:instrText>
        </w:r>
        <w:r>
          <w:fldChar w:fldCharType="separate"/>
        </w:r>
        <w:r w:rsidR="008A57A5">
          <w:rPr>
            <w:noProof/>
          </w:rPr>
          <w:t>1</w:t>
        </w:r>
        <w:r>
          <w:rPr>
            <w:noProof/>
          </w:rPr>
          <w:fldChar w:fldCharType="end"/>
        </w:r>
      </w:p>
    </w:sdtContent>
  </w:sdt>
  <w:p w:rsidR="005D6980" w:rsidRDefault="005D69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80" w:rsidRDefault="005D69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6EC" w:rsidRDefault="007566EC" w:rsidP="005D6980">
      <w:pPr>
        <w:spacing w:after="0" w:line="240" w:lineRule="auto"/>
      </w:pPr>
      <w:r>
        <w:separator/>
      </w:r>
    </w:p>
  </w:footnote>
  <w:footnote w:type="continuationSeparator" w:id="0">
    <w:p w:rsidR="007566EC" w:rsidRDefault="007566EC" w:rsidP="005D6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80" w:rsidRDefault="005D69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80" w:rsidRDefault="005D69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980" w:rsidRDefault="005D6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80DAE"/>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00A4475"/>
    <w:multiLevelType w:val="hybridMultilevel"/>
    <w:tmpl w:val="812AC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C1603CF"/>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3A301B"/>
    <w:multiLevelType w:val="hybridMultilevel"/>
    <w:tmpl w:val="53CC3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E66F8"/>
    <w:rsid w:val="00030B04"/>
    <w:rsid w:val="00062FEE"/>
    <w:rsid w:val="000D0B63"/>
    <w:rsid w:val="000E66F8"/>
    <w:rsid w:val="001707A1"/>
    <w:rsid w:val="001E49A2"/>
    <w:rsid w:val="00215B57"/>
    <w:rsid w:val="003D5AFC"/>
    <w:rsid w:val="003E5845"/>
    <w:rsid w:val="004A2973"/>
    <w:rsid w:val="0051646B"/>
    <w:rsid w:val="005746EB"/>
    <w:rsid w:val="005958AC"/>
    <w:rsid w:val="005D6980"/>
    <w:rsid w:val="005E45C9"/>
    <w:rsid w:val="0064485E"/>
    <w:rsid w:val="0068682F"/>
    <w:rsid w:val="00701399"/>
    <w:rsid w:val="007566EC"/>
    <w:rsid w:val="007825EB"/>
    <w:rsid w:val="00790CE6"/>
    <w:rsid w:val="008047D7"/>
    <w:rsid w:val="008619FF"/>
    <w:rsid w:val="00895C60"/>
    <w:rsid w:val="008A57A5"/>
    <w:rsid w:val="008B459A"/>
    <w:rsid w:val="008D4FB6"/>
    <w:rsid w:val="0096624C"/>
    <w:rsid w:val="00987A57"/>
    <w:rsid w:val="00B876F8"/>
    <w:rsid w:val="00BA1960"/>
    <w:rsid w:val="00BC4801"/>
    <w:rsid w:val="00C7414E"/>
    <w:rsid w:val="00CA7142"/>
    <w:rsid w:val="00DA768C"/>
    <w:rsid w:val="00F86710"/>
    <w:rsid w:val="00FA2345"/>
    <w:rsid w:val="00FA786F"/>
    <w:rsid w:val="00FC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F8"/>
    <w:pPr>
      <w:ind w:left="720"/>
      <w:contextualSpacing/>
    </w:pPr>
  </w:style>
  <w:style w:type="paragraph" w:styleId="Header">
    <w:name w:val="header"/>
    <w:basedOn w:val="Normal"/>
    <w:link w:val="HeaderChar"/>
    <w:uiPriority w:val="99"/>
    <w:semiHidden/>
    <w:unhideWhenUsed/>
    <w:rsid w:val="005D69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980"/>
  </w:style>
  <w:style w:type="paragraph" w:styleId="Footer">
    <w:name w:val="footer"/>
    <w:basedOn w:val="Normal"/>
    <w:link w:val="FooterChar"/>
    <w:uiPriority w:val="99"/>
    <w:unhideWhenUsed/>
    <w:rsid w:val="005D6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80"/>
  </w:style>
  <w:style w:type="paragraph" w:styleId="BalloonText">
    <w:name w:val="Balloon Text"/>
    <w:basedOn w:val="Normal"/>
    <w:link w:val="BalloonTextChar"/>
    <w:uiPriority w:val="99"/>
    <w:semiHidden/>
    <w:unhideWhenUsed/>
    <w:rsid w:val="00215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B5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644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8</cp:revision>
  <cp:lastPrinted>2018-07-24T11:57:00Z</cp:lastPrinted>
  <dcterms:created xsi:type="dcterms:W3CDTF">2018-07-19T15:15:00Z</dcterms:created>
  <dcterms:modified xsi:type="dcterms:W3CDTF">2019-04-23T10:57:00Z</dcterms:modified>
</cp:coreProperties>
</file>