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A1" w:rsidRDefault="004417A1" w:rsidP="00693395">
      <w:pPr>
        <w:tabs>
          <w:tab w:val="left" w:pos="3000"/>
          <w:tab w:val="center" w:pos="4680"/>
        </w:tabs>
        <w:spacing w:line="360" w:lineRule="auto"/>
        <w:jc w:val="center"/>
        <w:rPr>
          <w:rFonts w:cs="Arial"/>
          <w:b/>
          <w:sz w:val="28"/>
          <w:szCs w:val="28"/>
        </w:rPr>
      </w:pPr>
      <w:r>
        <w:rPr>
          <w:rFonts w:cs="Arial"/>
          <w:b/>
          <w:sz w:val="28"/>
          <w:szCs w:val="28"/>
        </w:rPr>
        <w:t>THE REPUBLIC OF UGANDA</w:t>
      </w:r>
    </w:p>
    <w:p w:rsidR="004417A1" w:rsidRDefault="004417A1" w:rsidP="00693395">
      <w:pPr>
        <w:spacing w:line="360" w:lineRule="auto"/>
        <w:jc w:val="center"/>
        <w:rPr>
          <w:rFonts w:cs="Arial"/>
          <w:b/>
          <w:sz w:val="28"/>
          <w:szCs w:val="28"/>
        </w:rPr>
      </w:pPr>
      <w:r>
        <w:rPr>
          <w:rFonts w:cs="Arial"/>
          <w:b/>
          <w:sz w:val="28"/>
          <w:szCs w:val="28"/>
        </w:rPr>
        <w:t>IN THE INDUSTRIAL COURT OF UGANDA AT KAMPALA</w:t>
      </w:r>
    </w:p>
    <w:p w:rsidR="004417A1" w:rsidRDefault="00EE7BFC" w:rsidP="00693395">
      <w:pPr>
        <w:spacing w:line="360" w:lineRule="auto"/>
        <w:jc w:val="center"/>
        <w:rPr>
          <w:rFonts w:cs="Arial"/>
          <w:b/>
          <w:sz w:val="28"/>
          <w:szCs w:val="28"/>
        </w:rPr>
      </w:pPr>
      <w:r>
        <w:rPr>
          <w:rFonts w:cs="Arial"/>
          <w:b/>
          <w:sz w:val="28"/>
          <w:szCs w:val="28"/>
        </w:rPr>
        <w:t>LABOUR DISPUTE CLAIM NO.240/2014</w:t>
      </w:r>
    </w:p>
    <w:p w:rsidR="004417A1" w:rsidRDefault="004417A1" w:rsidP="00693395">
      <w:pPr>
        <w:spacing w:line="360" w:lineRule="auto"/>
        <w:jc w:val="center"/>
        <w:rPr>
          <w:rFonts w:cs="Arial"/>
          <w:b/>
          <w:sz w:val="28"/>
          <w:szCs w:val="28"/>
        </w:rPr>
      </w:pPr>
      <w:r>
        <w:rPr>
          <w:rFonts w:cs="Arial"/>
          <w:b/>
          <w:sz w:val="28"/>
          <w:szCs w:val="28"/>
        </w:rPr>
        <w:t>ARISING FROM</w:t>
      </w:r>
      <w:r w:rsidR="00EE7BFC">
        <w:rPr>
          <w:rFonts w:cs="Arial"/>
          <w:b/>
          <w:sz w:val="28"/>
          <w:szCs w:val="28"/>
        </w:rPr>
        <w:t xml:space="preserve"> HCT-CS- 165/2013</w:t>
      </w:r>
    </w:p>
    <w:p w:rsidR="004417A1" w:rsidRDefault="00EE7BFC" w:rsidP="00693395">
      <w:pPr>
        <w:spacing w:line="360" w:lineRule="auto"/>
        <w:jc w:val="center"/>
        <w:rPr>
          <w:rFonts w:cs="Arial"/>
          <w:b/>
          <w:sz w:val="28"/>
          <w:szCs w:val="28"/>
        </w:rPr>
      </w:pPr>
      <w:r>
        <w:rPr>
          <w:rFonts w:cs="Arial"/>
          <w:b/>
          <w:sz w:val="28"/>
          <w:szCs w:val="28"/>
        </w:rPr>
        <w:t>MULENGERA DENNIS DD</w:t>
      </w:r>
      <w:r w:rsidR="007162F8">
        <w:rPr>
          <w:rFonts w:cs="Arial"/>
          <w:b/>
          <w:sz w:val="28"/>
          <w:szCs w:val="28"/>
        </w:rPr>
        <w:t>A</w:t>
      </w:r>
      <w:r>
        <w:rPr>
          <w:rFonts w:cs="Arial"/>
          <w:b/>
          <w:sz w:val="28"/>
          <w:szCs w:val="28"/>
        </w:rPr>
        <w:t>MBA</w:t>
      </w:r>
      <w:r w:rsidR="004417A1">
        <w:rPr>
          <w:rFonts w:cs="Arial"/>
          <w:b/>
          <w:sz w:val="28"/>
          <w:szCs w:val="28"/>
        </w:rPr>
        <w:t xml:space="preserve">                       …………………………………….. CLAIMANT</w:t>
      </w:r>
    </w:p>
    <w:p w:rsidR="004417A1" w:rsidRDefault="004417A1" w:rsidP="00693395">
      <w:pPr>
        <w:spacing w:line="360" w:lineRule="auto"/>
        <w:jc w:val="center"/>
        <w:rPr>
          <w:rFonts w:cs="Arial"/>
          <w:b/>
          <w:sz w:val="28"/>
          <w:szCs w:val="28"/>
        </w:rPr>
      </w:pPr>
      <w:r>
        <w:rPr>
          <w:rFonts w:cs="Arial"/>
          <w:b/>
          <w:sz w:val="28"/>
          <w:szCs w:val="28"/>
        </w:rPr>
        <w:t>VERSUS</w:t>
      </w:r>
    </w:p>
    <w:p w:rsidR="00B0305E" w:rsidRPr="00AA411F" w:rsidRDefault="00AA411F" w:rsidP="00AA411F">
      <w:pPr>
        <w:spacing w:line="360" w:lineRule="auto"/>
        <w:rPr>
          <w:rFonts w:cs="Arial"/>
          <w:b/>
          <w:sz w:val="28"/>
          <w:szCs w:val="28"/>
        </w:rPr>
      </w:pPr>
      <w:r>
        <w:rPr>
          <w:rFonts w:cs="Arial"/>
          <w:b/>
          <w:sz w:val="28"/>
          <w:szCs w:val="28"/>
        </w:rPr>
        <w:t>1.</w:t>
      </w:r>
      <w:r w:rsidRPr="00AA411F">
        <w:rPr>
          <w:rFonts w:cs="Arial"/>
          <w:b/>
          <w:sz w:val="28"/>
          <w:szCs w:val="28"/>
        </w:rPr>
        <w:t xml:space="preserve"> MUTESA</w:t>
      </w:r>
      <w:r w:rsidR="00EE7BFC" w:rsidRPr="00AA411F">
        <w:rPr>
          <w:rFonts w:cs="Arial"/>
          <w:b/>
          <w:sz w:val="28"/>
          <w:szCs w:val="28"/>
        </w:rPr>
        <w:t xml:space="preserve"> ROYAL UNIVERSITY</w:t>
      </w:r>
      <w:r w:rsidR="00693395" w:rsidRPr="00AA411F">
        <w:rPr>
          <w:rFonts w:cs="Arial"/>
          <w:b/>
          <w:sz w:val="28"/>
          <w:szCs w:val="28"/>
        </w:rPr>
        <w:t xml:space="preserve"> </w:t>
      </w:r>
    </w:p>
    <w:p w:rsidR="004417A1" w:rsidRPr="00AA411F" w:rsidRDefault="00AA411F" w:rsidP="00AA411F">
      <w:pPr>
        <w:spacing w:line="360" w:lineRule="auto"/>
        <w:rPr>
          <w:rFonts w:cs="Arial"/>
          <w:b/>
          <w:sz w:val="28"/>
          <w:szCs w:val="28"/>
        </w:rPr>
      </w:pPr>
      <w:bookmarkStart w:id="0" w:name="_GoBack"/>
      <w:bookmarkEnd w:id="0"/>
      <w:r>
        <w:rPr>
          <w:rFonts w:cs="Arial"/>
          <w:b/>
          <w:sz w:val="28"/>
          <w:szCs w:val="28"/>
        </w:rPr>
        <w:t>2.</w:t>
      </w:r>
      <w:r w:rsidRPr="00AA411F">
        <w:rPr>
          <w:rFonts w:cs="Arial"/>
          <w:b/>
          <w:sz w:val="28"/>
          <w:szCs w:val="28"/>
        </w:rPr>
        <w:t xml:space="preserve"> KYAGULANYI</w:t>
      </w:r>
      <w:r w:rsidR="00B0305E" w:rsidRPr="00AA411F">
        <w:rPr>
          <w:rFonts w:cs="Arial"/>
          <w:b/>
          <w:sz w:val="28"/>
          <w:szCs w:val="28"/>
        </w:rPr>
        <w:t xml:space="preserve"> RONALD           </w:t>
      </w:r>
      <w:r w:rsidR="00693395" w:rsidRPr="00AA411F">
        <w:rPr>
          <w:rFonts w:cs="Arial"/>
          <w:b/>
          <w:sz w:val="28"/>
          <w:szCs w:val="28"/>
        </w:rPr>
        <w:t xml:space="preserve">                 </w:t>
      </w:r>
      <w:r w:rsidR="00B0305E" w:rsidRPr="00AA411F">
        <w:rPr>
          <w:rFonts w:cs="Arial"/>
          <w:b/>
          <w:sz w:val="28"/>
          <w:szCs w:val="28"/>
        </w:rPr>
        <w:t xml:space="preserve">  </w:t>
      </w:r>
      <w:r w:rsidR="004417A1" w:rsidRPr="00AA411F">
        <w:rPr>
          <w:rFonts w:cs="Arial"/>
          <w:b/>
          <w:sz w:val="28"/>
          <w:szCs w:val="28"/>
        </w:rPr>
        <w:t>……………………………... RESPONDENT</w:t>
      </w:r>
    </w:p>
    <w:p w:rsidR="004417A1" w:rsidRDefault="004417A1" w:rsidP="004417A1">
      <w:pPr>
        <w:spacing w:line="360" w:lineRule="auto"/>
        <w:jc w:val="both"/>
        <w:rPr>
          <w:rFonts w:cs="Arial"/>
          <w:b/>
          <w:sz w:val="28"/>
          <w:szCs w:val="28"/>
        </w:rPr>
      </w:pPr>
      <w:r>
        <w:rPr>
          <w:rFonts w:cs="Arial"/>
          <w:b/>
          <w:sz w:val="28"/>
          <w:szCs w:val="28"/>
        </w:rPr>
        <w:t>BEFORE</w:t>
      </w:r>
    </w:p>
    <w:p w:rsidR="004417A1" w:rsidRDefault="004417A1" w:rsidP="004417A1">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4417A1" w:rsidRDefault="004417A1" w:rsidP="004417A1">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rsidR="004417A1" w:rsidRPr="00A5003D" w:rsidRDefault="004417A1" w:rsidP="004417A1">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4417A1" w:rsidRDefault="004417A1" w:rsidP="004417A1">
      <w:pPr>
        <w:spacing w:line="360" w:lineRule="auto"/>
        <w:jc w:val="both"/>
        <w:rPr>
          <w:rFonts w:cs="Arial"/>
          <w:b/>
          <w:sz w:val="28"/>
          <w:szCs w:val="28"/>
        </w:rPr>
      </w:pPr>
      <w:r>
        <w:rPr>
          <w:rFonts w:cs="Arial"/>
          <w:b/>
          <w:sz w:val="28"/>
          <w:szCs w:val="28"/>
        </w:rPr>
        <w:t>1.</w:t>
      </w:r>
      <w:r w:rsidR="00EE7BFC">
        <w:rPr>
          <w:rFonts w:cs="Arial"/>
          <w:b/>
          <w:sz w:val="28"/>
          <w:szCs w:val="28"/>
        </w:rPr>
        <w:t xml:space="preserve"> MR. EBYAU FIDEL</w:t>
      </w:r>
    </w:p>
    <w:p w:rsidR="004417A1" w:rsidRDefault="004417A1" w:rsidP="004417A1">
      <w:pPr>
        <w:spacing w:line="360" w:lineRule="auto"/>
        <w:jc w:val="both"/>
        <w:rPr>
          <w:rFonts w:cs="Arial"/>
          <w:b/>
          <w:sz w:val="28"/>
          <w:szCs w:val="28"/>
        </w:rPr>
      </w:pPr>
      <w:r>
        <w:rPr>
          <w:rFonts w:cs="Arial"/>
          <w:b/>
          <w:sz w:val="28"/>
          <w:szCs w:val="28"/>
        </w:rPr>
        <w:t>2.</w:t>
      </w:r>
      <w:r w:rsidR="00EE7BFC">
        <w:rPr>
          <w:rFonts w:cs="Arial"/>
          <w:b/>
          <w:sz w:val="28"/>
          <w:szCs w:val="28"/>
        </w:rPr>
        <w:t xml:space="preserve"> MR. F.X. MUBUUKE</w:t>
      </w:r>
    </w:p>
    <w:p w:rsidR="004417A1" w:rsidRDefault="004417A1" w:rsidP="004417A1">
      <w:pPr>
        <w:spacing w:line="360" w:lineRule="auto"/>
        <w:jc w:val="both"/>
        <w:rPr>
          <w:rFonts w:cs="Arial"/>
          <w:b/>
          <w:sz w:val="28"/>
          <w:szCs w:val="28"/>
        </w:rPr>
      </w:pPr>
      <w:r>
        <w:rPr>
          <w:rFonts w:cs="Arial"/>
          <w:b/>
          <w:sz w:val="28"/>
          <w:szCs w:val="28"/>
        </w:rPr>
        <w:t>3.</w:t>
      </w:r>
      <w:r w:rsidR="00EE7BFC">
        <w:rPr>
          <w:rFonts w:cs="Arial"/>
          <w:b/>
          <w:sz w:val="28"/>
          <w:szCs w:val="28"/>
        </w:rPr>
        <w:t xml:space="preserve"> MR. WANYAMA ANTHONY</w:t>
      </w:r>
    </w:p>
    <w:p w:rsidR="00BE77BC" w:rsidRDefault="00BE77BC" w:rsidP="00BE77BC">
      <w:pPr>
        <w:spacing w:line="360" w:lineRule="auto"/>
        <w:jc w:val="center"/>
        <w:rPr>
          <w:rFonts w:cs="Arial"/>
          <w:b/>
          <w:sz w:val="28"/>
          <w:szCs w:val="28"/>
        </w:rPr>
      </w:pPr>
      <w:r>
        <w:rPr>
          <w:rFonts w:cs="Arial"/>
          <w:b/>
          <w:sz w:val="28"/>
          <w:szCs w:val="28"/>
        </w:rPr>
        <w:t>RULING</w:t>
      </w:r>
    </w:p>
    <w:p w:rsidR="00693395" w:rsidRDefault="00306511" w:rsidP="00693395">
      <w:pPr>
        <w:spacing w:line="360" w:lineRule="auto"/>
        <w:jc w:val="both"/>
        <w:rPr>
          <w:rFonts w:cs="Arial"/>
          <w:b/>
          <w:sz w:val="28"/>
          <w:szCs w:val="28"/>
        </w:rPr>
      </w:pPr>
      <w:r>
        <w:rPr>
          <w:rFonts w:cs="Arial"/>
          <w:b/>
          <w:sz w:val="28"/>
          <w:szCs w:val="28"/>
        </w:rPr>
        <w:t>BA</w:t>
      </w:r>
      <w:r w:rsidR="00693395">
        <w:rPr>
          <w:rFonts w:cs="Arial"/>
          <w:b/>
          <w:sz w:val="28"/>
          <w:szCs w:val="28"/>
        </w:rPr>
        <w:t>CKGROUND</w:t>
      </w:r>
    </w:p>
    <w:p w:rsidR="00A152EA" w:rsidRDefault="00693395" w:rsidP="00693395">
      <w:pPr>
        <w:spacing w:line="360" w:lineRule="auto"/>
        <w:jc w:val="both"/>
        <w:rPr>
          <w:rFonts w:cs="Arial"/>
          <w:sz w:val="28"/>
          <w:szCs w:val="28"/>
        </w:rPr>
      </w:pPr>
      <w:r>
        <w:rPr>
          <w:rFonts w:cs="Arial"/>
          <w:sz w:val="28"/>
          <w:szCs w:val="28"/>
        </w:rPr>
        <w:t xml:space="preserve">This matter was brought </w:t>
      </w:r>
      <w:r w:rsidR="0039283F">
        <w:rPr>
          <w:rFonts w:cs="Arial"/>
          <w:sz w:val="28"/>
          <w:szCs w:val="28"/>
        </w:rPr>
        <w:t xml:space="preserve">for declaratory orders, special, general and punitive damages for unfair and or wrongful dismissal, interest and costs of the suit. </w:t>
      </w:r>
    </w:p>
    <w:p w:rsidR="00693395" w:rsidRDefault="0039283F" w:rsidP="00693395">
      <w:pPr>
        <w:spacing w:line="360" w:lineRule="auto"/>
        <w:jc w:val="both"/>
        <w:rPr>
          <w:rFonts w:cs="Arial"/>
          <w:sz w:val="28"/>
          <w:szCs w:val="28"/>
        </w:rPr>
      </w:pPr>
      <w:r>
        <w:rPr>
          <w:rFonts w:cs="Arial"/>
          <w:sz w:val="28"/>
          <w:szCs w:val="28"/>
        </w:rPr>
        <w:lastRenderedPageBreak/>
        <w:t xml:space="preserve">Before </w:t>
      </w:r>
      <w:r w:rsidR="004073DE">
        <w:rPr>
          <w:rFonts w:cs="Arial"/>
          <w:sz w:val="28"/>
          <w:szCs w:val="28"/>
        </w:rPr>
        <w:t>it could proceed for hearing Counsel for the R</w:t>
      </w:r>
      <w:r>
        <w:rPr>
          <w:rFonts w:cs="Arial"/>
          <w:sz w:val="28"/>
          <w:szCs w:val="28"/>
        </w:rPr>
        <w:t>espondent</w:t>
      </w:r>
      <w:r w:rsidR="004073DE">
        <w:rPr>
          <w:rFonts w:cs="Arial"/>
          <w:sz w:val="28"/>
          <w:szCs w:val="28"/>
        </w:rPr>
        <w:t>s</w:t>
      </w:r>
      <w:r>
        <w:rPr>
          <w:rFonts w:cs="Arial"/>
          <w:sz w:val="28"/>
          <w:szCs w:val="28"/>
        </w:rPr>
        <w:t xml:space="preserve"> raised a point of law to the effect that </w:t>
      </w:r>
      <w:r w:rsidR="00A152EA">
        <w:rPr>
          <w:rFonts w:cs="Arial"/>
          <w:sz w:val="28"/>
          <w:szCs w:val="28"/>
        </w:rPr>
        <w:t>the claimant had not raised a cause of action against the 2</w:t>
      </w:r>
      <w:r w:rsidR="00A152EA" w:rsidRPr="00A152EA">
        <w:rPr>
          <w:rFonts w:cs="Arial"/>
          <w:sz w:val="28"/>
          <w:szCs w:val="28"/>
          <w:vertAlign w:val="superscript"/>
        </w:rPr>
        <w:t>nd</w:t>
      </w:r>
      <w:r w:rsidR="00A152EA">
        <w:rPr>
          <w:rFonts w:cs="Arial"/>
          <w:sz w:val="28"/>
          <w:szCs w:val="28"/>
        </w:rPr>
        <w:t xml:space="preserve"> Respondent because he has never been his employer. </w:t>
      </w:r>
      <w:r w:rsidR="004073DE">
        <w:rPr>
          <w:rFonts w:cs="Arial"/>
          <w:sz w:val="28"/>
          <w:szCs w:val="28"/>
        </w:rPr>
        <w:t xml:space="preserve">Counsel argued that the claimant </w:t>
      </w:r>
      <w:r w:rsidR="00A152EA">
        <w:rPr>
          <w:rFonts w:cs="Arial"/>
          <w:sz w:val="28"/>
          <w:szCs w:val="28"/>
        </w:rPr>
        <w:t>under paragraph 2 and 3 of his witness statement</w:t>
      </w:r>
      <w:r w:rsidR="004073DE">
        <w:rPr>
          <w:rFonts w:cs="Arial"/>
          <w:sz w:val="28"/>
          <w:szCs w:val="28"/>
        </w:rPr>
        <w:t xml:space="preserve"> stated that he </w:t>
      </w:r>
      <w:r w:rsidR="00A152EA">
        <w:rPr>
          <w:rFonts w:cs="Arial"/>
          <w:sz w:val="28"/>
          <w:szCs w:val="28"/>
        </w:rPr>
        <w:t>was employed by the 1</w:t>
      </w:r>
      <w:r w:rsidR="00A152EA" w:rsidRPr="00A152EA">
        <w:rPr>
          <w:rFonts w:cs="Arial"/>
          <w:sz w:val="28"/>
          <w:szCs w:val="28"/>
          <w:vertAlign w:val="superscript"/>
        </w:rPr>
        <w:t>st</w:t>
      </w:r>
      <w:r w:rsidR="00A152EA">
        <w:rPr>
          <w:rFonts w:cs="Arial"/>
          <w:sz w:val="28"/>
          <w:szCs w:val="28"/>
        </w:rPr>
        <w:t xml:space="preserve"> </w:t>
      </w:r>
      <w:r w:rsidR="00F1681A">
        <w:rPr>
          <w:rFonts w:cs="Arial"/>
          <w:sz w:val="28"/>
          <w:szCs w:val="28"/>
        </w:rPr>
        <w:t xml:space="preserve">Respondent therefore since </w:t>
      </w:r>
      <w:r w:rsidR="00A152EA">
        <w:rPr>
          <w:rFonts w:cs="Arial"/>
          <w:sz w:val="28"/>
          <w:szCs w:val="28"/>
        </w:rPr>
        <w:t>the 2</w:t>
      </w:r>
      <w:r w:rsidR="00A152EA" w:rsidRPr="00A152EA">
        <w:rPr>
          <w:rFonts w:cs="Arial"/>
          <w:sz w:val="28"/>
          <w:szCs w:val="28"/>
          <w:vertAlign w:val="superscript"/>
        </w:rPr>
        <w:t>nd</w:t>
      </w:r>
      <w:r w:rsidR="00A152EA">
        <w:rPr>
          <w:rFonts w:cs="Arial"/>
          <w:sz w:val="28"/>
          <w:szCs w:val="28"/>
        </w:rPr>
        <w:t xml:space="preserve"> Respondent was the Claimant</w:t>
      </w:r>
      <w:r w:rsidR="004073DE">
        <w:rPr>
          <w:rFonts w:cs="Arial"/>
          <w:sz w:val="28"/>
          <w:szCs w:val="28"/>
        </w:rPr>
        <w:t>’</w:t>
      </w:r>
      <w:r w:rsidR="00A152EA">
        <w:rPr>
          <w:rFonts w:cs="Arial"/>
          <w:sz w:val="28"/>
          <w:szCs w:val="28"/>
        </w:rPr>
        <w:t>s dean</w:t>
      </w:r>
      <w:r w:rsidR="004073DE">
        <w:rPr>
          <w:rFonts w:cs="Arial"/>
          <w:sz w:val="28"/>
          <w:szCs w:val="28"/>
        </w:rPr>
        <w:t xml:space="preserve"> under the faculty of Business and Management</w:t>
      </w:r>
      <w:r w:rsidR="00F1681A">
        <w:rPr>
          <w:rFonts w:cs="Arial"/>
          <w:sz w:val="28"/>
          <w:szCs w:val="28"/>
        </w:rPr>
        <w:t xml:space="preserve"> he was an employee himself. She contended that </w:t>
      </w:r>
      <w:r w:rsidR="004073DE">
        <w:rPr>
          <w:rFonts w:cs="Arial"/>
          <w:sz w:val="28"/>
          <w:szCs w:val="28"/>
        </w:rPr>
        <w:t xml:space="preserve">this claim </w:t>
      </w:r>
      <w:r w:rsidR="00551F0F">
        <w:rPr>
          <w:rFonts w:cs="Arial"/>
          <w:sz w:val="28"/>
          <w:szCs w:val="28"/>
        </w:rPr>
        <w:t>arose out of an employment contract between the claimant and the 1</w:t>
      </w:r>
      <w:r w:rsidR="00551F0F" w:rsidRPr="00551F0F">
        <w:rPr>
          <w:rFonts w:cs="Arial"/>
          <w:sz w:val="28"/>
          <w:szCs w:val="28"/>
          <w:vertAlign w:val="superscript"/>
        </w:rPr>
        <w:t>st</w:t>
      </w:r>
      <w:r w:rsidR="00551F0F">
        <w:rPr>
          <w:rFonts w:cs="Arial"/>
          <w:sz w:val="28"/>
          <w:szCs w:val="28"/>
        </w:rPr>
        <w:t xml:space="preserve"> respondent</w:t>
      </w:r>
      <w:r w:rsidR="00F1681A">
        <w:rPr>
          <w:rFonts w:cs="Arial"/>
          <w:sz w:val="28"/>
          <w:szCs w:val="28"/>
        </w:rPr>
        <w:t xml:space="preserve"> and the 2</w:t>
      </w:r>
      <w:r w:rsidR="00F1681A" w:rsidRPr="00F1681A">
        <w:rPr>
          <w:rFonts w:cs="Arial"/>
          <w:sz w:val="28"/>
          <w:szCs w:val="28"/>
          <w:vertAlign w:val="superscript"/>
        </w:rPr>
        <w:t>nd</w:t>
      </w:r>
      <w:r w:rsidR="00F1681A">
        <w:rPr>
          <w:rFonts w:cs="Arial"/>
          <w:sz w:val="28"/>
          <w:szCs w:val="28"/>
        </w:rPr>
        <w:t xml:space="preserve"> respondent was not party to the contract.</w:t>
      </w:r>
    </w:p>
    <w:p w:rsidR="00A152EA" w:rsidRPr="004073DE" w:rsidRDefault="00A152EA" w:rsidP="00693395">
      <w:pPr>
        <w:spacing w:line="360" w:lineRule="auto"/>
        <w:jc w:val="both"/>
        <w:rPr>
          <w:rFonts w:cs="Arial"/>
          <w:b/>
          <w:sz w:val="28"/>
          <w:szCs w:val="28"/>
        </w:rPr>
      </w:pPr>
      <w:r>
        <w:rPr>
          <w:rFonts w:cs="Arial"/>
          <w:sz w:val="28"/>
          <w:szCs w:val="28"/>
        </w:rPr>
        <w:t xml:space="preserve">She argued that </w:t>
      </w:r>
      <w:r w:rsidR="004073DE">
        <w:rPr>
          <w:rFonts w:cs="Arial"/>
          <w:sz w:val="28"/>
          <w:szCs w:val="28"/>
        </w:rPr>
        <w:t xml:space="preserve">under </w:t>
      </w:r>
      <w:r>
        <w:rPr>
          <w:rFonts w:cs="Arial"/>
          <w:sz w:val="28"/>
          <w:szCs w:val="28"/>
        </w:rPr>
        <w:t>Order 7 rule 11 of the Civil Procedure rules, the claimant had not proved anywhere</w:t>
      </w:r>
      <w:r w:rsidR="00551F0F">
        <w:rPr>
          <w:rFonts w:cs="Arial"/>
          <w:sz w:val="28"/>
          <w:szCs w:val="28"/>
        </w:rPr>
        <w:t xml:space="preserve"> in his </w:t>
      </w:r>
      <w:r w:rsidR="00F1681A">
        <w:rPr>
          <w:rFonts w:cs="Arial"/>
          <w:sz w:val="28"/>
          <w:szCs w:val="28"/>
        </w:rPr>
        <w:t>pleadings that</w:t>
      </w:r>
      <w:r>
        <w:rPr>
          <w:rFonts w:cs="Arial"/>
          <w:sz w:val="28"/>
          <w:szCs w:val="28"/>
        </w:rPr>
        <w:t xml:space="preserve"> the 2</w:t>
      </w:r>
      <w:r w:rsidRPr="00A152EA">
        <w:rPr>
          <w:rFonts w:cs="Arial"/>
          <w:sz w:val="28"/>
          <w:szCs w:val="28"/>
          <w:vertAlign w:val="superscript"/>
        </w:rPr>
        <w:t>nd</w:t>
      </w:r>
      <w:r>
        <w:rPr>
          <w:rFonts w:cs="Arial"/>
          <w:sz w:val="28"/>
          <w:szCs w:val="28"/>
        </w:rPr>
        <w:t xml:space="preserve"> Respondent ha</w:t>
      </w:r>
      <w:r w:rsidR="00F1681A">
        <w:rPr>
          <w:rFonts w:cs="Arial"/>
          <w:sz w:val="28"/>
          <w:szCs w:val="28"/>
        </w:rPr>
        <w:t>d violated any of his rights or that he</w:t>
      </w:r>
      <w:r>
        <w:rPr>
          <w:rFonts w:cs="Arial"/>
          <w:sz w:val="28"/>
          <w:szCs w:val="28"/>
        </w:rPr>
        <w:t xml:space="preserve"> </w:t>
      </w:r>
      <w:r w:rsidR="00551F0F">
        <w:rPr>
          <w:rFonts w:cs="Arial"/>
          <w:sz w:val="28"/>
          <w:szCs w:val="28"/>
        </w:rPr>
        <w:t xml:space="preserve">was personally liable for such violation. She insisted that one is bound by their pleadings, </w:t>
      </w:r>
      <w:r w:rsidR="00F1681A">
        <w:rPr>
          <w:rFonts w:cs="Arial"/>
          <w:sz w:val="28"/>
          <w:szCs w:val="28"/>
        </w:rPr>
        <w:t xml:space="preserve">therefore </w:t>
      </w:r>
      <w:r>
        <w:rPr>
          <w:rFonts w:cs="Arial"/>
          <w:sz w:val="28"/>
          <w:szCs w:val="28"/>
        </w:rPr>
        <w:t>the 2</w:t>
      </w:r>
      <w:r w:rsidRPr="00A152EA">
        <w:rPr>
          <w:rFonts w:cs="Arial"/>
          <w:sz w:val="28"/>
          <w:szCs w:val="28"/>
          <w:vertAlign w:val="superscript"/>
        </w:rPr>
        <w:t>nd</w:t>
      </w:r>
      <w:r>
        <w:rPr>
          <w:rFonts w:cs="Arial"/>
          <w:sz w:val="28"/>
          <w:szCs w:val="28"/>
        </w:rPr>
        <w:t xml:space="preserve"> Respondent should be struck off the claim</w:t>
      </w:r>
      <w:r w:rsidR="00751D85">
        <w:rPr>
          <w:rFonts w:cs="Arial"/>
          <w:sz w:val="28"/>
          <w:szCs w:val="28"/>
        </w:rPr>
        <w:t xml:space="preserve"> since he </w:t>
      </w:r>
      <w:r w:rsidR="00FF7145">
        <w:rPr>
          <w:rFonts w:cs="Arial"/>
          <w:sz w:val="28"/>
          <w:szCs w:val="28"/>
        </w:rPr>
        <w:t>was the</w:t>
      </w:r>
      <w:r w:rsidR="00751D85">
        <w:rPr>
          <w:rFonts w:cs="Arial"/>
          <w:sz w:val="28"/>
          <w:szCs w:val="28"/>
        </w:rPr>
        <w:t xml:space="preserve"> </w:t>
      </w:r>
      <w:r w:rsidR="00FF7145">
        <w:rPr>
          <w:rFonts w:cs="Arial"/>
          <w:sz w:val="28"/>
          <w:szCs w:val="28"/>
        </w:rPr>
        <w:t>claimant’s</w:t>
      </w:r>
      <w:r w:rsidR="00751D85">
        <w:rPr>
          <w:rFonts w:cs="Arial"/>
          <w:sz w:val="28"/>
          <w:szCs w:val="28"/>
        </w:rPr>
        <w:t xml:space="preserve"> fellow employee</w:t>
      </w:r>
      <w:r w:rsidR="00F1681A">
        <w:rPr>
          <w:rFonts w:cs="Arial"/>
          <w:sz w:val="28"/>
          <w:szCs w:val="28"/>
        </w:rPr>
        <w:t xml:space="preserve">. </w:t>
      </w:r>
      <w:proofErr w:type="gramStart"/>
      <w:r w:rsidR="00F1681A">
        <w:rPr>
          <w:rFonts w:cs="Arial"/>
          <w:sz w:val="28"/>
          <w:szCs w:val="28"/>
        </w:rPr>
        <w:t>she</w:t>
      </w:r>
      <w:proofErr w:type="gramEnd"/>
      <w:r w:rsidR="00F1681A">
        <w:rPr>
          <w:rFonts w:cs="Arial"/>
          <w:sz w:val="28"/>
          <w:szCs w:val="28"/>
        </w:rPr>
        <w:t xml:space="preserve"> argued that as an </w:t>
      </w:r>
      <w:r w:rsidR="00751D85">
        <w:rPr>
          <w:rFonts w:cs="Arial"/>
          <w:sz w:val="28"/>
          <w:szCs w:val="28"/>
        </w:rPr>
        <w:t>agent of the 1</w:t>
      </w:r>
      <w:r w:rsidR="00751D85" w:rsidRPr="00751D85">
        <w:rPr>
          <w:rFonts w:cs="Arial"/>
          <w:sz w:val="28"/>
          <w:szCs w:val="28"/>
          <w:vertAlign w:val="superscript"/>
        </w:rPr>
        <w:t>st</w:t>
      </w:r>
      <w:r w:rsidR="00751D85">
        <w:rPr>
          <w:rFonts w:cs="Arial"/>
          <w:sz w:val="28"/>
          <w:szCs w:val="28"/>
        </w:rPr>
        <w:t xml:space="preserve"> respondent</w:t>
      </w:r>
      <w:r w:rsidR="00A74DA7">
        <w:rPr>
          <w:rFonts w:cs="Arial"/>
          <w:sz w:val="28"/>
          <w:szCs w:val="28"/>
        </w:rPr>
        <w:t xml:space="preserve"> </w:t>
      </w:r>
      <w:r w:rsidR="00F1681A">
        <w:rPr>
          <w:rFonts w:cs="Arial"/>
          <w:sz w:val="28"/>
          <w:szCs w:val="28"/>
        </w:rPr>
        <w:t xml:space="preserve"> the 2</w:t>
      </w:r>
      <w:r w:rsidR="00F1681A" w:rsidRPr="00F1681A">
        <w:rPr>
          <w:rFonts w:cs="Arial"/>
          <w:sz w:val="28"/>
          <w:szCs w:val="28"/>
          <w:vertAlign w:val="superscript"/>
        </w:rPr>
        <w:t>nd</w:t>
      </w:r>
      <w:r w:rsidR="00F1681A">
        <w:rPr>
          <w:rFonts w:cs="Arial"/>
          <w:sz w:val="28"/>
          <w:szCs w:val="28"/>
        </w:rPr>
        <w:t xml:space="preserve"> respondent </w:t>
      </w:r>
      <w:r w:rsidR="00A74DA7">
        <w:rPr>
          <w:rFonts w:cs="Arial"/>
          <w:sz w:val="28"/>
          <w:szCs w:val="28"/>
        </w:rPr>
        <w:t xml:space="preserve"> could not be vicariously liable for his own actions</w:t>
      </w:r>
      <w:r w:rsidR="00751D85">
        <w:rPr>
          <w:rFonts w:cs="Arial"/>
          <w:sz w:val="28"/>
          <w:szCs w:val="28"/>
        </w:rPr>
        <w:t xml:space="preserve">. </w:t>
      </w:r>
      <w:r w:rsidR="00A74DA7">
        <w:rPr>
          <w:rFonts w:cs="Arial"/>
          <w:sz w:val="28"/>
          <w:szCs w:val="28"/>
        </w:rPr>
        <w:t xml:space="preserve">She further argued that vicarious liability was a tort for which this court </w:t>
      </w:r>
      <w:r w:rsidR="004073DE">
        <w:rPr>
          <w:rFonts w:cs="Arial"/>
          <w:sz w:val="28"/>
          <w:szCs w:val="28"/>
        </w:rPr>
        <w:t>had no jurisdiction to decide. She cited S</w:t>
      </w:r>
      <w:r w:rsidR="00A74DA7">
        <w:rPr>
          <w:rFonts w:cs="Arial"/>
          <w:sz w:val="28"/>
          <w:szCs w:val="28"/>
        </w:rPr>
        <w:t xml:space="preserve">ection 93(6) of the Employment Act 2006 and </w:t>
      </w:r>
      <w:r w:rsidR="00A74DA7" w:rsidRPr="004073DE">
        <w:rPr>
          <w:rFonts w:cs="Arial"/>
          <w:b/>
          <w:sz w:val="28"/>
          <w:szCs w:val="28"/>
        </w:rPr>
        <w:t>NTWATWA JACKSON VS SEYANI BROTHERS HC.C.A No.002/2014.</w:t>
      </w:r>
    </w:p>
    <w:p w:rsidR="00A74DA7" w:rsidRDefault="00A74DA7" w:rsidP="00693395">
      <w:pPr>
        <w:spacing w:line="360" w:lineRule="auto"/>
        <w:jc w:val="both"/>
        <w:rPr>
          <w:rFonts w:cs="Arial"/>
          <w:sz w:val="28"/>
          <w:szCs w:val="28"/>
        </w:rPr>
      </w:pPr>
      <w:r>
        <w:rPr>
          <w:rFonts w:cs="Arial"/>
          <w:sz w:val="28"/>
          <w:szCs w:val="28"/>
        </w:rPr>
        <w:t xml:space="preserve">She contended further that Order 1 rule 3 only applied where the subject matter against the parties joined or considered to be joined was the same. She argued that in the instant case there were 2 matters one arising out of tort and another out of employment. She </w:t>
      </w:r>
      <w:r w:rsidR="00F1681A">
        <w:rPr>
          <w:rFonts w:cs="Arial"/>
          <w:sz w:val="28"/>
          <w:szCs w:val="28"/>
        </w:rPr>
        <w:t xml:space="preserve">cited </w:t>
      </w:r>
      <w:r w:rsidR="00B0305E">
        <w:rPr>
          <w:rFonts w:cs="Arial"/>
          <w:b/>
          <w:sz w:val="28"/>
          <w:szCs w:val="28"/>
        </w:rPr>
        <w:t>W</w:t>
      </w:r>
      <w:r w:rsidR="00F1681A" w:rsidRPr="004073DE">
        <w:rPr>
          <w:rFonts w:cs="Arial"/>
          <w:b/>
          <w:sz w:val="28"/>
          <w:szCs w:val="28"/>
        </w:rPr>
        <w:t>AYANGI</w:t>
      </w:r>
      <w:r w:rsidRPr="004073DE">
        <w:rPr>
          <w:rFonts w:cs="Arial"/>
          <w:b/>
          <w:sz w:val="28"/>
          <w:szCs w:val="28"/>
        </w:rPr>
        <w:t xml:space="preserve"> MUNYIRI VS BOTIVA ENTERPRISES LTD AND ANOR HCCC No. 4 OF 2000 LLR 7454 (HCK) which </w:t>
      </w:r>
      <w:r w:rsidR="00F1681A" w:rsidRPr="004073DE">
        <w:rPr>
          <w:rFonts w:cs="Arial"/>
          <w:b/>
          <w:sz w:val="28"/>
          <w:szCs w:val="28"/>
        </w:rPr>
        <w:t>cited YAFESI</w:t>
      </w:r>
      <w:r w:rsidRPr="004073DE">
        <w:rPr>
          <w:rFonts w:cs="Arial"/>
          <w:b/>
          <w:sz w:val="28"/>
          <w:szCs w:val="28"/>
        </w:rPr>
        <w:t xml:space="preserve"> WALUSIMBI VS THE ATTORNEY GENERAL OF UGANDA 1959 E.A 223. </w:t>
      </w:r>
      <w:r w:rsidR="00F1681A">
        <w:rPr>
          <w:rFonts w:cs="Arial"/>
          <w:sz w:val="28"/>
          <w:szCs w:val="28"/>
        </w:rPr>
        <w:t xml:space="preserve"> She</w:t>
      </w:r>
      <w:r>
        <w:rPr>
          <w:rFonts w:cs="Arial"/>
          <w:sz w:val="28"/>
          <w:szCs w:val="28"/>
        </w:rPr>
        <w:t xml:space="preserve"> concluded that the </w:t>
      </w:r>
      <w:r w:rsidR="00F1681A">
        <w:rPr>
          <w:rFonts w:cs="Arial"/>
          <w:sz w:val="28"/>
          <w:szCs w:val="28"/>
        </w:rPr>
        <w:t xml:space="preserve">claimant </w:t>
      </w:r>
      <w:r w:rsidR="00F1681A">
        <w:rPr>
          <w:rFonts w:cs="Arial"/>
          <w:sz w:val="28"/>
          <w:szCs w:val="28"/>
        </w:rPr>
        <w:lastRenderedPageBreak/>
        <w:t xml:space="preserve">could not </w:t>
      </w:r>
      <w:r w:rsidR="00F91235">
        <w:rPr>
          <w:rFonts w:cs="Arial"/>
          <w:sz w:val="28"/>
          <w:szCs w:val="28"/>
        </w:rPr>
        <w:t>bring a</w:t>
      </w:r>
      <w:r>
        <w:rPr>
          <w:rFonts w:cs="Arial"/>
          <w:sz w:val="28"/>
          <w:szCs w:val="28"/>
        </w:rPr>
        <w:t xml:space="preserve"> matter against the 2</w:t>
      </w:r>
      <w:r w:rsidRPr="00A74DA7">
        <w:rPr>
          <w:rFonts w:cs="Arial"/>
          <w:sz w:val="28"/>
          <w:szCs w:val="28"/>
          <w:vertAlign w:val="superscript"/>
        </w:rPr>
        <w:t>nd</w:t>
      </w:r>
      <w:r>
        <w:rPr>
          <w:rFonts w:cs="Arial"/>
          <w:sz w:val="28"/>
          <w:szCs w:val="28"/>
        </w:rPr>
        <w:t xml:space="preserve"> respondent </w:t>
      </w:r>
      <w:r w:rsidR="00F1681A">
        <w:rPr>
          <w:rFonts w:cs="Arial"/>
          <w:sz w:val="28"/>
          <w:szCs w:val="28"/>
        </w:rPr>
        <w:t>because it is trite law that</w:t>
      </w:r>
      <w:r w:rsidR="00FD572F">
        <w:rPr>
          <w:rFonts w:cs="Arial"/>
          <w:sz w:val="28"/>
          <w:szCs w:val="28"/>
        </w:rPr>
        <w:t xml:space="preserve"> employees are to some extent agents of their employers and therefore the right person to sue is the employer who is the principal</w:t>
      </w:r>
      <w:r w:rsidR="00F1681A">
        <w:rPr>
          <w:rFonts w:cs="Arial"/>
          <w:sz w:val="28"/>
          <w:szCs w:val="28"/>
        </w:rPr>
        <w:t xml:space="preserve">. She asserted that the agent can only be held liable if he/she </w:t>
      </w:r>
      <w:r w:rsidR="00FD572F">
        <w:rPr>
          <w:rFonts w:cs="Arial"/>
          <w:sz w:val="28"/>
          <w:szCs w:val="28"/>
        </w:rPr>
        <w:t>does not disclose that he or she is acting for an</w:t>
      </w:r>
      <w:r w:rsidR="003046BB">
        <w:rPr>
          <w:rFonts w:cs="Arial"/>
          <w:sz w:val="28"/>
          <w:szCs w:val="28"/>
        </w:rPr>
        <w:t xml:space="preserve">d on behalf of the principal or where </w:t>
      </w:r>
      <w:r w:rsidR="00FD572F">
        <w:rPr>
          <w:rFonts w:cs="Arial"/>
          <w:sz w:val="28"/>
          <w:szCs w:val="28"/>
        </w:rPr>
        <w:t xml:space="preserve">there is a clear intent by the agent </w:t>
      </w:r>
      <w:r w:rsidR="003046BB">
        <w:rPr>
          <w:rFonts w:cs="Arial"/>
          <w:sz w:val="28"/>
          <w:szCs w:val="28"/>
        </w:rPr>
        <w:t>to</w:t>
      </w:r>
      <w:r w:rsidR="00F1681A">
        <w:rPr>
          <w:rFonts w:cs="Arial"/>
          <w:sz w:val="28"/>
          <w:szCs w:val="28"/>
        </w:rPr>
        <w:t xml:space="preserve"> be bound by the terms </w:t>
      </w:r>
      <w:r w:rsidR="003046BB">
        <w:rPr>
          <w:rFonts w:cs="Arial"/>
          <w:sz w:val="28"/>
          <w:szCs w:val="28"/>
        </w:rPr>
        <w:t xml:space="preserve">of </w:t>
      </w:r>
      <w:r w:rsidR="00F1681A">
        <w:rPr>
          <w:rFonts w:cs="Arial"/>
          <w:sz w:val="28"/>
          <w:szCs w:val="28"/>
        </w:rPr>
        <w:t xml:space="preserve">a </w:t>
      </w:r>
      <w:r w:rsidR="00FD572F">
        <w:rPr>
          <w:rFonts w:cs="Arial"/>
          <w:sz w:val="28"/>
          <w:szCs w:val="28"/>
        </w:rPr>
        <w:t>contract</w:t>
      </w:r>
      <w:r w:rsidR="003046BB">
        <w:rPr>
          <w:rFonts w:cs="Arial"/>
          <w:sz w:val="28"/>
          <w:szCs w:val="28"/>
        </w:rPr>
        <w:t xml:space="preserve"> and wh</w:t>
      </w:r>
      <w:r w:rsidR="00FD572F">
        <w:rPr>
          <w:rFonts w:cs="Arial"/>
          <w:sz w:val="28"/>
          <w:szCs w:val="28"/>
        </w:rPr>
        <w:t xml:space="preserve">ere both the agent and the principal are unknown when the contract was entered into, </w:t>
      </w:r>
      <w:r w:rsidR="003046BB">
        <w:rPr>
          <w:rFonts w:cs="Arial"/>
          <w:sz w:val="28"/>
          <w:szCs w:val="28"/>
        </w:rPr>
        <w:t>then a</w:t>
      </w:r>
      <w:r w:rsidR="00FD572F">
        <w:rPr>
          <w:rFonts w:cs="Arial"/>
          <w:sz w:val="28"/>
          <w:szCs w:val="28"/>
        </w:rPr>
        <w:t xml:space="preserve"> 3</w:t>
      </w:r>
      <w:r w:rsidR="00FD572F" w:rsidRPr="00FD572F">
        <w:rPr>
          <w:rFonts w:cs="Arial"/>
          <w:sz w:val="28"/>
          <w:szCs w:val="28"/>
          <w:vertAlign w:val="superscript"/>
        </w:rPr>
        <w:t>rd</w:t>
      </w:r>
      <w:r w:rsidR="00F1681A">
        <w:rPr>
          <w:rFonts w:cs="Arial"/>
          <w:sz w:val="28"/>
          <w:szCs w:val="28"/>
        </w:rPr>
        <w:t xml:space="preserve"> </w:t>
      </w:r>
      <w:r w:rsidR="003046BB">
        <w:rPr>
          <w:rFonts w:cs="Arial"/>
          <w:sz w:val="28"/>
          <w:szCs w:val="28"/>
        </w:rPr>
        <w:t xml:space="preserve">party can </w:t>
      </w:r>
      <w:r w:rsidR="00F1681A">
        <w:rPr>
          <w:rFonts w:cs="Arial"/>
          <w:sz w:val="28"/>
          <w:szCs w:val="28"/>
        </w:rPr>
        <w:t>sue</w:t>
      </w:r>
      <w:r w:rsidR="00FD572F">
        <w:rPr>
          <w:rFonts w:cs="Arial"/>
          <w:sz w:val="28"/>
          <w:szCs w:val="28"/>
        </w:rPr>
        <w:t xml:space="preserve"> either or both of them. </w:t>
      </w:r>
      <w:r w:rsidR="00B0305E">
        <w:rPr>
          <w:rFonts w:cs="Arial"/>
          <w:sz w:val="28"/>
          <w:szCs w:val="28"/>
        </w:rPr>
        <w:t>In</w:t>
      </w:r>
      <w:r w:rsidR="00FD572F">
        <w:rPr>
          <w:rFonts w:cs="Arial"/>
          <w:sz w:val="28"/>
          <w:szCs w:val="28"/>
        </w:rPr>
        <w:t xml:space="preserve"> the premises she prayed </w:t>
      </w:r>
      <w:r w:rsidR="003046BB">
        <w:rPr>
          <w:rFonts w:cs="Arial"/>
          <w:sz w:val="28"/>
          <w:szCs w:val="28"/>
        </w:rPr>
        <w:t xml:space="preserve">that </w:t>
      </w:r>
      <w:r w:rsidR="00FD572F">
        <w:rPr>
          <w:rFonts w:cs="Arial"/>
          <w:sz w:val="28"/>
          <w:szCs w:val="28"/>
        </w:rPr>
        <w:t>the 2</w:t>
      </w:r>
      <w:r w:rsidR="00FD572F" w:rsidRPr="00FD572F">
        <w:rPr>
          <w:rFonts w:cs="Arial"/>
          <w:sz w:val="28"/>
          <w:szCs w:val="28"/>
          <w:vertAlign w:val="superscript"/>
        </w:rPr>
        <w:t>nd</w:t>
      </w:r>
      <w:r w:rsidR="00FD572F">
        <w:rPr>
          <w:rFonts w:cs="Arial"/>
          <w:sz w:val="28"/>
          <w:szCs w:val="28"/>
        </w:rPr>
        <w:t xml:space="preserve"> respondent is </w:t>
      </w:r>
      <w:r w:rsidR="00B0305E">
        <w:rPr>
          <w:rFonts w:cs="Arial"/>
          <w:sz w:val="28"/>
          <w:szCs w:val="28"/>
        </w:rPr>
        <w:t>struck out</w:t>
      </w:r>
      <w:r w:rsidR="00FD572F">
        <w:rPr>
          <w:rFonts w:cs="Arial"/>
          <w:sz w:val="28"/>
          <w:szCs w:val="28"/>
        </w:rPr>
        <w:t>.</w:t>
      </w:r>
    </w:p>
    <w:p w:rsidR="004C76E5" w:rsidRDefault="00751D85" w:rsidP="00693395">
      <w:pPr>
        <w:spacing w:line="360" w:lineRule="auto"/>
        <w:jc w:val="both"/>
        <w:rPr>
          <w:rFonts w:cs="Arial"/>
          <w:sz w:val="28"/>
          <w:szCs w:val="28"/>
        </w:rPr>
      </w:pPr>
      <w:r>
        <w:rPr>
          <w:rFonts w:cs="Arial"/>
          <w:sz w:val="28"/>
          <w:szCs w:val="28"/>
        </w:rPr>
        <w:t>In reply Counsel for the Claimant asserted that the 2</w:t>
      </w:r>
      <w:r w:rsidRPr="00751D85">
        <w:rPr>
          <w:rFonts w:cs="Arial"/>
          <w:sz w:val="28"/>
          <w:szCs w:val="28"/>
          <w:vertAlign w:val="superscript"/>
        </w:rPr>
        <w:t>nd</w:t>
      </w:r>
      <w:r>
        <w:rPr>
          <w:rFonts w:cs="Arial"/>
          <w:sz w:val="28"/>
          <w:szCs w:val="28"/>
        </w:rPr>
        <w:t xml:space="preserve"> Respondent </w:t>
      </w:r>
      <w:r w:rsidR="00F91235">
        <w:rPr>
          <w:rFonts w:cs="Arial"/>
          <w:sz w:val="28"/>
          <w:szCs w:val="28"/>
        </w:rPr>
        <w:t>was the dean of the faculty of B</w:t>
      </w:r>
      <w:r>
        <w:rPr>
          <w:rFonts w:cs="Arial"/>
          <w:sz w:val="28"/>
          <w:szCs w:val="28"/>
        </w:rPr>
        <w:t xml:space="preserve">usiness and </w:t>
      </w:r>
      <w:r w:rsidR="00F91235">
        <w:rPr>
          <w:rFonts w:cs="Arial"/>
          <w:sz w:val="28"/>
          <w:szCs w:val="28"/>
        </w:rPr>
        <w:t>M</w:t>
      </w:r>
      <w:r>
        <w:rPr>
          <w:rFonts w:cs="Arial"/>
          <w:sz w:val="28"/>
          <w:szCs w:val="28"/>
        </w:rPr>
        <w:t>anagement at the 1</w:t>
      </w:r>
      <w:r w:rsidRPr="00751D85">
        <w:rPr>
          <w:rFonts w:cs="Arial"/>
          <w:sz w:val="28"/>
          <w:szCs w:val="28"/>
          <w:vertAlign w:val="superscript"/>
        </w:rPr>
        <w:t>st</w:t>
      </w:r>
      <w:r>
        <w:rPr>
          <w:rFonts w:cs="Arial"/>
          <w:sz w:val="28"/>
          <w:szCs w:val="28"/>
        </w:rPr>
        <w:t xml:space="preserve"> Respondent’s </w:t>
      </w:r>
      <w:r w:rsidR="00FF7145">
        <w:rPr>
          <w:rFonts w:cs="Arial"/>
          <w:sz w:val="28"/>
          <w:szCs w:val="28"/>
        </w:rPr>
        <w:t>K</w:t>
      </w:r>
      <w:r>
        <w:rPr>
          <w:rFonts w:cs="Arial"/>
          <w:sz w:val="28"/>
          <w:szCs w:val="28"/>
        </w:rPr>
        <w:t xml:space="preserve">akeeka Campus and was also the Claimants supervisor. </w:t>
      </w:r>
      <w:r w:rsidR="00F91235">
        <w:rPr>
          <w:rFonts w:cs="Arial"/>
          <w:sz w:val="28"/>
          <w:szCs w:val="28"/>
        </w:rPr>
        <w:t>She stated t</w:t>
      </w:r>
      <w:r>
        <w:rPr>
          <w:rFonts w:cs="Arial"/>
          <w:sz w:val="28"/>
          <w:szCs w:val="28"/>
        </w:rPr>
        <w:t xml:space="preserve">hat on </w:t>
      </w:r>
      <w:r w:rsidR="00FF7145">
        <w:rPr>
          <w:rFonts w:cs="Arial"/>
          <w:sz w:val="28"/>
          <w:szCs w:val="28"/>
        </w:rPr>
        <w:t>1st December</w:t>
      </w:r>
      <w:r>
        <w:rPr>
          <w:rFonts w:cs="Arial"/>
          <w:sz w:val="28"/>
          <w:szCs w:val="28"/>
        </w:rPr>
        <w:t xml:space="preserve"> the 2</w:t>
      </w:r>
      <w:r w:rsidRPr="00751D85">
        <w:rPr>
          <w:rFonts w:cs="Arial"/>
          <w:sz w:val="28"/>
          <w:szCs w:val="28"/>
          <w:vertAlign w:val="superscript"/>
        </w:rPr>
        <w:t>nd</w:t>
      </w:r>
      <w:r>
        <w:rPr>
          <w:rFonts w:cs="Arial"/>
          <w:sz w:val="28"/>
          <w:szCs w:val="28"/>
        </w:rPr>
        <w:t xml:space="preserve"> respondent issued the claimant with a letter continuing to engage him as teaching staff at the </w:t>
      </w:r>
      <w:r w:rsidR="00FF7145">
        <w:rPr>
          <w:rFonts w:cs="Arial"/>
          <w:sz w:val="28"/>
          <w:szCs w:val="28"/>
        </w:rPr>
        <w:t>K</w:t>
      </w:r>
      <w:r w:rsidR="00F91235">
        <w:rPr>
          <w:rFonts w:cs="Arial"/>
          <w:sz w:val="28"/>
          <w:szCs w:val="28"/>
        </w:rPr>
        <w:t>akeeka C</w:t>
      </w:r>
      <w:r>
        <w:rPr>
          <w:rFonts w:cs="Arial"/>
          <w:sz w:val="28"/>
          <w:szCs w:val="28"/>
        </w:rPr>
        <w:t>ampus.</w:t>
      </w:r>
      <w:r w:rsidR="00FD572F">
        <w:rPr>
          <w:rFonts w:cs="Arial"/>
          <w:sz w:val="28"/>
          <w:szCs w:val="28"/>
        </w:rPr>
        <w:t xml:space="preserve"> </w:t>
      </w:r>
      <w:r w:rsidR="004C76E5">
        <w:rPr>
          <w:rFonts w:cs="Arial"/>
          <w:sz w:val="28"/>
          <w:szCs w:val="28"/>
        </w:rPr>
        <w:t xml:space="preserve">Citing </w:t>
      </w:r>
      <w:r w:rsidR="00306511" w:rsidRPr="00306511">
        <w:rPr>
          <w:rFonts w:cs="Arial"/>
          <w:b/>
          <w:sz w:val="28"/>
          <w:szCs w:val="28"/>
        </w:rPr>
        <w:t>AUTO GARAGE V MOTOKOVE (1974) EA 541,</w:t>
      </w:r>
      <w:r w:rsidR="004C76E5">
        <w:rPr>
          <w:rFonts w:cs="Arial"/>
          <w:sz w:val="28"/>
          <w:szCs w:val="28"/>
        </w:rPr>
        <w:t xml:space="preserve"> he pointed out the 3 essential elements to establish a cause of action as follows:</w:t>
      </w:r>
    </w:p>
    <w:p w:rsidR="004C76E5" w:rsidRDefault="004C76E5" w:rsidP="004C76E5">
      <w:pPr>
        <w:pStyle w:val="ListParagraph"/>
        <w:numPr>
          <w:ilvl w:val="0"/>
          <w:numId w:val="2"/>
        </w:numPr>
        <w:spacing w:line="360" w:lineRule="auto"/>
        <w:jc w:val="both"/>
        <w:rPr>
          <w:rFonts w:cs="Arial"/>
          <w:sz w:val="28"/>
          <w:szCs w:val="28"/>
        </w:rPr>
      </w:pPr>
      <w:r>
        <w:rPr>
          <w:rFonts w:cs="Arial"/>
          <w:sz w:val="28"/>
          <w:szCs w:val="28"/>
        </w:rPr>
        <w:t>The Plaintiff enjoyed a right</w:t>
      </w:r>
    </w:p>
    <w:p w:rsidR="004C76E5" w:rsidRDefault="004C76E5" w:rsidP="004C76E5">
      <w:pPr>
        <w:pStyle w:val="ListParagraph"/>
        <w:numPr>
          <w:ilvl w:val="0"/>
          <w:numId w:val="2"/>
        </w:numPr>
        <w:spacing w:line="360" w:lineRule="auto"/>
        <w:jc w:val="both"/>
        <w:rPr>
          <w:rFonts w:cs="Arial"/>
          <w:sz w:val="28"/>
          <w:szCs w:val="28"/>
        </w:rPr>
      </w:pPr>
      <w:r>
        <w:rPr>
          <w:rFonts w:cs="Arial"/>
          <w:sz w:val="28"/>
          <w:szCs w:val="28"/>
        </w:rPr>
        <w:t>The right was violated</w:t>
      </w:r>
    </w:p>
    <w:p w:rsidR="004C76E5" w:rsidRDefault="004C76E5" w:rsidP="004C76E5">
      <w:pPr>
        <w:pStyle w:val="ListParagraph"/>
        <w:numPr>
          <w:ilvl w:val="0"/>
          <w:numId w:val="2"/>
        </w:numPr>
        <w:spacing w:line="360" w:lineRule="auto"/>
        <w:jc w:val="both"/>
        <w:rPr>
          <w:rFonts w:cs="Arial"/>
          <w:sz w:val="28"/>
          <w:szCs w:val="28"/>
        </w:rPr>
      </w:pPr>
      <w:r>
        <w:rPr>
          <w:rFonts w:cs="Arial"/>
          <w:sz w:val="28"/>
          <w:szCs w:val="28"/>
        </w:rPr>
        <w:t>The right was violated by the defendant.</w:t>
      </w:r>
    </w:p>
    <w:p w:rsidR="004C76E5" w:rsidRPr="004C76E5" w:rsidRDefault="004C76E5" w:rsidP="007430BA">
      <w:pPr>
        <w:spacing w:line="360" w:lineRule="auto"/>
        <w:jc w:val="both"/>
        <w:rPr>
          <w:rFonts w:cs="Arial"/>
          <w:sz w:val="28"/>
          <w:szCs w:val="28"/>
        </w:rPr>
      </w:pPr>
      <w:r>
        <w:rPr>
          <w:rFonts w:cs="Arial"/>
          <w:sz w:val="28"/>
          <w:szCs w:val="28"/>
        </w:rPr>
        <w:t>He contended that the claimant enjoyed the right of e</w:t>
      </w:r>
      <w:r w:rsidR="00F91235">
        <w:rPr>
          <w:rFonts w:cs="Arial"/>
          <w:sz w:val="28"/>
          <w:szCs w:val="28"/>
        </w:rPr>
        <w:t>mployment in the University at the Kakeeka</w:t>
      </w:r>
      <w:r>
        <w:rPr>
          <w:rFonts w:cs="Arial"/>
          <w:sz w:val="28"/>
          <w:szCs w:val="28"/>
        </w:rPr>
        <w:t xml:space="preserve"> Campus where he worked under the supervision of the 2</w:t>
      </w:r>
      <w:r w:rsidRPr="004C76E5">
        <w:rPr>
          <w:rFonts w:cs="Arial"/>
          <w:sz w:val="28"/>
          <w:szCs w:val="28"/>
          <w:vertAlign w:val="superscript"/>
        </w:rPr>
        <w:t>nd</w:t>
      </w:r>
      <w:r>
        <w:rPr>
          <w:rFonts w:cs="Arial"/>
          <w:sz w:val="28"/>
          <w:szCs w:val="28"/>
        </w:rPr>
        <w:t xml:space="preserve"> Respondent whose duty was to allocate course units.</w:t>
      </w:r>
      <w:r w:rsidR="00F5788D">
        <w:rPr>
          <w:rFonts w:cs="Arial"/>
          <w:sz w:val="28"/>
          <w:szCs w:val="28"/>
        </w:rPr>
        <w:t xml:space="preserve"> That by excluding his name from the teaching timetable of the faculty and not all</w:t>
      </w:r>
      <w:r w:rsidR="00FB5C44">
        <w:rPr>
          <w:rFonts w:cs="Arial"/>
          <w:sz w:val="28"/>
          <w:szCs w:val="28"/>
        </w:rPr>
        <w:t>ocating him any courses at the K</w:t>
      </w:r>
      <w:r w:rsidR="00F5788D">
        <w:rPr>
          <w:rFonts w:cs="Arial"/>
          <w:sz w:val="28"/>
          <w:szCs w:val="28"/>
        </w:rPr>
        <w:t>akeeka Campus the 2</w:t>
      </w:r>
      <w:r w:rsidR="00F5788D" w:rsidRPr="00F5788D">
        <w:rPr>
          <w:rFonts w:cs="Arial"/>
          <w:sz w:val="28"/>
          <w:szCs w:val="28"/>
          <w:vertAlign w:val="superscript"/>
        </w:rPr>
        <w:t>nd</w:t>
      </w:r>
      <w:r w:rsidR="00F5788D">
        <w:rPr>
          <w:rFonts w:cs="Arial"/>
          <w:sz w:val="28"/>
          <w:szCs w:val="28"/>
        </w:rPr>
        <w:t xml:space="preserve"> Respondent had violated his right to being a lecturer at the campus.</w:t>
      </w:r>
      <w:r w:rsidR="00FB5C44">
        <w:rPr>
          <w:rFonts w:cs="Arial"/>
          <w:sz w:val="28"/>
          <w:szCs w:val="28"/>
        </w:rPr>
        <w:t xml:space="preserve"> Counsel invoked Order 1 rule 3 of the CPR which</w:t>
      </w:r>
      <w:r w:rsidR="007430BA">
        <w:rPr>
          <w:rFonts w:cs="Arial"/>
          <w:sz w:val="28"/>
          <w:szCs w:val="28"/>
        </w:rPr>
        <w:t xml:space="preserve"> provides that persons may be joined as defendants against whom any right to relief in respect of </w:t>
      </w:r>
      <w:r w:rsidR="00556307">
        <w:rPr>
          <w:rFonts w:cs="Arial"/>
          <w:sz w:val="28"/>
          <w:szCs w:val="28"/>
        </w:rPr>
        <w:lastRenderedPageBreak/>
        <w:t xml:space="preserve">or </w:t>
      </w:r>
      <w:r w:rsidR="007430BA">
        <w:rPr>
          <w:rFonts w:cs="Arial"/>
          <w:sz w:val="28"/>
          <w:szCs w:val="28"/>
        </w:rPr>
        <w:t>arising out of the same act or transaction or series of acts or transaction is alleged to exist, whether jointly severally or in the alternative where if separate suits were brought against those persons any common question of law or fact</w:t>
      </w:r>
      <w:r w:rsidR="00FD572F">
        <w:rPr>
          <w:rFonts w:cs="Arial"/>
          <w:sz w:val="28"/>
          <w:szCs w:val="28"/>
        </w:rPr>
        <w:t xml:space="preserve"> would arise</w:t>
      </w:r>
      <w:r w:rsidR="007430BA">
        <w:rPr>
          <w:rFonts w:cs="Arial"/>
          <w:sz w:val="28"/>
          <w:szCs w:val="28"/>
        </w:rPr>
        <w:t xml:space="preserve">.  </w:t>
      </w:r>
    </w:p>
    <w:p w:rsidR="00BE77BC" w:rsidRDefault="00FD572F" w:rsidP="00BE77BC">
      <w:pPr>
        <w:spacing w:line="360" w:lineRule="auto"/>
        <w:jc w:val="both"/>
        <w:rPr>
          <w:rFonts w:cs="Arial"/>
          <w:sz w:val="28"/>
          <w:szCs w:val="28"/>
        </w:rPr>
      </w:pPr>
      <w:r>
        <w:rPr>
          <w:rFonts w:cs="Arial"/>
          <w:sz w:val="28"/>
          <w:szCs w:val="28"/>
        </w:rPr>
        <w:t>According to the claimant the</w:t>
      </w:r>
      <w:r w:rsidR="004C76E5">
        <w:rPr>
          <w:rFonts w:cs="Arial"/>
          <w:sz w:val="28"/>
          <w:szCs w:val="28"/>
        </w:rPr>
        <w:t xml:space="preserve"> 2</w:t>
      </w:r>
      <w:r w:rsidR="004C76E5" w:rsidRPr="004C76E5">
        <w:rPr>
          <w:rFonts w:cs="Arial"/>
          <w:sz w:val="28"/>
          <w:szCs w:val="28"/>
          <w:vertAlign w:val="superscript"/>
        </w:rPr>
        <w:t>nd</w:t>
      </w:r>
      <w:r w:rsidR="004C76E5">
        <w:rPr>
          <w:rFonts w:cs="Arial"/>
          <w:sz w:val="28"/>
          <w:szCs w:val="28"/>
        </w:rPr>
        <w:t xml:space="preserve"> respondent </w:t>
      </w:r>
      <w:r>
        <w:rPr>
          <w:rFonts w:cs="Arial"/>
          <w:sz w:val="28"/>
          <w:szCs w:val="28"/>
        </w:rPr>
        <w:t xml:space="preserve">who was the dean, </w:t>
      </w:r>
      <w:r w:rsidR="004C76E5">
        <w:rPr>
          <w:rFonts w:cs="Arial"/>
          <w:sz w:val="28"/>
          <w:szCs w:val="28"/>
        </w:rPr>
        <w:t>without no</w:t>
      </w:r>
      <w:r w:rsidR="00F91235">
        <w:rPr>
          <w:rFonts w:cs="Arial"/>
          <w:sz w:val="28"/>
          <w:szCs w:val="28"/>
        </w:rPr>
        <w:t>tice or a hearing dismissed him</w:t>
      </w:r>
      <w:r w:rsidR="00FB5C44">
        <w:rPr>
          <w:rFonts w:cs="Arial"/>
          <w:sz w:val="28"/>
          <w:szCs w:val="28"/>
        </w:rPr>
        <w:t xml:space="preserve">. </w:t>
      </w:r>
      <w:r>
        <w:rPr>
          <w:rFonts w:cs="Arial"/>
          <w:sz w:val="28"/>
          <w:szCs w:val="28"/>
        </w:rPr>
        <w:t xml:space="preserve">That </w:t>
      </w:r>
      <w:r w:rsidR="004C76E5">
        <w:rPr>
          <w:rFonts w:cs="Arial"/>
          <w:sz w:val="28"/>
          <w:szCs w:val="28"/>
        </w:rPr>
        <w:t>his mont</w:t>
      </w:r>
      <w:r w:rsidR="00FB5C44">
        <w:rPr>
          <w:rFonts w:cs="Arial"/>
          <w:sz w:val="28"/>
          <w:szCs w:val="28"/>
        </w:rPr>
        <w:t>h</w:t>
      </w:r>
      <w:r w:rsidR="004C76E5">
        <w:rPr>
          <w:rFonts w:cs="Arial"/>
          <w:sz w:val="28"/>
          <w:szCs w:val="28"/>
        </w:rPr>
        <w:t xml:space="preserve">ly payments were stopped with effect from the 31/7/2012. That the </w:t>
      </w:r>
      <w:r w:rsidR="0094532F">
        <w:rPr>
          <w:rFonts w:cs="Arial"/>
          <w:sz w:val="28"/>
          <w:szCs w:val="28"/>
        </w:rPr>
        <w:t>2</w:t>
      </w:r>
      <w:r w:rsidR="0094532F" w:rsidRPr="00FD572F">
        <w:rPr>
          <w:rFonts w:cs="Arial"/>
          <w:sz w:val="28"/>
          <w:szCs w:val="28"/>
          <w:vertAlign w:val="superscript"/>
        </w:rPr>
        <w:t>nd</w:t>
      </w:r>
      <w:r w:rsidR="0094532F">
        <w:rPr>
          <w:rFonts w:cs="Arial"/>
          <w:sz w:val="28"/>
          <w:szCs w:val="28"/>
        </w:rPr>
        <w:t xml:space="preserve"> respondent</w:t>
      </w:r>
      <w:r>
        <w:rPr>
          <w:rFonts w:cs="Arial"/>
          <w:sz w:val="28"/>
          <w:szCs w:val="28"/>
        </w:rPr>
        <w:t>,</w:t>
      </w:r>
      <w:r w:rsidR="004C76E5">
        <w:rPr>
          <w:rFonts w:cs="Arial"/>
          <w:sz w:val="28"/>
          <w:szCs w:val="28"/>
        </w:rPr>
        <w:t xml:space="preserve"> did not communicate to him about the transfer nor did he call him for any meeting. </w:t>
      </w:r>
      <w:r w:rsidR="00556307">
        <w:rPr>
          <w:rFonts w:cs="Arial"/>
          <w:sz w:val="28"/>
          <w:szCs w:val="28"/>
        </w:rPr>
        <w:t>According to him the 2</w:t>
      </w:r>
      <w:r w:rsidR="00556307" w:rsidRPr="00556307">
        <w:rPr>
          <w:rFonts w:cs="Arial"/>
          <w:sz w:val="28"/>
          <w:szCs w:val="28"/>
          <w:vertAlign w:val="superscript"/>
        </w:rPr>
        <w:t>nd</w:t>
      </w:r>
      <w:r w:rsidR="00556307">
        <w:rPr>
          <w:rFonts w:cs="Arial"/>
          <w:sz w:val="28"/>
          <w:szCs w:val="28"/>
        </w:rPr>
        <w:t xml:space="preserve"> Respondent was therefore joined to the 1</w:t>
      </w:r>
      <w:r w:rsidR="00556307" w:rsidRPr="00556307">
        <w:rPr>
          <w:rFonts w:cs="Arial"/>
          <w:sz w:val="28"/>
          <w:szCs w:val="28"/>
          <w:vertAlign w:val="superscript"/>
        </w:rPr>
        <w:t>st</w:t>
      </w:r>
      <w:r w:rsidR="00556307">
        <w:rPr>
          <w:rFonts w:cs="Arial"/>
          <w:sz w:val="28"/>
          <w:szCs w:val="28"/>
        </w:rPr>
        <w:t xml:space="preserve"> respondent because he was the dean of the faculty of Business</w:t>
      </w:r>
      <w:r w:rsidR="0094532F">
        <w:rPr>
          <w:rFonts w:cs="Arial"/>
          <w:sz w:val="28"/>
          <w:szCs w:val="28"/>
        </w:rPr>
        <w:t xml:space="preserve"> and Management</w:t>
      </w:r>
      <w:r w:rsidR="00556307">
        <w:rPr>
          <w:rFonts w:cs="Arial"/>
          <w:sz w:val="28"/>
          <w:szCs w:val="28"/>
        </w:rPr>
        <w:t xml:space="preserve"> of the 1</w:t>
      </w:r>
      <w:r w:rsidR="00556307" w:rsidRPr="00556307">
        <w:rPr>
          <w:rFonts w:cs="Arial"/>
          <w:sz w:val="28"/>
          <w:szCs w:val="28"/>
          <w:vertAlign w:val="superscript"/>
        </w:rPr>
        <w:t>st</w:t>
      </w:r>
      <w:r w:rsidR="00556307">
        <w:rPr>
          <w:rFonts w:cs="Arial"/>
          <w:sz w:val="28"/>
          <w:szCs w:val="28"/>
        </w:rPr>
        <w:t xml:space="preserve"> Respondent and his malicious </w:t>
      </w:r>
      <w:r w:rsidR="0080223F">
        <w:rPr>
          <w:rFonts w:cs="Arial"/>
          <w:sz w:val="28"/>
          <w:szCs w:val="28"/>
        </w:rPr>
        <w:t>actions caused</w:t>
      </w:r>
      <w:r w:rsidR="00556307">
        <w:rPr>
          <w:rFonts w:cs="Arial"/>
          <w:sz w:val="28"/>
          <w:szCs w:val="28"/>
        </w:rPr>
        <w:t xml:space="preserve"> the claimant untold suffering and financial loss. He also cited Order 1 rule 7 which entitles a plaintiff to join 2 or more defendants where he or she is not sure which </w:t>
      </w:r>
      <w:r>
        <w:rPr>
          <w:rFonts w:cs="Arial"/>
          <w:sz w:val="28"/>
          <w:szCs w:val="28"/>
        </w:rPr>
        <w:t>one i</w:t>
      </w:r>
      <w:r w:rsidR="00556307">
        <w:rPr>
          <w:rFonts w:cs="Arial"/>
          <w:sz w:val="28"/>
          <w:szCs w:val="28"/>
        </w:rPr>
        <w:t xml:space="preserve">s </w:t>
      </w:r>
      <w:r w:rsidR="0080223F">
        <w:rPr>
          <w:rFonts w:cs="Arial"/>
          <w:sz w:val="28"/>
          <w:szCs w:val="28"/>
        </w:rPr>
        <w:t>liable</w:t>
      </w:r>
      <w:r w:rsidR="00556307">
        <w:rPr>
          <w:rFonts w:cs="Arial"/>
          <w:sz w:val="28"/>
          <w:szCs w:val="28"/>
        </w:rPr>
        <w:t>.</w:t>
      </w:r>
      <w:r w:rsidR="009D5E12">
        <w:rPr>
          <w:rFonts w:cs="Arial"/>
          <w:sz w:val="28"/>
          <w:szCs w:val="28"/>
        </w:rPr>
        <w:t xml:space="preserve"> He</w:t>
      </w:r>
      <w:r w:rsidR="0080223F">
        <w:rPr>
          <w:rFonts w:cs="Arial"/>
          <w:sz w:val="28"/>
          <w:szCs w:val="28"/>
        </w:rPr>
        <w:t xml:space="preserve"> cited </w:t>
      </w:r>
      <w:r w:rsidR="0080223F" w:rsidRPr="009D6C1C">
        <w:rPr>
          <w:rFonts w:cs="Arial"/>
          <w:b/>
          <w:sz w:val="28"/>
          <w:szCs w:val="28"/>
        </w:rPr>
        <w:t xml:space="preserve">YAHAYA KARIISA VS AG &amp; ANOR SCCA No. 7 OF 1994 HCB 29, and SEMPASA VS SENGENDO MISC. APPL. No. 577 </w:t>
      </w:r>
      <w:r w:rsidR="009D6C1C" w:rsidRPr="009D6C1C">
        <w:rPr>
          <w:rFonts w:cs="Arial"/>
          <w:b/>
          <w:sz w:val="28"/>
          <w:szCs w:val="28"/>
        </w:rPr>
        <w:t>OF</w:t>
      </w:r>
      <w:r w:rsidR="0080223F" w:rsidRPr="009D6C1C">
        <w:rPr>
          <w:rFonts w:cs="Arial"/>
          <w:b/>
          <w:sz w:val="28"/>
          <w:szCs w:val="28"/>
        </w:rPr>
        <w:t xml:space="preserve"> 2013</w:t>
      </w:r>
      <w:r w:rsidR="0080223F">
        <w:rPr>
          <w:rFonts w:cs="Arial"/>
          <w:sz w:val="28"/>
          <w:szCs w:val="28"/>
        </w:rPr>
        <w:t>, to emphasize the basis of joinder of parties.</w:t>
      </w:r>
      <w:r w:rsidR="00556307">
        <w:rPr>
          <w:rFonts w:cs="Arial"/>
          <w:sz w:val="28"/>
          <w:szCs w:val="28"/>
        </w:rPr>
        <w:t xml:space="preserve"> </w:t>
      </w:r>
      <w:r w:rsidR="009D5E12">
        <w:rPr>
          <w:rFonts w:cs="Arial"/>
          <w:sz w:val="28"/>
          <w:szCs w:val="28"/>
        </w:rPr>
        <w:t xml:space="preserve"> He prayed that</w:t>
      </w:r>
      <w:r w:rsidR="009D6C1C">
        <w:rPr>
          <w:rFonts w:cs="Arial"/>
          <w:sz w:val="28"/>
          <w:szCs w:val="28"/>
        </w:rPr>
        <w:t xml:space="preserve"> in the interest of justice, this court,</w:t>
      </w:r>
      <w:r w:rsidR="009D6C1C" w:rsidRPr="009D6C1C">
        <w:rPr>
          <w:rFonts w:cs="Arial"/>
          <w:sz w:val="28"/>
          <w:szCs w:val="28"/>
        </w:rPr>
        <w:t xml:space="preserve"> </w:t>
      </w:r>
      <w:r w:rsidR="009D6C1C">
        <w:rPr>
          <w:rFonts w:cs="Arial"/>
          <w:sz w:val="28"/>
          <w:szCs w:val="28"/>
        </w:rPr>
        <w:t xml:space="preserve">in accordance with Order 1 rule 9 of the CPR and the holding in </w:t>
      </w:r>
      <w:r w:rsidR="009D6C1C" w:rsidRPr="009D6C1C">
        <w:rPr>
          <w:rFonts w:cs="Arial"/>
          <w:b/>
          <w:sz w:val="28"/>
          <w:szCs w:val="28"/>
        </w:rPr>
        <w:t>DEPARTED ASIANS PROPERTY CUSTODIAN BOARD VS JAFFER BROTHERS LTD</w:t>
      </w:r>
      <w:r w:rsidR="00CB694B">
        <w:rPr>
          <w:rFonts w:cs="Arial"/>
          <w:b/>
          <w:sz w:val="28"/>
          <w:szCs w:val="28"/>
        </w:rPr>
        <w:t xml:space="preserve"> </w:t>
      </w:r>
      <w:r w:rsidR="009D6C1C" w:rsidRPr="009D6C1C">
        <w:rPr>
          <w:rFonts w:cs="Arial"/>
          <w:b/>
          <w:sz w:val="28"/>
          <w:szCs w:val="28"/>
        </w:rPr>
        <w:t>[1999] 1, EA 55</w:t>
      </w:r>
      <w:r w:rsidR="009D6C1C">
        <w:rPr>
          <w:rFonts w:cs="Arial"/>
          <w:sz w:val="28"/>
          <w:szCs w:val="28"/>
        </w:rPr>
        <w:t xml:space="preserve"> determines finally</w:t>
      </w:r>
      <w:r w:rsidR="00CB694B">
        <w:rPr>
          <w:rFonts w:cs="Arial"/>
          <w:sz w:val="28"/>
          <w:szCs w:val="28"/>
        </w:rPr>
        <w:t>,</w:t>
      </w:r>
      <w:r w:rsidR="009D6C1C">
        <w:rPr>
          <w:rFonts w:cs="Arial"/>
          <w:sz w:val="28"/>
          <w:szCs w:val="28"/>
        </w:rPr>
        <w:t xml:space="preserve"> all the matters touching and concerning the subject matter </w:t>
      </w:r>
      <w:r w:rsidR="00CB694B">
        <w:rPr>
          <w:rFonts w:cs="Arial"/>
          <w:sz w:val="28"/>
          <w:szCs w:val="28"/>
        </w:rPr>
        <w:t xml:space="preserve">in this case, </w:t>
      </w:r>
      <w:r w:rsidR="009D6C1C">
        <w:rPr>
          <w:rFonts w:cs="Arial"/>
          <w:sz w:val="28"/>
          <w:szCs w:val="28"/>
        </w:rPr>
        <w:t>to avoid a multiplicity of suits on the same matters.</w:t>
      </w:r>
      <w:r w:rsidR="00CB694B">
        <w:rPr>
          <w:rFonts w:cs="Arial"/>
          <w:sz w:val="28"/>
          <w:szCs w:val="28"/>
        </w:rPr>
        <w:t xml:space="preserve"> Counsel argued that the claimant was </w:t>
      </w:r>
      <w:proofErr w:type="spellStart"/>
      <w:r w:rsidR="00CB694B">
        <w:rPr>
          <w:rFonts w:cs="Arial"/>
          <w:b/>
          <w:i/>
          <w:sz w:val="28"/>
          <w:szCs w:val="28"/>
        </w:rPr>
        <w:t>dominus</w:t>
      </w:r>
      <w:proofErr w:type="spellEnd"/>
      <w:r w:rsidR="00CB694B">
        <w:rPr>
          <w:rFonts w:cs="Arial"/>
          <w:b/>
          <w:i/>
          <w:sz w:val="28"/>
          <w:szCs w:val="28"/>
        </w:rPr>
        <w:t xml:space="preserve"> </w:t>
      </w:r>
      <w:proofErr w:type="spellStart"/>
      <w:r w:rsidR="00CB694B">
        <w:rPr>
          <w:rFonts w:cs="Arial"/>
          <w:b/>
          <w:i/>
          <w:sz w:val="28"/>
          <w:szCs w:val="28"/>
        </w:rPr>
        <w:t>litis</w:t>
      </w:r>
      <w:proofErr w:type="spellEnd"/>
      <w:r w:rsidR="00CB694B">
        <w:rPr>
          <w:rFonts w:cs="Arial"/>
          <w:b/>
          <w:i/>
          <w:sz w:val="28"/>
          <w:szCs w:val="28"/>
        </w:rPr>
        <w:t xml:space="preserve"> </w:t>
      </w:r>
      <w:r w:rsidR="00CB694B">
        <w:rPr>
          <w:rFonts w:cs="Arial"/>
          <w:sz w:val="28"/>
          <w:szCs w:val="28"/>
        </w:rPr>
        <w:t>and c</w:t>
      </w:r>
      <w:r w:rsidR="00777CD4">
        <w:rPr>
          <w:rFonts w:cs="Arial"/>
          <w:sz w:val="28"/>
          <w:szCs w:val="28"/>
        </w:rPr>
        <w:t>a</w:t>
      </w:r>
      <w:r w:rsidR="00CB694B">
        <w:rPr>
          <w:rFonts w:cs="Arial"/>
          <w:sz w:val="28"/>
          <w:szCs w:val="28"/>
        </w:rPr>
        <w:t xml:space="preserve">n sue whomever he thinks he will obtain relief from and he cannot be forced to sue somebody he has not chosen to sue. He cited </w:t>
      </w:r>
      <w:r w:rsidR="00CB694B" w:rsidRPr="009D5E12">
        <w:rPr>
          <w:rFonts w:cs="Arial"/>
          <w:b/>
          <w:sz w:val="28"/>
          <w:szCs w:val="28"/>
        </w:rPr>
        <w:t>MAJOR ROLAND KAKOOZA MUTALE Vs AG HCMA No.665 OF 2003</w:t>
      </w:r>
      <w:r w:rsidR="009D5E12">
        <w:rPr>
          <w:rFonts w:cs="Arial"/>
          <w:sz w:val="28"/>
          <w:szCs w:val="28"/>
        </w:rPr>
        <w:t xml:space="preserve"> </w:t>
      </w:r>
      <w:r w:rsidR="00CB694B">
        <w:rPr>
          <w:rFonts w:cs="Arial"/>
          <w:sz w:val="28"/>
          <w:szCs w:val="28"/>
        </w:rPr>
        <w:t xml:space="preserve">and </w:t>
      </w:r>
      <w:r w:rsidR="00CB694B" w:rsidRPr="009D5E12">
        <w:rPr>
          <w:rFonts w:cs="Arial"/>
          <w:b/>
          <w:sz w:val="28"/>
          <w:szCs w:val="28"/>
        </w:rPr>
        <w:t>GAKOU&amp; BROTHERS LTD, HCMA No.04631 OF 2005.</w:t>
      </w:r>
      <w:r w:rsidR="00CB694B">
        <w:rPr>
          <w:rFonts w:cs="Arial"/>
          <w:sz w:val="28"/>
          <w:szCs w:val="28"/>
        </w:rPr>
        <w:t xml:space="preserve"> He prayed </w:t>
      </w:r>
      <w:r w:rsidR="009D5E12">
        <w:rPr>
          <w:rFonts w:cs="Arial"/>
          <w:sz w:val="28"/>
          <w:szCs w:val="28"/>
        </w:rPr>
        <w:t xml:space="preserve">therefore </w:t>
      </w:r>
      <w:r w:rsidR="00CB694B">
        <w:rPr>
          <w:rFonts w:cs="Arial"/>
          <w:sz w:val="28"/>
          <w:szCs w:val="28"/>
        </w:rPr>
        <w:t xml:space="preserve">that the preliminary objection is dismissed. </w:t>
      </w:r>
    </w:p>
    <w:p w:rsidR="00F91235" w:rsidRDefault="009D5E12" w:rsidP="00BE77BC">
      <w:pPr>
        <w:spacing w:line="360" w:lineRule="auto"/>
        <w:jc w:val="both"/>
        <w:rPr>
          <w:rFonts w:cs="Arial"/>
          <w:sz w:val="28"/>
          <w:szCs w:val="28"/>
        </w:rPr>
      </w:pPr>
      <w:r>
        <w:rPr>
          <w:rFonts w:cs="Arial"/>
          <w:sz w:val="28"/>
          <w:szCs w:val="28"/>
        </w:rPr>
        <w:lastRenderedPageBreak/>
        <w:t>We have carefully perused the pleadings of both parties and find that</w:t>
      </w:r>
      <w:r w:rsidR="00F91235">
        <w:rPr>
          <w:rFonts w:cs="Arial"/>
          <w:sz w:val="28"/>
          <w:szCs w:val="28"/>
        </w:rPr>
        <w:t xml:space="preserve"> the claimant was employed by the 1</w:t>
      </w:r>
      <w:r w:rsidR="00F91235" w:rsidRPr="00F91235">
        <w:rPr>
          <w:rFonts w:cs="Arial"/>
          <w:sz w:val="28"/>
          <w:szCs w:val="28"/>
          <w:vertAlign w:val="superscript"/>
        </w:rPr>
        <w:t>st</w:t>
      </w:r>
      <w:r w:rsidR="00F91235">
        <w:rPr>
          <w:rFonts w:cs="Arial"/>
          <w:sz w:val="28"/>
          <w:szCs w:val="28"/>
        </w:rPr>
        <w:t xml:space="preserve"> Respondent as a part time Lecturer and </w:t>
      </w:r>
      <w:r>
        <w:rPr>
          <w:rFonts w:cs="Arial"/>
          <w:sz w:val="28"/>
          <w:szCs w:val="28"/>
        </w:rPr>
        <w:t>the 2</w:t>
      </w:r>
      <w:r w:rsidRPr="009D5E12">
        <w:rPr>
          <w:rFonts w:cs="Arial"/>
          <w:sz w:val="28"/>
          <w:szCs w:val="28"/>
          <w:vertAlign w:val="superscript"/>
        </w:rPr>
        <w:t>nd</w:t>
      </w:r>
      <w:r>
        <w:rPr>
          <w:rFonts w:cs="Arial"/>
          <w:sz w:val="28"/>
          <w:szCs w:val="28"/>
        </w:rPr>
        <w:t xml:space="preserve"> respondent was the </w:t>
      </w:r>
      <w:r w:rsidR="00F91235">
        <w:rPr>
          <w:rFonts w:cs="Arial"/>
          <w:sz w:val="28"/>
          <w:szCs w:val="28"/>
        </w:rPr>
        <w:t xml:space="preserve">dean of the </w:t>
      </w:r>
      <w:r w:rsidR="00F91235">
        <w:rPr>
          <w:rFonts w:cs="Arial"/>
          <w:sz w:val="28"/>
          <w:szCs w:val="28"/>
        </w:rPr>
        <w:t xml:space="preserve">faculty of Business and </w:t>
      </w:r>
      <w:r w:rsidR="00F91235">
        <w:rPr>
          <w:rFonts w:cs="Arial"/>
          <w:sz w:val="28"/>
          <w:szCs w:val="28"/>
        </w:rPr>
        <w:t>Management in</w:t>
      </w:r>
      <w:r>
        <w:rPr>
          <w:rFonts w:cs="Arial"/>
          <w:sz w:val="28"/>
          <w:szCs w:val="28"/>
        </w:rPr>
        <w:t xml:space="preserve"> the 1</w:t>
      </w:r>
      <w:r w:rsidRPr="009D5E12">
        <w:rPr>
          <w:rFonts w:cs="Arial"/>
          <w:sz w:val="28"/>
          <w:szCs w:val="28"/>
          <w:vertAlign w:val="superscript"/>
        </w:rPr>
        <w:t>st</w:t>
      </w:r>
      <w:r>
        <w:rPr>
          <w:rFonts w:cs="Arial"/>
          <w:sz w:val="28"/>
          <w:szCs w:val="28"/>
        </w:rPr>
        <w:t xml:space="preserve"> respondent</w:t>
      </w:r>
      <w:r w:rsidR="00F91235">
        <w:rPr>
          <w:rFonts w:cs="Arial"/>
          <w:sz w:val="28"/>
          <w:szCs w:val="28"/>
        </w:rPr>
        <w:t xml:space="preserve"> and the claimant’s supervisor. </w:t>
      </w:r>
    </w:p>
    <w:p w:rsidR="00515789" w:rsidRPr="00F91235" w:rsidRDefault="00F91235" w:rsidP="00F91235">
      <w:pPr>
        <w:spacing w:line="360" w:lineRule="auto"/>
        <w:jc w:val="both"/>
        <w:rPr>
          <w:rFonts w:cs="Arial"/>
          <w:sz w:val="28"/>
          <w:szCs w:val="28"/>
        </w:rPr>
      </w:pPr>
      <w:r>
        <w:rPr>
          <w:rFonts w:cs="Arial"/>
          <w:sz w:val="28"/>
          <w:szCs w:val="28"/>
        </w:rPr>
        <w:t xml:space="preserve"> </w:t>
      </w:r>
      <w:r w:rsidR="0094532F">
        <w:rPr>
          <w:rFonts w:cs="Arial"/>
          <w:sz w:val="28"/>
          <w:szCs w:val="28"/>
        </w:rPr>
        <w:t>The matter before this court</w:t>
      </w:r>
      <w:r w:rsidR="008A5D5C">
        <w:rPr>
          <w:rFonts w:cs="Arial"/>
          <w:sz w:val="28"/>
          <w:szCs w:val="28"/>
        </w:rPr>
        <w:t xml:space="preserve"> is for</w:t>
      </w:r>
      <w:r w:rsidR="0094532F">
        <w:rPr>
          <w:rFonts w:cs="Arial"/>
          <w:sz w:val="28"/>
          <w:szCs w:val="28"/>
        </w:rPr>
        <w:t xml:space="preserve"> remedies for unlawful or unfair dismis</w:t>
      </w:r>
      <w:r w:rsidR="008A5D5C">
        <w:rPr>
          <w:rFonts w:cs="Arial"/>
          <w:sz w:val="28"/>
          <w:szCs w:val="28"/>
        </w:rPr>
        <w:t>sal from employment. Therefore it a</w:t>
      </w:r>
      <w:r w:rsidR="0094532F">
        <w:rPr>
          <w:rFonts w:cs="Arial"/>
          <w:sz w:val="28"/>
          <w:szCs w:val="28"/>
        </w:rPr>
        <w:t>rise</w:t>
      </w:r>
      <w:r w:rsidR="008A5D5C">
        <w:rPr>
          <w:rFonts w:cs="Arial"/>
          <w:sz w:val="28"/>
          <w:szCs w:val="28"/>
        </w:rPr>
        <w:t>s out of a</w:t>
      </w:r>
      <w:r w:rsidR="0094532F">
        <w:rPr>
          <w:rFonts w:cs="Arial"/>
          <w:sz w:val="28"/>
          <w:szCs w:val="28"/>
        </w:rPr>
        <w:t xml:space="preserve"> contract of employment or</w:t>
      </w:r>
      <w:r w:rsidR="001D635F">
        <w:rPr>
          <w:rFonts w:cs="Arial"/>
          <w:sz w:val="28"/>
          <w:szCs w:val="28"/>
        </w:rPr>
        <w:t xml:space="preserve"> out of </w:t>
      </w:r>
      <w:r w:rsidR="0094532F">
        <w:rPr>
          <w:rFonts w:cs="Arial"/>
          <w:sz w:val="28"/>
          <w:szCs w:val="28"/>
        </w:rPr>
        <w:t xml:space="preserve">an </w:t>
      </w:r>
      <w:r w:rsidR="001D635F">
        <w:rPr>
          <w:rFonts w:cs="Arial"/>
          <w:sz w:val="28"/>
          <w:szCs w:val="28"/>
        </w:rPr>
        <w:t>employee/</w:t>
      </w:r>
      <w:r w:rsidR="008A5D5C">
        <w:rPr>
          <w:rFonts w:cs="Arial"/>
          <w:sz w:val="28"/>
          <w:szCs w:val="28"/>
        </w:rPr>
        <w:t>employer relationship between</w:t>
      </w:r>
      <w:r w:rsidR="001D635F">
        <w:rPr>
          <w:rFonts w:cs="Arial"/>
          <w:sz w:val="28"/>
          <w:szCs w:val="28"/>
        </w:rPr>
        <w:t xml:space="preserve"> and employee and an employer</w:t>
      </w:r>
      <w:r w:rsidR="00C1752F">
        <w:rPr>
          <w:rFonts w:cs="Arial"/>
          <w:sz w:val="28"/>
          <w:szCs w:val="28"/>
        </w:rPr>
        <w:t>. The Claimants pleadings show that he entered into an employee/ employer relationship with the 1</w:t>
      </w:r>
      <w:r w:rsidR="00C1752F" w:rsidRPr="0094532F">
        <w:rPr>
          <w:rFonts w:cs="Arial"/>
          <w:sz w:val="28"/>
          <w:szCs w:val="28"/>
          <w:vertAlign w:val="superscript"/>
        </w:rPr>
        <w:t>st</w:t>
      </w:r>
      <w:r w:rsidR="00C1752F">
        <w:rPr>
          <w:rFonts w:cs="Arial"/>
          <w:sz w:val="28"/>
          <w:szCs w:val="28"/>
        </w:rPr>
        <w:t xml:space="preserve"> respondent as a part time lecturer in the faculty of Business and Management and that he sued the1st Respondent and its agents for unlawful dismissal.</w:t>
      </w:r>
      <w:r w:rsidR="008A5D5C">
        <w:rPr>
          <w:rFonts w:cs="Arial"/>
          <w:sz w:val="28"/>
          <w:szCs w:val="28"/>
        </w:rPr>
        <w:t xml:space="preserve"> </w:t>
      </w:r>
      <w:r w:rsidR="00515789" w:rsidRPr="00F91235">
        <w:rPr>
          <w:rFonts w:cs="Arial"/>
          <w:sz w:val="28"/>
          <w:szCs w:val="28"/>
        </w:rPr>
        <w:t xml:space="preserve">Order 7 rule </w:t>
      </w:r>
      <w:r>
        <w:rPr>
          <w:rFonts w:cs="Arial"/>
          <w:sz w:val="28"/>
          <w:szCs w:val="28"/>
        </w:rPr>
        <w:t>1 (e), provides that the plaint</w:t>
      </w:r>
      <w:r w:rsidRPr="00F91235">
        <w:rPr>
          <w:rFonts w:cs="Arial"/>
          <w:sz w:val="28"/>
          <w:szCs w:val="28"/>
        </w:rPr>
        <w:t xml:space="preserve"> shall contain among </w:t>
      </w:r>
      <w:r w:rsidR="00F00387" w:rsidRPr="00F91235">
        <w:rPr>
          <w:rFonts w:cs="Arial"/>
          <w:sz w:val="28"/>
          <w:szCs w:val="28"/>
        </w:rPr>
        <w:t>others the</w:t>
      </w:r>
      <w:r w:rsidR="00515789" w:rsidRPr="00F91235">
        <w:rPr>
          <w:rFonts w:cs="Arial"/>
          <w:sz w:val="28"/>
          <w:szCs w:val="28"/>
        </w:rPr>
        <w:t xml:space="preserve"> facts constituting the cause of action and when it arose</w:t>
      </w:r>
      <w:r>
        <w:rPr>
          <w:rFonts w:cs="Arial"/>
          <w:sz w:val="28"/>
          <w:szCs w:val="28"/>
        </w:rPr>
        <w:t>.</w:t>
      </w:r>
    </w:p>
    <w:p w:rsidR="00F91235" w:rsidRDefault="00F91235" w:rsidP="00515789">
      <w:pPr>
        <w:tabs>
          <w:tab w:val="left" w:pos="5632"/>
        </w:tabs>
        <w:spacing w:line="360" w:lineRule="auto"/>
        <w:jc w:val="both"/>
        <w:rPr>
          <w:rFonts w:cs="Arial"/>
          <w:sz w:val="28"/>
          <w:szCs w:val="28"/>
        </w:rPr>
      </w:pPr>
      <w:r w:rsidRPr="00F91235">
        <w:rPr>
          <w:rFonts w:cs="Arial"/>
          <w:sz w:val="28"/>
          <w:szCs w:val="28"/>
        </w:rPr>
        <w:t>In the inst</w:t>
      </w:r>
      <w:r>
        <w:rPr>
          <w:rFonts w:cs="Arial"/>
          <w:sz w:val="28"/>
          <w:szCs w:val="28"/>
        </w:rPr>
        <w:t>ant case t</w:t>
      </w:r>
      <w:r w:rsidR="00C1752F">
        <w:rPr>
          <w:rFonts w:cs="Arial"/>
          <w:sz w:val="28"/>
          <w:szCs w:val="28"/>
        </w:rPr>
        <w:t>he memorandum does</w:t>
      </w:r>
      <w:r w:rsidR="00DC1D3F">
        <w:rPr>
          <w:rFonts w:cs="Arial"/>
          <w:sz w:val="28"/>
          <w:szCs w:val="28"/>
        </w:rPr>
        <w:t xml:space="preserve"> not </w:t>
      </w:r>
      <w:r w:rsidR="00E52931">
        <w:rPr>
          <w:rFonts w:cs="Arial"/>
          <w:sz w:val="28"/>
          <w:szCs w:val="28"/>
        </w:rPr>
        <w:t>specif</w:t>
      </w:r>
      <w:r>
        <w:rPr>
          <w:rFonts w:cs="Arial"/>
          <w:sz w:val="28"/>
          <w:szCs w:val="28"/>
        </w:rPr>
        <w:t xml:space="preserve">y who </w:t>
      </w:r>
      <w:r w:rsidR="008A5D5C">
        <w:rPr>
          <w:rFonts w:cs="Arial"/>
          <w:sz w:val="28"/>
          <w:szCs w:val="28"/>
        </w:rPr>
        <w:t xml:space="preserve">the </w:t>
      </w:r>
      <w:r w:rsidR="00C1752F">
        <w:rPr>
          <w:rFonts w:cs="Arial"/>
          <w:sz w:val="28"/>
          <w:szCs w:val="28"/>
        </w:rPr>
        <w:t>agents of the 1</w:t>
      </w:r>
      <w:r w:rsidR="00C1752F" w:rsidRPr="00C1752F">
        <w:rPr>
          <w:rFonts w:cs="Arial"/>
          <w:sz w:val="28"/>
          <w:szCs w:val="28"/>
          <w:vertAlign w:val="superscript"/>
        </w:rPr>
        <w:t>st</w:t>
      </w:r>
      <w:r w:rsidR="00C1752F">
        <w:rPr>
          <w:rFonts w:cs="Arial"/>
          <w:sz w:val="28"/>
          <w:szCs w:val="28"/>
        </w:rPr>
        <w:t xml:space="preserve"> Respondent </w:t>
      </w:r>
      <w:r>
        <w:rPr>
          <w:rFonts w:cs="Arial"/>
          <w:sz w:val="28"/>
          <w:szCs w:val="28"/>
        </w:rPr>
        <w:t xml:space="preserve">referred to </w:t>
      </w:r>
      <w:r w:rsidR="00C1752F">
        <w:rPr>
          <w:rFonts w:cs="Arial"/>
          <w:sz w:val="28"/>
          <w:szCs w:val="28"/>
        </w:rPr>
        <w:t xml:space="preserve">are nor does it </w:t>
      </w:r>
      <w:r w:rsidR="00515789">
        <w:rPr>
          <w:rFonts w:cs="Arial"/>
          <w:sz w:val="28"/>
          <w:szCs w:val="28"/>
        </w:rPr>
        <w:t xml:space="preserve">mention </w:t>
      </w:r>
      <w:r w:rsidR="00DC1D3F">
        <w:rPr>
          <w:rFonts w:cs="Arial"/>
          <w:sz w:val="28"/>
          <w:szCs w:val="28"/>
        </w:rPr>
        <w:t>the 2</w:t>
      </w:r>
      <w:r w:rsidR="00DC1D3F" w:rsidRPr="0094532F">
        <w:rPr>
          <w:rFonts w:cs="Arial"/>
          <w:sz w:val="28"/>
          <w:szCs w:val="28"/>
          <w:vertAlign w:val="superscript"/>
        </w:rPr>
        <w:t>nd</w:t>
      </w:r>
      <w:r w:rsidR="00DC1D3F">
        <w:rPr>
          <w:rFonts w:cs="Arial"/>
          <w:sz w:val="28"/>
          <w:szCs w:val="28"/>
        </w:rPr>
        <w:t xml:space="preserve"> respondent as </w:t>
      </w:r>
      <w:r w:rsidR="00C1752F">
        <w:rPr>
          <w:rFonts w:cs="Arial"/>
          <w:sz w:val="28"/>
          <w:szCs w:val="28"/>
        </w:rPr>
        <w:t>one the</w:t>
      </w:r>
      <w:r w:rsidR="00515789">
        <w:rPr>
          <w:rFonts w:cs="Arial"/>
          <w:sz w:val="28"/>
          <w:szCs w:val="28"/>
        </w:rPr>
        <w:t>m</w:t>
      </w:r>
      <w:r w:rsidR="008A5D5C">
        <w:rPr>
          <w:rFonts w:cs="Arial"/>
          <w:sz w:val="28"/>
          <w:szCs w:val="28"/>
        </w:rPr>
        <w:t xml:space="preserve">.  </w:t>
      </w:r>
      <w:r w:rsidR="00515789">
        <w:rPr>
          <w:rFonts w:cs="Arial"/>
          <w:sz w:val="28"/>
          <w:szCs w:val="28"/>
        </w:rPr>
        <w:t xml:space="preserve">It does </w:t>
      </w:r>
      <w:r w:rsidR="008A5D5C">
        <w:rPr>
          <w:rFonts w:cs="Arial"/>
          <w:sz w:val="28"/>
          <w:szCs w:val="28"/>
        </w:rPr>
        <w:t xml:space="preserve">not </w:t>
      </w:r>
      <w:r>
        <w:rPr>
          <w:rFonts w:cs="Arial"/>
          <w:sz w:val="28"/>
          <w:szCs w:val="28"/>
        </w:rPr>
        <w:t xml:space="preserve">specify the </w:t>
      </w:r>
      <w:r w:rsidR="008A5D5C">
        <w:rPr>
          <w:rFonts w:cs="Arial"/>
          <w:sz w:val="28"/>
          <w:szCs w:val="28"/>
        </w:rPr>
        <w:t xml:space="preserve">rights </w:t>
      </w:r>
      <w:r>
        <w:rPr>
          <w:rFonts w:cs="Arial"/>
          <w:sz w:val="28"/>
          <w:szCs w:val="28"/>
        </w:rPr>
        <w:t xml:space="preserve">that </w:t>
      </w:r>
      <w:r w:rsidR="008A5D5C">
        <w:rPr>
          <w:rFonts w:cs="Arial"/>
          <w:sz w:val="28"/>
          <w:szCs w:val="28"/>
        </w:rPr>
        <w:t>the 2</w:t>
      </w:r>
      <w:r w:rsidR="008A5D5C" w:rsidRPr="008A5D5C">
        <w:rPr>
          <w:rFonts w:cs="Arial"/>
          <w:sz w:val="28"/>
          <w:szCs w:val="28"/>
          <w:vertAlign w:val="superscript"/>
        </w:rPr>
        <w:t>nd</w:t>
      </w:r>
      <w:r w:rsidR="008A5D5C">
        <w:rPr>
          <w:rFonts w:cs="Arial"/>
          <w:sz w:val="28"/>
          <w:szCs w:val="28"/>
        </w:rPr>
        <w:t xml:space="preserve"> Respondent</w:t>
      </w:r>
      <w:r w:rsidR="00DC1D3F">
        <w:rPr>
          <w:rFonts w:cs="Arial"/>
          <w:sz w:val="28"/>
          <w:szCs w:val="28"/>
        </w:rPr>
        <w:t xml:space="preserve"> </w:t>
      </w:r>
      <w:r>
        <w:rPr>
          <w:rFonts w:cs="Arial"/>
          <w:sz w:val="28"/>
          <w:szCs w:val="28"/>
        </w:rPr>
        <w:t xml:space="preserve">is alleged to have </w:t>
      </w:r>
      <w:r w:rsidR="00DC1D3F">
        <w:rPr>
          <w:rFonts w:cs="Arial"/>
          <w:sz w:val="28"/>
          <w:szCs w:val="28"/>
        </w:rPr>
        <w:t>violated</w:t>
      </w:r>
      <w:r w:rsidR="00C1752F">
        <w:rPr>
          <w:rFonts w:cs="Arial"/>
          <w:sz w:val="28"/>
          <w:szCs w:val="28"/>
        </w:rPr>
        <w:t xml:space="preserve"> and when he violated them</w:t>
      </w:r>
      <w:r w:rsidR="008A5D5C">
        <w:rPr>
          <w:rFonts w:cs="Arial"/>
          <w:sz w:val="28"/>
          <w:szCs w:val="28"/>
        </w:rPr>
        <w:t>.</w:t>
      </w:r>
      <w:r>
        <w:rPr>
          <w:rFonts w:cs="Arial"/>
          <w:sz w:val="28"/>
          <w:szCs w:val="28"/>
        </w:rPr>
        <w:t xml:space="preserve"> It is our considered view</w:t>
      </w:r>
      <w:r w:rsidR="00C1752F">
        <w:rPr>
          <w:rFonts w:cs="Arial"/>
          <w:sz w:val="28"/>
          <w:szCs w:val="28"/>
        </w:rPr>
        <w:t xml:space="preserve"> </w:t>
      </w:r>
      <w:r>
        <w:rPr>
          <w:rFonts w:cs="Arial"/>
          <w:sz w:val="28"/>
          <w:szCs w:val="28"/>
        </w:rPr>
        <w:t xml:space="preserve">that the memorandum of claim </w:t>
      </w:r>
      <w:r w:rsidR="00C1752F">
        <w:rPr>
          <w:rFonts w:cs="Arial"/>
          <w:sz w:val="28"/>
          <w:szCs w:val="28"/>
        </w:rPr>
        <w:t>do</w:t>
      </w:r>
      <w:r>
        <w:rPr>
          <w:rFonts w:cs="Arial"/>
          <w:sz w:val="28"/>
          <w:szCs w:val="28"/>
        </w:rPr>
        <w:t>es</w:t>
      </w:r>
      <w:r w:rsidR="00E52931">
        <w:rPr>
          <w:rFonts w:cs="Arial"/>
          <w:sz w:val="28"/>
          <w:szCs w:val="28"/>
        </w:rPr>
        <w:t xml:space="preserve"> not raise any</w:t>
      </w:r>
      <w:r w:rsidR="0094532F">
        <w:rPr>
          <w:rFonts w:cs="Arial"/>
          <w:sz w:val="28"/>
          <w:szCs w:val="28"/>
        </w:rPr>
        <w:t xml:space="preserve"> cause of action against the 2</w:t>
      </w:r>
      <w:r w:rsidR="0094532F" w:rsidRPr="0094532F">
        <w:rPr>
          <w:rFonts w:cs="Arial"/>
          <w:sz w:val="28"/>
          <w:szCs w:val="28"/>
          <w:vertAlign w:val="superscript"/>
        </w:rPr>
        <w:t>nd</w:t>
      </w:r>
      <w:r w:rsidR="0094532F">
        <w:rPr>
          <w:rFonts w:cs="Arial"/>
          <w:sz w:val="28"/>
          <w:szCs w:val="28"/>
        </w:rPr>
        <w:t xml:space="preserve"> respondent. </w:t>
      </w:r>
      <w:r w:rsidR="00DC1D3F">
        <w:rPr>
          <w:rFonts w:cs="Arial"/>
          <w:sz w:val="28"/>
          <w:szCs w:val="28"/>
        </w:rPr>
        <w:t xml:space="preserve"> </w:t>
      </w:r>
    </w:p>
    <w:p w:rsidR="00E52931" w:rsidRPr="00515789" w:rsidRDefault="00776C42" w:rsidP="00515789">
      <w:pPr>
        <w:tabs>
          <w:tab w:val="left" w:pos="5632"/>
        </w:tabs>
        <w:spacing w:line="360" w:lineRule="auto"/>
        <w:jc w:val="both"/>
        <w:rPr>
          <w:rFonts w:cs="Arial"/>
          <w:b/>
          <w:i/>
          <w:sz w:val="28"/>
          <w:szCs w:val="28"/>
        </w:rPr>
      </w:pPr>
      <w:r>
        <w:rPr>
          <w:rFonts w:cs="Arial"/>
          <w:sz w:val="28"/>
          <w:szCs w:val="28"/>
        </w:rPr>
        <w:t>Although 2nd</w:t>
      </w:r>
      <w:r w:rsidR="00515789">
        <w:rPr>
          <w:rFonts w:cs="Arial"/>
          <w:sz w:val="28"/>
          <w:szCs w:val="28"/>
        </w:rPr>
        <w:t xml:space="preserve"> Respondent </w:t>
      </w:r>
      <w:r w:rsidR="00C1752F">
        <w:rPr>
          <w:rFonts w:cs="Arial"/>
          <w:sz w:val="28"/>
          <w:szCs w:val="28"/>
        </w:rPr>
        <w:t>a</w:t>
      </w:r>
      <w:r w:rsidR="00E52931">
        <w:rPr>
          <w:rFonts w:cs="Arial"/>
          <w:sz w:val="28"/>
          <w:szCs w:val="28"/>
        </w:rPr>
        <w:t xml:space="preserve">s dean of the </w:t>
      </w:r>
      <w:r w:rsidR="00515789">
        <w:rPr>
          <w:rFonts w:cs="Arial"/>
          <w:sz w:val="28"/>
          <w:szCs w:val="28"/>
        </w:rPr>
        <w:t xml:space="preserve">faculty of Business and </w:t>
      </w:r>
      <w:r w:rsidR="00F91235">
        <w:rPr>
          <w:rFonts w:cs="Arial"/>
          <w:sz w:val="28"/>
          <w:szCs w:val="28"/>
        </w:rPr>
        <w:t>M</w:t>
      </w:r>
      <w:r w:rsidR="00515789">
        <w:rPr>
          <w:rFonts w:cs="Arial"/>
          <w:sz w:val="28"/>
          <w:szCs w:val="28"/>
        </w:rPr>
        <w:t xml:space="preserve">anagement in </w:t>
      </w:r>
      <w:r w:rsidR="00E52931">
        <w:rPr>
          <w:rFonts w:cs="Arial"/>
          <w:sz w:val="28"/>
          <w:szCs w:val="28"/>
        </w:rPr>
        <w:t>1</w:t>
      </w:r>
      <w:r w:rsidR="00E52931" w:rsidRPr="00E52931">
        <w:rPr>
          <w:rFonts w:cs="Arial"/>
          <w:sz w:val="28"/>
          <w:szCs w:val="28"/>
          <w:vertAlign w:val="superscript"/>
        </w:rPr>
        <w:t>st</w:t>
      </w:r>
      <w:r w:rsidR="00E52931">
        <w:rPr>
          <w:rFonts w:cs="Arial"/>
          <w:sz w:val="28"/>
          <w:szCs w:val="28"/>
        </w:rPr>
        <w:t xml:space="preserve"> Respondent</w:t>
      </w:r>
      <w:r w:rsidR="00C1752F">
        <w:rPr>
          <w:rFonts w:cs="Arial"/>
          <w:sz w:val="28"/>
          <w:szCs w:val="28"/>
        </w:rPr>
        <w:t xml:space="preserve"> is </w:t>
      </w:r>
      <w:r>
        <w:rPr>
          <w:rFonts w:cs="Arial"/>
          <w:sz w:val="28"/>
          <w:szCs w:val="28"/>
        </w:rPr>
        <w:t xml:space="preserve">its agent, </w:t>
      </w:r>
      <w:r w:rsidR="00F91235">
        <w:rPr>
          <w:rFonts w:cs="Arial"/>
          <w:sz w:val="28"/>
          <w:szCs w:val="28"/>
        </w:rPr>
        <w:t>it is trite law that an agent</w:t>
      </w:r>
      <w:r w:rsidR="00C1752F">
        <w:rPr>
          <w:rFonts w:cs="Arial"/>
          <w:sz w:val="28"/>
          <w:szCs w:val="28"/>
        </w:rPr>
        <w:t xml:space="preserve"> </w:t>
      </w:r>
      <w:r w:rsidR="00E52931">
        <w:rPr>
          <w:rFonts w:cs="Arial"/>
          <w:sz w:val="28"/>
          <w:szCs w:val="28"/>
        </w:rPr>
        <w:t xml:space="preserve">cannot be </w:t>
      </w:r>
      <w:r w:rsidR="00C1752F">
        <w:rPr>
          <w:rFonts w:cs="Arial"/>
          <w:sz w:val="28"/>
          <w:szCs w:val="28"/>
        </w:rPr>
        <w:t xml:space="preserve">held personally </w:t>
      </w:r>
      <w:r w:rsidR="00DE467C">
        <w:rPr>
          <w:rFonts w:cs="Arial"/>
          <w:sz w:val="28"/>
          <w:szCs w:val="28"/>
        </w:rPr>
        <w:t xml:space="preserve">liable </w:t>
      </w:r>
      <w:r w:rsidR="00515789">
        <w:rPr>
          <w:rFonts w:cs="Arial"/>
          <w:sz w:val="28"/>
          <w:szCs w:val="28"/>
        </w:rPr>
        <w:t xml:space="preserve">for </w:t>
      </w:r>
      <w:r w:rsidR="00DE467C">
        <w:rPr>
          <w:rFonts w:cs="Arial"/>
          <w:sz w:val="28"/>
          <w:szCs w:val="28"/>
        </w:rPr>
        <w:t>the</w:t>
      </w:r>
      <w:r w:rsidR="00C1752F">
        <w:rPr>
          <w:rFonts w:cs="Arial"/>
          <w:sz w:val="28"/>
          <w:szCs w:val="28"/>
        </w:rPr>
        <w:t xml:space="preserve"> </w:t>
      </w:r>
      <w:r w:rsidR="00F91235">
        <w:rPr>
          <w:rFonts w:cs="Arial"/>
          <w:sz w:val="28"/>
          <w:szCs w:val="28"/>
        </w:rPr>
        <w:t>acts the Principal</w:t>
      </w:r>
      <w:r w:rsidR="00515789">
        <w:rPr>
          <w:rFonts w:cs="Arial"/>
          <w:sz w:val="28"/>
          <w:szCs w:val="28"/>
        </w:rPr>
        <w:t xml:space="preserve"> authorized</w:t>
      </w:r>
      <w:r w:rsidR="00F91235">
        <w:rPr>
          <w:rFonts w:cs="Arial"/>
          <w:sz w:val="28"/>
          <w:szCs w:val="28"/>
        </w:rPr>
        <w:t xml:space="preserve"> him or her to</w:t>
      </w:r>
      <w:r>
        <w:rPr>
          <w:rFonts w:cs="Arial"/>
          <w:sz w:val="28"/>
          <w:szCs w:val="28"/>
        </w:rPr>
        <w:t xml:space="preserve"> perform</w:t>
      </w:r>
      <w:r w:rsidR="00515789">
        <w:rPr>
          <w:rFonts w:cs="Arial"/>
          <w:sz w:val="28"/>
          <w:szCs w:val="28"/>
        </w:rPr>
        <w:t xml:space="preserve"> </w:t>
      </w:r>
      <w:r w:rsidR="00E52931">
        <w:rPr>
          <w:rFonts w:cs="Arial"/>
          <w:sz w:val="28"/>
          <w:szCs w:val="28"/>
        </w:rPr>
        <w:t>as an agent</w:t>
      </w:r>
      <w:r w:rsidR="00C1752F">
        <w:rPr>
          <w:rFonts w:cs="Arial"/>
          <w:sz w:val="28"/>
          <w:szCs w:val="28"/>
        </w:rPr>
        <w:t>. (S</w:t>
      </w:r>
      <w:r w:rsidR="00E52931">
        <w:rPr>
          <w:rFonts w:cs="Arial"/>
          <w:sz w:val="28"/>
          <w:szCs w:val="28"/>
        </w:rPr>
        <w:t xml:space="preserve">ee Section 156 of the Contracts Act 2010). </w:t>
      </w:r>
      <w:r w:rsidR="001D635F">
        <w:rPr>
          <w:rFonts w:cs="Arial"/>
          <w:sz w:val="28"/>
          <w:szCs w:val="28"/>
        </w:rPr>
        <w:t>The 2nd</w:t>
      </w:r>
      <w:r w:rsidR="00F91235">
        <w:rPr>
          <w:rFonts w:cs="Arial"/>
          <w:sz w:val="28"/>
          <w:szCs w:val="28"/>
        </w:rPr>
        <w:t xml:space="preserve"> </w:t>
      </w:r>
      <w:r w:rsidR="001D635F">
        <w:rPr>
          <w:rFonts w:cs="Arial"/>
          <w:sz w:val="28"/>
          <w:szCs w:val="28"/>
        </w:rPr>
        <w:t>R</w:t>
      </w:r>
      <w:r w:rsidR="00F91235">
        <w:rPr>
          <w:rFonts w:cs="Arial"/>
          <w:sz w:val="28"/>
          <w:szCs w:val="28"/>
        </w:rPr>
        <w:t>espondent can therefore not be held personally liable for the execution of his responsibilities as dean of the 1</w:t>
      </w:r>
      <w:r w:rsidR="00F91235" w:rsidRPr="00F91235">
        <w:rPr>
          <w:rFonts w:cs="Arial"/>
          <w:sz w:val="28"/>
          <w:szCs w:val="28"/>
          <w:vertAlign w:val="superscript"/>
        </w:rPr>
        <w:t>st</w:t>
      </w:r>
      <w:r w:rsidR="00F91235">
        <w:rPr>
          <w:rFonts w:cs="Arial"/>
          <w:sz w:val="28"/>
          <w:szCs w:val="28"/>
        </w:rPr>
        <w:t xml:space="preserve"> </w:t>
      </w:r>
      <w:r w:rsidR="001D635F">
        <w:rPr>
          <w:rFonts w:cs="Arial"/>
          <w:sz w:val="28"/>
          <w:szCs w:val="28"/>
        </w:rPr>
        <w:t>R</w:t>
      </w:r>
      <w:r w:rsidR="00F91235">
        <w:rPr>
          <w:rFonts w:cs="Arial"/>
          <w:sz w:val="28"/>
          <w:szCs w:val="28"/>
        </w:rPr>
        <w:t>espondent and the claimant did not show that he had acted ultra vires.</w:t>
      </w:r>
    </w:p>
    <w:p w:rsidR="00E80ED8" w:rsidRDefault="00C1752F" w:rsidP="00E80ED8">
      <w:pPr>
        <w:spacing w:line="360" w:lineRule="auto"/>
        <w:jc w:val="both"/>
        <w:rPr>
          <w:rFonts w:cs="Arial"/>
          <w:sz w:val="28"/>
          <w:szCs w:val="28"/>
        </w:rPr>
      </w:pPr>
      <w:r>
        <w:rPr>
          <w:rFonts w:cs="Arial"/>
          <w:sz w:val="28"/>
          <w:szCs w:val="28"/>
        </w:rPr>
        <w:lastRenderedPageBreak/>
        <w:t>Counsel for the Applicants /Respondents</w:t>
      </w:r>
      <w:r w:rsidR="00DE467C">
        <w:rPr>
          <w:rFonts w:cs="Arial"/>
          <w:sz w:val="28"/>
          <w:szCs w:val="28"/>
        </w:rPr>
        <w:t xml:space="preserve"> </w:t>
      </w:r>
      <w:r w:rsidR="00F91235">
        <w:rPr>
          <w:rFonts w:cs="Arial"/>
          <w:sz w:val="28"/>
          <w:szCs w:val="28"/>
        </w:rPr>
        <w:t xml:space="preserve"> also contended that the subject matter against the 1</w:t>
      </w:r>
      <w:r w:rsidR="00F91235" w:rsidRPr="00F91235">
        <w:rPr>
          <w:rFonts w:cs="Arial"/>
          <w:sz w:val="28"/>
          <w:szCs w:val="28"/>
          <w:vertAlign w:val="superscript"/>
        </w:rPr>
        <w:t>st</w:t>
      </w:r>
      <w:r w:rsidR="00F91235">
        <w:rPr>
          <w:rFonts w:cs="Arial"/>
          <w:sz w:val="28"/>
          <w:szCs w:val="28"/>
        </w:rPr>
        <w:t xml:space="preserve"> and 2</w:t>
      </w:r>
      <w:r w:rsidR="00F91235" w:rsidRPr="00F91235">
        <w:rPr>
          <w:rFonts w:cs="Arial"/>
          <w:sz w:val="28"/>
          <w:szCs w:val="28"/>
          <w:vertAlign w:val="superscript"/>
        </w:rPr>
        <w:t>nd</w:t>
      </w:r>
      <w:r w:rsidR="00F91235">
        <w:rPr>
          <w:rFonts w:cs="Arial"/>
          <w:sz w:val="28"/>
          <w:szCs w:val="28"/>
        </w:rPr>
        <w:t xml:space="preserve"> Respondents were not the same  therefore Order 1 rule 3 was not applicable since the acts complained about were tors arising out of employment and the remedies sought arose out of a contract of employment. C</w:t>
      </w:r>
      <w:r w:rsidR="00DE467C">
        <w:rPr>
          <w:rFonts w:cs="Arial"/>
          <w:sz w:val="28"/>
          <w:szCs w:val="28"/>
        </w:rPr>
        <w:t xml:space="preserve">iting the Hon Justice </w:t>
      </w:r>
      <w:proofErr w:type="gramStart"/>
      <w:r w:rsidR="00DE467C">
        <w:rPr>
          <w:rFonts w:cs="Arial"/>
          <w:sz w:val="28"/>
          <w:szCs w:val="28"/>
        </w:rPr>
        <w:t>Musota’s</w:t>
      </w:r>
      <w:r w:rsidR="00F91235">
        <w:rPr>
          <w:rFonts w:cs="Arial"/>
          <w:sz w:val="28"/>
          <w:szCs w:val="28"/>
        </w:rPr>
        <w:t>(</w:t>
      </w:r>
      <w:proofErr w:type="gramEnd"/>
      <w:r w:rsidR="00F91235">
        <w:rPr>
          <w:rFonts w:cs="Arial"/>
          <w:sz w:val="28"/>
          <w:szCs w:val="28"/>
        </w:rPr>
        <w:t>as he then was)</w:t>
      </w:r>
      <w:r w:rsidR="00DE467C">
        <w:rPr>
          <w:rFonts w:cs="Arial"/>
          <w:sz w:val="28"/>
          <w:szCs w:val="28"/>
        </w:rPr>
        <w:t xml:space="preserve"> holding in </w:t>
      </w:r>
      <w:r w:rsidR="00DE467C" w:rsidRPr="00DE467C">
        <w:rPr>
          <w:rFonts w:cs="Arial"/>
          <w:b/>
          <w:sz w:val="28"/>
          <w:szCs w:val="28"/>
        </w:rPr>
        <w:t>NTWATWA</w:t>
      </w:r>
      <w:r w:rsidR="00DE467C">
        <w:rPr>
          <w:rFonts w:cs="Arial"/>
          <w:sz w:val="28"/>
          <w:szCs w:val="28"/>
        </w:rPr>
        <w:t xml:space="preserve"> (supra) </w:t>
      </w:r>
      <w:r w:rsidR="00F91235">
        <w:rPr>
          <w:rFonts w:cs="Arial"/>
          <w:sz w:val="28"/>
          <w:szCs w:val="28"/>
        </w:rPr>
        <w:t xml:space="preserve">she further </w:t>
      </w:r>
      <w:r w:rsidR="00DE467C">
        <w:rPr>
          <w:rFonts w:cs="Arial"/>
          <w:sz w:val="28"/>
          <w:szCs w:val="28"/>
        </w:rPr>
        <w:t>contended</w:t>
      </w:r>
      <w:r w:rsidR="00F91235">
        <w:rPr>
          <w:rFonts w:cs="Arial"/>
          <w:sz w:val="28"/>
          <w:szCs w:val="28"/>
        </w:rPr>
        <w:t xml:space="preserve"> that this Court had no jurisdiction to entertain </w:t>
      </w:r>
      <w:r>
        <w:rPr>
          <w:rFonts w:cs="Arial"/>
          <w:sz w:val="28"/>
          <w:szCs w:val="28"/>
        </w:rPr>
        <w:t>torts arising out of employment</w:t>
      </w:r>
      <w:r w:rsidR="00F91235">
        <w:rPr>
          <w:rFonts w:cs="Arial"/>
          <w:sz w:val="28"/>
          <w:szCs w:val="28"/>
        </w:rPr>
        <w:t xml:space="preserve">. </w:t>
      </w:r>
      <w:r w:rsidR="00C92CED">
        <w:rPr>
          <w:rFonts w:cs="Arial"/>
          <w:sz w:val="28"/>
          <w:szCs w:val="28"/>
        </w:rPr>
        <w:t xml:space="preserve"> Counsel did not attach the authority so we did not read it. </w:t>
      </w:r>
      <w:proofErr w:type="gramStart"/>
      <w:r w:rsidR="00C92CED">
        <w:rPr>
          <w:rFonts w:cs="Arial"/>
          <w:sz w:val="28"/>
          <w:szCs w:val="28"/>
        </w:rPr>
        <w:t>however</w:t>
      </w:r>
      <w:proofErr w:type="gramEnd"/>
      <w:r w:rsidR="00C92CED">
        <w:rPr>
          <w:rFonts w:cs="Arial"/>
          <w:sz w:val="28"/>
          <w:szCs w:val="28"/>
        </w:rPr>
        <w:t xml:space="preserve"> Section 93(6) of the Em</w:t>
      </w:r>
      <w:r w:rsidR="00E80ED8">
        <w:rPr>
          <w:rFonts w:cs="Arial"/>
          <w:sz w:val="28"/>
          <w:szCs w:val="28"/>
        </w:rPr>
        <w:t>ployment Act provides that:</w:t>
      </w:r>
    </w:p>
    <w:p w:rsidR="00F91235" w:rsidRDefault="00E80ED8" w:rsidP="00E80ED8">
      <w:pPr>
        <w:spacing w:line="360" w:lineRule="auto"/>
        <w:jc w:val="both"/>
        <w:rPr>
          <w:rFonts w:cs="Arial"/>
          <w:b/>
          <w:sz w:val="28"/>
          <w:szCs w:val="28"/>
        </w:rPr>
      </w:pPr>
      <w:r>
        <w:rPr>
          <w:rFonts w:cs="Arial"/>
          <w:b/>
          <w:i/>
          <w:sz w:val="28"/>
          <w:szCs w:val="28"/>
        </w:rPr>
        <w:t>6) A claim in tort arising out of the employment relationship; claim shall be brought before a court and the labour officer shall not have the jurisdiction to handle such a claim.</w:t>
      </w:r>
      <w:r>
        <w:rPr>
          <w:rFonts w:cs="Arial"/>
          <w:sz w:val="28"/>
          <w:szCs w:val="28"/>
        </w:rPr>
        <w:t xml:space="preserve"> </w:t>
      </w:r>
      <w:r w:rsidR="00C92CED">
        <w:rPr>
          <w:rFonts w:cs="Arial"/>
          <w:sz w:val="28"/>
          <w:szCs w:val="28"/>
        </w:rPr>
        <w:t>Given that t</w:t>
      </w:r>
      <w:r w:rsidR="00DE467C" w:rsidRPr="00E80ED8">
        <w:rPr>
          <w:rFonts w:cs="Arial"/>
          <w:sz w:val="28"/>
          <w:szCs w:val="28"/>
        </w:rPr>
        <w:t xml:space="preserve">he Industrial </w:t>
      </w:r>
      <w:r w:rsidR="00DE467C">
        <w:rPr>
          <w:rFonts w:cs="Arial"/>
          <w:sz w:val="28"/>
          <w:szCs w:val="28"/>
        </w:rPr>
        <w:t xml:space="preserve">Court is </w:t>
      </w:r>
      <w:r w:rsidR="00515789">
        <w:rPr>
          <w:rFonts w:cs="Arial"/>
          <w:sz w:val="28"/>
          <w:szCs w:val="28"/>
        </w:rPr>
        <w:t>a C</w:t>
      </w:r>
      <w:r w:rsidR="00C92CED">
        <w:rPr>
          <w:rFonts w:cs="Arial"/>
          <w:sz w:val="28"/>
          <w:szCs w:val="28"/>
        </w:rPr>
        <w:t>ourt of Judicature it i</w:t>
      </w:r>
      <w:r w:rsidR="00DE467C">
        <w:rPr>
          <w:rFonts w:cs="Arial"/>
          <w:sz w:val="28"/>
          <w:szCs w:val="28"/>
        </w:rPr>
        <w:t>s therefore clothed with the Jurisdiction to hear claims in tort arising out of employment</w:t>
      </w:r>
      <w:r w:rsidR="00C92CED">
        <w:rPr>
          <w:rFonts w:cs="Arial"/>
          <w:sz w:val="28"/>
          <w:szCs w:val="28"/>
        </w:rPr>
        <w:t xml:space="preserve"> as provided under this Section</w:t>
      </w:r>
      <w:r w:rsidR="00DE467C">
        <w:rPr>
          <w:rFonts w:cs="Arial"/>
          <w:sz w:val="28"/>
          <w:szCs w:val="28"/>
        </w:rPr>
        <w:t>. See (</w:t>
      </w:r>
      <w:r w:rsidR="00DE467C" w:rsidRPr="00DE467C">
        <w:rPr>
          <w:rFonts w:cs="Arial"/>
          <w:b/>
          <w:sz w:val="28"/>
          <w:szCs w:val="28"/>
        </w:rPr>
        <w:t xml:space="preserve">JUSTICE ASAPH RUHINDA NTENGYE AND JUSTICE LINDA LILLIAN TUMUSIIME MUGISHA </w:t>
      </w:r>
      <w:r w:rsidR="00D76DB1">
        <w:rPr>
          <w:rFonts w:cs="Arial"/>
          <w:b/>
          <w:sz w:val="28"/>
          <w:szCs w:val="28"/>
        </w:rPr>
        <w:t xml:space="preserve">VS ATTONEY GENERAL, </w:t>
      </w:r>
      <w:r w:rsidR="00DE467C" w:rsidRPr="00DE467C">
        <w:rPr>
          <w:rFonts w:cs="Arial"/>
          <w:b/>
          <w:sz w:val="28"/>
          <w:szCs w:val="28"/>
        </w:rPr>
        <w:t>CONSTITUTIONAL PETITION NO. 33 OF 2016).</w:t>
      </w:r>
      <w:r w:rsidR="00F91235">
        <w:rPr>
          <w:rFonts w:cs="Arial"/>
          <w:b/>
          <w:sz w:val="28"/>
          <w:szCs w:val="28"/>
        </w:rPr>
        <w:t xml:space="preserve"> </w:t>
      </w:r>
    </w:p>
    <w:p w:rsidR="00E80ED8" w:rsidRDefault="00E80ED8" w:rsidP="00E80ED8">
      <w:pPr>
        <w:spacing w:line="360" w:lineRule="auto"/>
        <w:jc w:val="both"/>
        <w:rPr>
          <w:rFonts w:cs="Arial"/>
          <w:sz w:val="28"/>
          <w:szCs w:val="28"/>
        </w:rPr>
      </w:pPr>
      <w:r>
        <w:rPr>
          <w:rFonts w:cs="Arial"/>
          <w:sz w:val="28"/>
          <w:szCs w:val="28"/>
        </w:rPr>
        <w:t xml:space="preserve">That notwithstanding, </w:t>
      </w:r>
      <w:r w:rsidR="00515789">
        <w:rPr>
          <w:rFonts w:cs="Arial"/>
          <w:sz w:val="28"/>
          <w:szCs w:val="28"/>
        </w:rPr>
        <w:t>even if t</w:t>
      </w:r>
      <w:r>
        <w:rPr>
          <w:rFonts w:cs="Arial"/>
          <w:sz w:val="28"/>
          <w:szCs w:val="28"/>
        </w:rPr>
        <w:t xml:space="preserve">he claimant is </w:t>
      </w:r>
      <w:proofErr w:type="spellStart"/>
      <w:r>
        <w:rPr>
          <w:rFonts w:cs="Arial"/>
          <w:b/>
          <w:i/>
          <w:sz w:val="28"/>
          <w:szCs w:val="28"/>
        </w:rPr>
        <w:t>dominus</w:t>
      </w:r>
      <w:proofErr w:type="spellEnd"/>
      <w:r>
        <w:rPr>
          <w:rFonts w:cs="Arial"/>
          <w:b/>
          <w:i/>
          <w:sz w:val="28"/>
          <w:szCs w:val="28"/>
        </w:rPr>
        <w:t xml:space="preserve"> </w:t>
      </w:r>
      <w:proofErr w:type="spellStart"/>
      <w:r>
        <w:rPr>
          <w:rFonts w:cs="Arial"/>
          <w:b/>
          <w:i/>
          <w:sz w:val="28"/>
          <w:szCs w:val="28"/>
        </w:rPr>
        <w:t>litis</w:t>
      </w:r>
      <w:proofErr w:type="spellEnd"/>
      <w:r>
        <w:rPr>
          <w:rFonts w:cs="Arial"/>
          <w:b/>
          <w:i/>
          <w:sz w:val="28"/>
          <w:szCs w:val="28"/>
        </w:rPr>
        <w:t xml:space="preserve"> </w:t>
      </w:r>
      <w:r w:rsidRPr="00DC1D3F">
        <w:rPr>
          <w:rFonts w:cs="Arial"/>
          <w:sz w:val="28"/>
          <w:szCs w:val="28"/>
        </w:rPr>
        <w:t xml:space="preserve">we do not </w:t>
      </w:r>
      <w:r>
        <w:rPr>
          <w:rFonts w:cs="Arial"/>
          <w:sz w:val="28"/>
          <w:szCs w:val="28"/>
        </w:rPr>
        <w:t>think that any of the orders that may arise out of the claim will affect the 2nd respondent</w:t>
      </w:r>
      <w:r w:rsidR="00F91235">
        <w:rPr>
          <w:rFonts w:cs="Arial"/>
          <w:sz w:val="28"/>
          <w:szCs w:val="28"/>
        </w:rPr>
        <w:t xml:space="preserve"> who was acting as an agent of the 1</w:t>
      </w:r>
      <w:r w:rsidR="00F91235" w:rsidRPr="00F91235">
        <w:rPr>
          <w:rFonts w:cs="Arial"/>
          <w:sz w:val="28"/>
          <w:szCs w:val="28"/>
          <w:vertAlign w:val="superscript"/>
        </w:rPr>
        <w:t>st</w:t>
      </w:r>
      <w:r w:rsidR="00F91235">
        <w:rPr>
          <w:rFonts w:cs="Arial"/>
          <w:sz w:val="28"/>
          <w:szCs w:val="28"/>
        </w:rPr>
        <w:t xml:space="preserve"> Respondent. We also do not believe that striking him off</w:t>
      </w:r>
      <w:r>
        <w:rPr>
          <w:rFonts w:cs="Arial"/>
          <w:sz w:val="28"/>
          <w:szCs w:val="28"/>
        </w:rPr>
        <w:t xml:space="preserve"> as a party will lead to a multiplicity of suits as </w:t>
      </w:r>
      <w:r w:rsidR="00F91235">
        <w:rPr>
          <w:rFonts w:cs="Arial"/>
          <w:sz w:val="28"/>
          <w:szCs w:val="28"/>
        </w:rPr>
        <w:t xml:space="preserve">argued by the </w:t>
      </w:r>
      <w:r>
        <w:rPr>
          <w:rFonts w:cs="Arial"/>
          <w:sz w:val="28"/>
          <w:szCs w:val="28"/>
        </w:rPr>
        <w:t>claim</w:t>
      </w:r>
      <w:r w:rsidR="00F91235">
        <w:rPr>
          <w:rFonts w:cs="Arial"/>
          <w:sz w:val="28"/>
          <w:szCs w:val="28"/>
        </w:rPr>
        <w:t>ant.</w:t>
      </w:r>
    </w:p>
    <w:p w:rsidR="00442C2D" w:rsidRDefault="00E80ED8" w:rsidP="00F91235">
      <w:pPr>
        <w:tabs>
          <w:tab w:val="left" w:pos="5632"/>
        </w:tabs>
        <w:spacing w:line="360" w:lineRule="auto"/>
        <w:jc w:val="both"/>
        <w:rPr>
          <w:rFonts w:cs="Arial"/>
          <w:sz w:val="28"/>
          <w:szCs w:val="28"/>
        </w:rPr>
      </w:pPr>
      <w:r>
        <w:rPr>
          <w:rFonts w:cs="Arial"/>
          <w:sz w:val="28"/>
          <w:szCs w:val="28"/>
        </w:rPr>
        <w:t>Therefore give</w:t>
      </w:r>
      <w:r w:rsidR="00F91235">
        <w:rPr>
          <w:rFonts w:cs="Arial"/>
          <w:sz w:val="28"/>
          <w:szCs w:val="28"/>
        </w:rPr>
        <w:t xml:space="preserve">n that the Claimant’s pleadings/ memorandum of claim </w:t>
      </w:r>
      <w:r>
        <w:rPr>
          <w:rFonts w:cs="Arial"/>
          <w:sz w:val="28"/>
          <w:szCs w:val="28"/>
        </w:rPr>
        <w:t>did not raise any cause of action against the 2</w:t>
      </w:r>
      <w:r w:rsidRPr="00E80ED8">
        <w:rPr>
          <w:rFonts w:cs="Arial"/>
          <w:sz w:val="28"/>
          <w:szCs w:val="28"/>
          <w:vertAlign w:val="superscript"/>
        </w:rPr>
        <w:t>nd</w:t>
      </w:r>
      <w:r>
        <w:rPr>
          <w:rFonts w:cs="Arial"/>
          <w:sz w:val="28"/>
          <w:szCs w:val="28"/>
        </w:rPr>
        <w:t xml:space="preserve"> </w:t>
      </w:r>
      <w:r w:rsidR="008A5D5C">
        <w:rPr>
          <w:rFonts w:cs="Arial"/>
          <w:sz w:val="28"/>
          <w:szCs w:val="28"/>
        </w:rPr>
        <w:t>r</w:t>
      </w:r>
      <w:r>
        <w:rPr>
          <w:rFonts w:cs="Arial"/>
          <w:sz w:val="28"/>
          <w:szCs w:val="28"/>
        </w:rPr>
        <w:t>espondent, he is str</w:t>
      </w:r>
      <w:r w:rsidR="008A5D5C">
        <w:rPr>
          <w:rFonts w:cs="Arial"/>
          <w:sz w:val="28"/>
          <w:szCs w:val="28"/>
        </w:rPr>
        <w:t xml:space="preserve">uck </w:t>
      </w:r>
      <w:r>
        <w:rPr>
          <w:rFonts w:cs="Arial"/>
          <w:sz w:val="28"/>
          <w:szCs w:val="28"/>
        </w:rPr>
        <w:t xml:space="preserve">out of </w:t>
      </w:r>
      <w:r w:rsidR="008A5D5C">
        <w:rPr>
          <w:rFonts w:cs="Arial"/>
          <w:sz w:val="28"/>
          <w:szCs w:val="28"/>
        </w:rPr>
        <w:t>the claim</w:t>
      </w:r>
      <w:r w:rsidR="00F91235">
        <w:rPr>
          <w:rFonts w:cs="Arial"/>
          <w:sz w:val="28"/>
          <w:szCs w:val="28"/>
        </w:rPr>
        <w:t xml:space="preserve"> with no orders as to costs.</w:t>
      </w:r>
    </w:p>
    <w:p w:rsidR="00776C42" w:rsidRDefault="00442C2D" w:rsidP="00F91235">
      <w:pPr>
        <w:tabs>
          <w:tab w:val="left" w:pos="5632"/>
        </w:tabs>
        <w:spacing w:line="360" w:lineRule="auto"/>
        <w:jc w:val="both"/>
        <w:rPr>
          <w:rFonts w:cs="Arial"/>
          <w:sz w:val="28"/>
          <w:szCs w:val="28"/>
        </w:rPr>
      </w:pPr>
      <w:r>
        <w:rPr>
          <w:rFonts w:cs="Arial"/>
          <w:sz w:val="28"/>
          <w:szCs w:val="28"/>
        </w:rPr>
        <w:t xml:space="preserve">Signed and </w:t>
      </w:r>
      <w:proofErr w:type="gramStart"/>
      <w:r>
        <w:rPr>
          <w:rFonts w:cs="Arial"/>
          <w:sz w:val="28"/>
          <w:szCs w:val="28"/>
        </w:rPr>
        <w:t>delivered  by</w:t>
      </w:r>
      <w:proofErr w:type="gramEnd"/>
      <w:r w:rsidR="00776C42">
        <w:rPr>
          <w:rFonts w:cs="Arial"/>
          <w:sz w:val="28"/>
          <w:szCs w:val="28"/>
        </w:rPr>
        <w:t>:</w:t>
      </w:r>
    </w:p>
    <w:p w:rsidR="00776C42" w:rsidRDefault="00776C42" w:rsidP="00776C42">
      <w:pPr>
        <w:tabs>
          <w:tab w:val="left" w:pos="5632"/>
        </w:tabs>
        <w:spacing w:line="360" w:lineRule="auto"/>
        <w:ind w:left="360"/>
        <w:jc w:val="both"/>
        <w:rPr>
          <w:rFonts w:cs="Arial"/>
          <w:b/>
          <w:sz w:val="28"/>
          <w:szCs w:val="28"/>
        </w:rPr>
      </w:pPr>
      <w:r>
        <w:rPr>
          <w:rFonts w:cs="Arial"/>
          <w:b/>
          <w:sz w:val="28"/>
          <w:szCs w:val="28"/>
        </w:rPr>
        <w:t xml:space="preserve">1. THE HON. CHIEF JUDGE, ASAPH RUHINDA NTENGYE                               </w:t>
      </w:r>
      <w:proofErr w:type="gramStart"/>
      <w:r>
        <w:rPr>
          <w:rFonts w:cs="Arial"/>
          <w:b/>
          <w:sz w:val="28"/>
          <w:szCs w:val="28"/>
        </w:rPr>
        <w:t>.…………….</w:t>
      </w:r>
      <w:proofErr w:type="gramEnd"/>
    </w:p>
    <w:p w:rsidR="00776C42" w:rsidRPr="00776C42" w:rsidRDefault="00776C42" w:rsidP="00776C42">
      <w:pPr>
        <w:tabs>
          <w:tab w:val="left" w:pos="5632"/>
        </w:tabs>
        <w:spacing w:line="360" w:lineRule="auto"/>
        <w:ind w:left="360"/>
        <w:jc w:val="both"/>
        <w:rPr>
          <w:rFonts w:cs="Arial"/>
          <w:sz w:val="28"/>
          <w:szCs w:val="28"/>
        </w:rPr>
      </w:pPr>
      <w:r>
        <w:rPr>
          <w:rFonts w:cs="Arial"/>
          <w:b/>
          <w:sz w:val="28"/>
          <w:szCs w:val="28"/>
        </w:rPr>
        <w:lastRenderedPageBreak/>
        <w:t xml:space="preserve">2. </w:t>
      </w:r>
      <w:r w:rsidRPr="00A5003D">
        <w:rPr>
          <w:rFonts w:cs="Arial"/>
          <w:b/>
          <w:sz w:val="28"/>
          <w:szCs w:val="28"/>
        </w:rPr>
        <w:t>THE HON. JUDGE, LINDA LILLIAN TUMUSIIME MUGISHA</w:t>
      </w:r>
      <w:r>
        <w:rPr>
          <w:rFonts w:cs="Arial"/>
          <w:b/>
          <w:sz w:val="28"/>
          <w:szCs w:val="28"/>
        </w:rPr>
        <w:t xml:space="preserve">                   ………………</w:t>
      </w:r>
    </w:p>
    <w:p w:rsidR="00776C42" w:rsidRPr="00A5003D" w:rsidRDefault="00776C42" w:rsidP="00776C42">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776C42" w:rsidRDefault="00776C42" w:rsidP="00776C42">
      <w:pPr>
        <w:spacing w:line="360" w:lineRule="auto"/>
        <w:jc w:val="both"/>
        <w:rPr>
          <w:rFonts w:cs="Arial"/>
          <w:b/>
          <w:sz w:val="28"/>
          <w:szCs w:val="28"/>
        </w:rPr>
      </w:pPr>
      <w:r>
        <w:rPr>
          <w:rFonts w:cs="Arial"/>
          <w:b/>
          <w:sz w:val="28"/>
          <w:szCs w:val="28"/>
        </w:rPr>
        <w:t>1. MR. EBYAU FIDEL                                                                                                   ……………..</w:t>
      </w:r>
    </w:p>
    <w:p w:rsidR="00776C42" w:rsidRDefault="00776C42" w:rsidP="00776C42">
      <w:pPr>
        <w:spacing w:line="360" w:lineRule="auto"/>
        <w:jc w:val="both"/>
        <w:rPr>
          <w:rFonts w:cs="Arial"/>
          <w:b/>
          <w:sz w:val="28"/>
          <w:szCs w:val="28"/>
        </w:rPr>
      </w:pPr>
      <w:r>
        <w:rPr>
          <w:rFonts w:cs="Arial"/>
          <w:b/>
          <w:sz w:val="28"/>
          <w:szCs w:val="28"/>
        </w:rPr>
        <w:t>2. MR. F.X. MUBUUKE                                                                                          ……………..</w:t>
      </w:r>
    </w:p>
    <w:p w:rsidR="00776C42" w:rsidRDefault="00776C42" w:rsidP="00776C42">
      <w:pPr>
        <w:spacing w:line="360" w:lineRule="auto"/>
        <w:jc w:val="both"/>
        <w:rPr>
          <w:rFonts w:cs="Arial"/>
          <w:b/>
          <w:sz w:val="28"/>
          <w:szCs w:val="28"/>
        </w:rPr>
      </w:pPr>
      <w:r>
        <w:rPr>
          <w:rFonts w:cs="Arial"/>
          <w:b/>
          <w:sz w:val="28"/>
          <w:szCs w:val="28"/>
        </w:rPr>
        <w:t>3. MR. WANYAMA ANTHONY                                                                            ………………</w:t>
      </w:r>
    </w:p>
    <w:p w:rsidR="00F91235" w:rsidRDefault="00F91235" w:rsidP="00776C42">
      <w:pPr>
        <w:spacing w:line="360" w:lineRule="auto"/>
        <w:jc w:val="both"/>
        <w:rPr>
          <w:rFonts w:cs="Arial"/>
          <w:b/>
          <w:sz w:val="28"/>
          <w:szCs w:val="28"/>
        </w:rPr>
      </w:pPr>
      <w:r>
        <w:rPr>
          <w:rFonts w:cs="Arial"/>
          <w:b/>
          <w:sz w:val="28"/>
          <w:szCs w:val="28"/>
        </w:rPr>
        <w:t>DATE…………………………..</w:t>
      </w:r>
    </w:p>
    <w:p w:rsidR="00776C42" w:rsidRPr="00442C2D" w:rsidRDefault="00776C42" w:rsidP="008A5D5C">
      <w:pPr>
        <w:tabs>
          <w:tab w:val="left" w:pos="5632"/>
        </w:tabs>
        <w:spacing w:line="360" w:lineRule="auto"/>
        <w:ind w:left="360"/>
        <w:jc w:val="both"/>
        <w:rPr>
          <w:rFonts w:cs="Arial"/>
          <w:sz w:val="28"/>
          <w:szCs w:val="28"/>
        </w:rPr>
      </w:pPr>
    </w:p>
    <w:p w:rsidR="00442C2D" w:rsidRPr="00442C2D" w:rsidRDefault="00442C2D" w:rsidP="008A5D5C">
      <w:pPr>
        <w:tabs>
          <w:tab w:val="left" w:pos="5632"/>
        </w:tabs>
        <w:spacing w:line="360" w:lineRule="auto"/>
        <w:ind w:left="360"/>
        <w:jc w:val="both"/>
        <w:rPr>
          <w:rFonts w:cs="Arial"/>
          <w:sz w:val="28"/>
          <w:szCs w:val="28"/>
        </w:rPr>
      </w:pPr>
    </w:p>
    <w:p w:rsidR="008A5D5C" w:rsidRDefault="00776C42" w:rsidP="008A5D5C">
      <w:pPr>
        <w:spacing w:line="360" w:lineRule="auto"/>
        <w:jc w:val="both"/>
      </w:pPr>
      <w:r>
        <w:rPr>
          <w:rFonts w:cs="Arial"/>
          <w:b/>
          <w:i/>
          <w:sz w:val="28"/>
          <w:szCs w:val="28"/>
        </w:rPr>
        <w:t xml:space="preserve"> </w:t>
      </w:r>
    </w:p>
    <w:p w:rsidR="00CB694B" w:rsidRDefault="00CB694B"/>
    <w:sectPr w:rsidR="00CB69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42" w:rsidRDefault="00BF2D42" w:rsidP="00777CD4">
      <w:pPr>
        <w:spacing w:after="0" w:line="240" w:lineRule="auto"/>
      </w:pPr>
      <w:r>
        <w:separator/>
      </w:r>
    </w:p>
  </w:endnote>
  <w:endnote w:type="continuationSeparator" w:id="0">
    <w:p w:rsidR="00BF2D42" w:rsidRDefault="00BF2D42" w:rsidP="0077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336398"/>
      <w:docPartObj>
        <w:docPartGallery w:val="Page Numbers (Bottom of Page)"/>
        <w:docPartUnique/>
      </w:docPartObj>
    </w:sdtPr>
    <w:sdtEndPr>
      <w:rPr>
        <w:noProof/>
      </w:rPr>
    </w:sdtEndPr>
    <w:sdtContent>
      <w:p w:rsidR="00777CD4" w:rsidRDefault="00777CD4">
        <w:pPr>
          <w:pStyle w:val="Footer"/>
          <w:jc w:val="right"/>
        </w:pPr>
        <w:r>
          <w:fldChar w:fldCharType="begin"/>
        </w:r>
        <w:r>
          <w:instrText xml:space="preserve"> PAGE   \* MERGEFORMAT </w:instrText>
        </w:r>
        <w:r>
          <w:fldChar w:fldCharType="separate"/>
        </w:r>
        <w:r w:rsidR="00AA411F">
          <w:rPr>
            <w:noProof/>
          </w:rPr>
          <w:t>7</w:t>
        </w:r>
        <w:r>
          <w:rPr>
            <w:noProof/>
          </w:rPr>
          <w:fldChar w:fldCharType="end"/>
        </w:r>
      </w:p>
    </w:sdtContent>
  </w:sdt>
  <w:p w:rsidR="00777CD4" w:rsidRDefault="00777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42" w:rsidRDefault="00BF2D42" w:rsidP="00777CD4">
      <w:pPr>
        <w:spacing w:after="0" w:line="240" w:lineRule="auto"/>
      </w:pPr>
      <w:r>
        <w:separator/>
      </w:r>
    </w:p>
  </w:footnote>
  <w:footnote w:type="continuationSeparator" w:id="0">
    <w:p w:rsidR="00BF2D42" w:rsidRDefault="00BF2D42" w:rsidP="00777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344A"/>
    <w:multiLevelType w:val="hybridMultilevel"/>
    <w:tmpl w:val="0BDE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D53FD"/>
    <w:multiLevelType w:val="hybridMultilevel"/>
    <w:tmpl w:val="1BD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A260312"/>
    <w:multiLevelType w:val="hybridMultilevel"/>
    <w:tmpl w:val="23F863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A1"/>
    <w:rsid w:val="00037242"/>
    <w:rsid w:val="00131180"/>
    <w:rsid w:val="00134F2A"/>
    <w:rsid w:val="001D635F"/>
    <w:rsid w:val="001E74C3"/>
    <w:rsid w:val="003046BB"/>
    <w:rsid w:val="00306511"/>
    <w:rsid w:val="00363CF7"/>
    <w:rsid w:val="0039283F"/>
    <w:rsid w:val="004073DE"/>
    <w:rsid w:val="004417A1"/>
    <w:rsid w:val="00442C2D"/>
    <w:rsid w:val="004C76E5"/>
    <w:rsid w:val="004F3C2C"/>
    <w:rsid w:val="00515789"/>
    <w:rsid w:val="00551F0F"/>
    <w:rsid w:val="00556307"/>
    <w:rsid w:val="00693395"/>
    <w:rsid w:val="00713E2B"/>
    <w:rsid w:val="007162F8"/>
    <w:rsid w:val="007430BA"/>
    <w:rsid w:val="00751D85"/>
    <w:rsid w:val="00776C42"/>
    <w:rsid w:val="00777CD4"/>
    <w:rsid w:val="007A52D9"/>
    <w:rsid w:val="0080223F"/>
    <w:rsid w:val="008A5D5C"/>
    <w:rsid w:val="008C08CF"/>
    <w:rsid w:val="008C0EA2"/>
    <w:rsid w:val="0094532F"/>
    <w:rsid w:val="009846AE"/>
    <w:rsid w:val="009D5E12"/>
    <w:rsid w:val="009D6C1C"/>
    <w:rsid w:val="00A152EA"/>
    <w:rsid w:val="00A4164E"/>
    <w:rsid w:val="00A56E5B"/>
    <w:rsid w:val="00A74DA7"/>
    <w:rsid w:val="00AA411F"/>
    <w:rsid w:val="00B0305E"/>
    <w:rsid w:val="00BE77BC"/>
    <w:rsid w:val="00BF2D42"/>
    <w:rsid w:val="00C1752F"/>
    <w:rsid w:val="00C92CED"/>
    <w:rsid w:val="00CB694B"/>
    <w:rsid w:val="00D76DB1"/>
    <w:rsid w:val="00DC1D3F"/>
    <w:rsid w:val="00DE467C"/>
    <w:rsid w:val="00E52931"/>
    <w:rsid w:val="00E80ED8"/>
    <w:rsid w:val="00EE7BFC"/>
    <w:rsid w:val="00F00387"/>
    <w:rsid w:val="00F1681A"/>
    <w:rsid w:val="00F5788D"/>
    <w:rsid w:val="00F64840"/>
    <w:rsid w:val="00F72E26"/>
    <w:rsid w:val="00F91235"/>
    <w:rsid w:val="00FB5C44"/>
    <w:rsid w:val="00FD572F"/>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089B0-D785-4BB1-B1E6-ACF6E0D9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A1"/>
    <w:pPr>
      <w:ind w:left="720"/>
      <w:contextualSpacing/>
    </w:pPr>
  </w:style>
  <w:style w:type="paragraph" w:styleId="Header">
    <w:name w:val="header"/>
    <w:basedOn w:val="Normal"/>
    <w:link w:val="HeaderChar"/>
    <w:uiPriority w:val="99"/>
    <w:unhideWhenUsed/>
    <w:rsid w:val="00777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D4"/>
  </w:style>
  <w:style w:type="paragraph" w:styleId="Footer">
    <w:name w:val="footer"/>
    <w:basedOn w:val="Normal"/>
    <w:link w:val="FooterChar"/>
    <w:uiPriority w:val="99"/>
    <w:unhideWhenUsed/>
    <w:rsid w:val="00777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D4"/>
  </w:style>
  <w:style w:type="paragraph" w:styleId="BalloonText">
    <w:name w:val="Balloon Text"/>
    <w:basedOn w:val="Normal"/>
    <w:link w:val="BalloonTextChar"/>
    <w:uiPriority w:val="99"/>
    <w:semiHidden/>
    <w:unhideWhenUsed/>
    <w:rsid w:val="001D6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2018-04-20T08:45:00Z</cp:lastPrinted>
  <dcterms:created xsi:type="dcterms:W3CDTF">2018-04-20T09:14:00Z</dcterms:created>
  <dcterms:modified xsi:type="dcterms:W3CDTF">2018-04-20T09:15:00Z</dcterms:modified>
</cp:coreProperties>
</file>