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388778" w14:textId="64A912CA" w:rsidR="00F114CD" w:rsidRDefault="00F114CD" w:rsidP="00D0186E">
      <w:pPr>
        <w:tabs>
          <w:tab w:val="left" w:pos="3000"/>
          <w:tab w:val="center" w:pos="4680"/>
        </w:tabs>
        <w:spacing w:line="276" w:lineRule="auto"/>
        <w:jc w:val="center"/>
        <w:rPr>
          <w:rFonts w:cs="Arial"/>
          <w:b/>
          <w:sz w:val="28"/>
          <w:szCs w:val="28"/>
        </w:rPr>
      </w:pPr>
      <w:r>
        <w:rPr>
          <w:rFonts w:cs="Arial"/>
          <w:b/>
          <w:sz w:val="28"/>
          <w:szCs w:val="28"/>
        </w:rPr>
        <w:t>THE REPUBLIC OF UGANDA</w:t>
      </w:r>
    </w:p>
    <w:p w14:paraId="4AB1B92C" w14:textId="77777777" w:rsidR="00F114CD" w:rsidRDefault="00F114CD" w:rsidP="00D0186E">
      <w:pPr>
        <w:spacing w:line="276" w:lineRule="auto"/>
        <w:jc w:val="center"/>
        <w:rPr>
          <w:rFonts w:cs="Arial"/>
          <w:b/>
          <w:sz w:val="28"/>
          <w:szCs w:val="28"/>
        </w:rPr>
      </w:pPr>
      <w:r>
        <w:rPr>
          <w:rFonts w:cs="Arial"/>
          <w:b/>
          <w:sz w:val="28"/>
          <w:szCs w:val="28"/>
        </w:rPr>
        <w:t>IN THE INDUSTRIAL COURT OF UGANDA AT KAMPALA</w:t>
      </w:r>
    </w:p>
    <w:p w14:paraId="1F1997C4" w14:textId="77777777" w:rsidR="00F114CD" w:rsidRDefault="00F114CD" w:rsidP="00D0186E">
      <w:pPr>
        <w:spacing w:line="276" w:lineRule="auto"/>
        <w:jc w:val="center"/>
        <w:rPr>
          <w:rFonts w:cs="Arial"/>
          <w:b/>
          <w:sz w:val="28"/>
          <w:szCs w:val="28"/>
        </w:rPr>
      </w:pPr>
      <w:r>
        <w:rPr>
          <w:rFonts w:cs="Arial"/>
          <w:b/>
          <w:sz w:val="28"/>
          <w:szCs w:val="28"/>
        </w:rPr>
        <w:t xml:space="preserve">LABOUR DISPUTE </w:t>
      </w:r>
      <w:r w:rsidR="00C4250B">
        <w:rPr>
          <w:rFonts w:cs="Arial"/>
          <w:b/>
          <w:sz w:val="28"/>
          <w:szCs w:val="28"/>
        </w:rPr>
        <w:t>APPEAL NO. 230 OF 2015</w:t>
      </w:r>
    </w:p>
    <w:p w14:paraId="33DFF852" w14:textId="77777777" w:rsidR="00F114CD" w:rsidRDefault="00F114CD" w:rsidP="00D0186E">
      <w:pPr>
        <w:spacing w:line="276" w:lineRule="auto"/>
        <w:jc w:val="center"/>
        <w:rPr>
          <w:rFonts w:cs="Arial"/>
          <w:b/>
          <w:sz w:val="28"/>
          <w:szCs w:val="28"/>
        </w:rPr>
      </w:pPr>
      <w:r>
        <w:rPr>
          <w:rFonts w:cs="Arial"/>
          <w:b/>
          <w:sz w:val="28"/>
          <w:szCs w:val="28"/>
        </w:rPr>
        <w:t xml:space="preserve">ARISING FROM </w:t>
      </w:r>
      <w:r w:rsidR="00C4250B">
        <w:rPr>
          <w:rFonts w:cs="Arial"/>
          <w:b/>
          <w:sz w:val="28"/>
          <w:szCs w:val="28"/>
        </w:rPr>
        <w:t>LEI 95/232/01</w:t>
      </w:r>
    </w:p>
    <w:p w14:paraId="32462B85" w14:textId="0E05E917" w:rsidR="00F114CD" w:rsidRDefault="009F4055" w:rsidP="00D0186E">
      <w:pPr>
        <w:spacing w:line="276" w:lineRule="auto"/>
        <w:jc w:val="center"/>
        <w:rPr>
          <w:rFonts w:cs="Arial"/>
          <w:b/>
          <w:sz w:val="28"/>
          <w:szCs w:val="28"/>
        </w:rPr>
      </w:pPr>
      <w:r>
        <w:rPr>
          <w:rFonts w:cs="Arial"/>
          <w:b/>
          <w:sz w:val="28"/>
          <w:szCs w:val="28"/>
        </w:rPr>
        <w:t>ALBERT NU</w:t>
      </w:r>
      <w:r w:rsidR="00C4250B">
        <w:rPr>
          <w:rFonts w:cs="Arial"/>
          <w:b/>
          <w:sz w:val="28"/>
          <w:szCs w:val="28"/>
        </w:rPr>
        <w:t>WAMANYA</w:t>
      </w:r>
      <w:r w:rsidR="00F114CD">
        <w:rPr>
          <w:rFonts w:cs="Arial"/>
          <w:b/>
          <w:sz w:val="28"/>
          <w:szCs w:val="28"/>
        </w:rPr>
        <w:t xml:space="preserve">                       </w:t>
      </w:r>
      <w:r w:rsidR="00DC58AE">
        <w:rPr>
          <w:rFonts w:cs="Arial"/>
          <w:b/>
          <w:sz w:val="28"/>
          <w:szCs w:val="28"/>
        </w:rPr>
        <w:t xml:space="preserve">               </w:t>
      </w:r>
      <w:r w:rsidR="00F114CD">
        <w:rPr>
          <w:rFonts w:cs="Arial"/>
          <w:b/>
          <w:sz w:val="28"/>
          <w:szCs w:val="28"/>
        </w:rPr>
        <w:t xml:space="preserve">   …………………………….. CLAIMANT</w:t>
      </w:r>
    </w:p>
    <w:p w14:paraId="49005CF7" w14:textId="77777777" w:rsidR="00F114CD" w:rsidRDefault="00F114CD" w:rsidP="00D0186E">
      <w:pPr>
        <w:spacing w:line="276" w:lineRule="auto"/>
        <w:jc w:val="center"/>
        <w:rPr>
          <w:rFonts w:cs="Arial"/>
          <w:b/>
          <w:sz w:val="28"/>
          <w:szCs w:val="28"/>
        </w:rPr>
      </w:pPr>
      <w:r>
        <w:rPr>
          <w:rFonts w:cs="Arial"/>
          <w:b/>
          <w:sz w:val="28"/>
          <w:szCs w:val="28"/>
        </w:rPr>
        <w:t>VERSUS</w:t>
      </w:r>
    </w:p>
    <w:p w14:paraId="2DFB4CCB" w14:textId="0F9DD79C" w:rsidR="00F114CD" w:rsidRDefault="00C4250B" w:rsidP="00D0186E">
      <w:pPr>
        <w:spacing w:line="276" w:lineRule="auto"/>
        <w:jc w:val="center"/>
        <w:rPr>
          <w:rFonts w:cs="Arial"/>
          <w:b/>
          <w:sz w:val="28"/>
          <w:szCs w:val="28"/>
        </w:rPr>
      </w:pPr>
      <w:r>
        <w:rPr>
          <w:rFonts w:cs="Arial"/>
          <w:b/>
          <w:sz w:val="28"/>
          <w:szCs w:val="28"/>
        </w:rPr>
        <w:t xml:space="preserve">POST BANK                       </w:t>
      </w:r>
      <w:r w:rsidR="00DC58AE">
        <w:rPr>
          <w:rFonts w:cs="Arial"/>
          <w:b/>
          <w:sz w:val="28"/>
          <w:szCs w:val="28"/>
        </w:rPr>
        <w:t xml:space="preserve">                                  ……</w:t>
      </w:r>
      <w:r w:rsidR="00F114CD">
        <w:rPr>
          <w:rFonts w:cs="Arial"/>
          <w:b/>
          <w:sz w:val="28"/>
          <w:szCs w:val="28"/>
        </w:rPr>
        <w:t xml:space="preserve">………………………... </w:t>
      </w:r>
      <w:r w:rsidR="00DC58AE">
        <w:rPr>
          <w:rFonts w:cs="Arial"/>
          <w:b/>
          <w:sz w:val="28"/>
          <w:szCs w:val="28"/>
        </w:rPr>
        <w:t xml:space="preserve">    </w:t>
      </w:r>
      <w:r w:rsidR="00F114CD">
        <w:rPr>
          <w:rFonts w:cs="Arial"/>
          <w:b/>
          <w:sz w:val="28"/>
          <w:szCs w:val="28"/>
        </w:rPr>
        <w:t>RESPONDENT</w:t>
      </w:r>
    </w:p>
    <w:p w14:paraId="1CBDD227" w14:textId="77777777" w:rsidR="00F114CD" w:rsidRDefault="00F114CD" w:rsidP="00D0186E">
      <w:pPr>
        <w:spacing w:line="276" w:lineRule="auto"/>
        <w:rPr>
          <w:rFonts w:cs="Arial"/>
          <w:b/>
          <w:sz w:val="28"/>
          <w:szCs w:val="28"/>
        </w:rPr>
      </w:pPr>
      <w:r>
        <w:rPr>
          <w:rFonts w:cs="Arial"/>
          <w:b/>
          <w:sz w:val="28"/>
          <w:szCs w:val="28"/>
        </w:rPr>
        <w:t>BEFORE</w:t>
      </w:r>
    </w:p>
    <w:p w14:paraId="3933E3CE" w14:textId="4542B882" w:rsidR="00F114CD" w:rsidRPr="00C43ADF" w:rsidRDefault="00C43ADF" w:rsidP="00D0186E">
      <w:pPr>
        <w:spacing w:line="276" w:lineRule="auto"/>
        <w:rPr>
          <w:rFonts w:cs="Arial"/>
          <w:b/>
          <w:sz w:val="28"/>
          <w:szCs w:val="28"/>
        </w:rPr>
      </w:pPr>
      <w:r>
        <w:rPr>
          <w:rFonts w:cs="Arial"/>
          <w:b/>
          <w:sz w:val="28"/>
          <w:szCs w:val="28"/>
        </w:rPr>
        <w:t xml:space="preserve">1. </w:t>
      </w:r>
      <w:r w:rsidR="00F114CD" w:rsidRPr="00C43ADF">
        <w:rPr>
          <w:rFonts w:cs="Arial"/>
          <w:b/>
          <w:sz w:val="28"/>
          <w:szCs w:val="28"/>
        </w:rPr>
        <w:t>THE HON. CHIEF JUDGE, ASAPH RUHINDA NTENGYE</w:t>
      </w:r>
    </w:p>
    <w:p w14:paraId="16B7342C" w14:textId="104908FB" w:rsidR="00F114CD" w:rsidRDefault="00C43ADF" w:rsidP="00D0186E">
      <w:pPr>
        <w:pStyle w:val="ListParagraph"/>
        <w:spacing w:line="276" w:lineRule="auto"/>
        <w:ind w:left="0"/>
        <w:rPr>
          <w:rFonts w:cs="Arial"/>
          <w:b/>
          <w:sz w:val="28"/>
          <w:szCs w:val="28"/>
        </w:rPr>
      </w:pPr>
      <w:r>
        <w:rPr>
          <w:rFonts w:cs="Arial"/>
          <w:b/>
          <w:sz w:val="28"/>
          <w:szCs w:val="28"/>
        </w:rPr>
        <w:t xml:space="preserve">2. </w:t>
      </w:r>
      <w:r w:rsidR="00F114CD" w:rsidRPr="00A5003D">
        <w:rPr>
          <w:rFonts w:cs="Arial"/>
          <w:b/>
          <w:sz w:val="28"/>
          <w:szCs w:val="28"/>
        </w:rPr>
        <w:t>THE HON. JUDGE, LINDA LILLIAN TUMUSIIME MUGISHA</w:t>
      </w:r>
    </w:p>
    <w:p w14:paraId="0D5949C3" w14:textId="77777777" w:rsidR="00F114CD" w:rsidRPr="00A5003D" w:rsidRDefault="00F114CD" w:rsidP="00D0186E">
      <w:pPr>
        <w:pStyle w:val="ListParagraph"/>
        <w:spacing w:line="276" w:lineRule="auto"/>
        <w:ind w:left="0"/>
        <w:rPr>
          <w:rFonts w:cs="Arial"/>
          <w:b/>
          <w:sz w:val="28"/>
          <w:szCs w:val="28"/>
          <w:u w:val="single"/>
        </w:rPr>
      </w:pPr>
      <w:r w:rsidRPr="00A5003D">
        <w:rPr>
          <w:rFonts w:cs="Arial"/>
          <w:b/>
          <w:sz w:val="28"/>
          <w:szCs w:val="28"/>
          <w:u w:val="single"/>
        </w:rPr>
        <w:t>PANELIST</w:t>
      </w:r>
      <w:r>
        <w:rPr>
          <w:rFonts w:cs="Arial"/>
          <w:b/>
          <w:sz w:val="28"/>
          <w:szCs w:val="28"/>
          <w:u w:val="single"/>
        </w:rPr>
        <w:t>S</w:t>
      </w:r>
    </w:p>
    <w:p w14:paraId="356F8626" w14:textId="77777777" w:rsidR="00F114CD" w:rsidRDefault="00F114CD" w:rsidP="00D0186E">
      <w:pPr>
        <w:spacing w:line="276" w:lineRule="auto"/>
        <w:rPr>
          <w:rFonts w:cs="Arial"/>
          <w:b/>
          <w:sz w:val="28"/>
          <w:szCs w:val="28"/>
        </w:rPr>
      </w:pPr>
      <w:r>
        <w:rPr>
          <w:rFonts w:cs="Arial"/>
          <w:b/>
          <w:sz w:val="28"/>
          <w:szCs w:val="28"/>
        </w:rPr>
        <w:t>1.</w:t>
      </w:r>
      <w:r w:rsidR="00C4250B">
        <w:rPr>
          <w:rFonts w:cs="Arial"/>
          <w:b/>
          <w:sz w:val="28"/>
          <w:szCs w:val="28"/>
        </w:rPr>
        <w:t xml:space="preserve"> MS.</w:t>
      </w:r>
      <w:r w:rsidR="00AD1E3A">
        <w:rPr>
          <w:rFonts w:cs="Arial"/>
          <w:b/>
          <w:sz w:val="28"/>
          <w:szCs w:val="28"/>
        </w:rPr>
        <w:t xml:space="preserve"> </w:t>
      </w:r>
      <w:r w:rsidR="00C4250B">
        <w:rPr>
          <w:rFonts w:cs="Arial"/>
          <w:b/>
          <w:sz w:val="28"/>
          <w:szCs w:val="28"/>
        </w:rPr>
        <w:t>JULIAN NYACHWO</w:t>
      </w:r>
    </w:p>
    <w:p w14:paraId="127A1E26" w14:textId="77777777" w:rsidR="00F114CD" w:rsidRDefault="00F114CD" w:rsidP="00D0186E">
      <w:pPr>
        <w:spacing w:line="276" w:lineRule="auto"/>
        <w:rPr>
          <w:rFonts w:cs="Arial"/>
          <w:b/>
          <w:sz w:val="28"/>
          <w:szCs w:val="28"/>
        </w:rPr>
      </w:pPr>
      <w:r>
        <w:rPr>
          <w:rFonts w:cs="Arial"/>
          <w:b/>
          <w:sz w:val="28"/>
          <w:szCs w:val="28"/>
        </w:rPr>
        <w:t>2.</w:t>
      </w:r>
      <w:r w:rsidR="00C4250B">
        <w:rPr>
          <w:rFonts w:cs="Arial"/>
          <w:b/>
          <w:sz w:val="28"/>
          <w:szCs w:val="28"/>
        </w:rPr>
        <w:t xml:space="preserve"> MR. BWIRE JOHN ABRAHAM</w:t>
      </w:r>
    </w:p>
    <w:p w14:paraId="71E35013" w14:textId="77777777" w:rsidR="00693E2D" w:rsidRDefault="00F114CD" w:rsidP="00D0186E">
      <w:pPr>
        <w:spacing w:line="276" w:lineRule="auto"/>
        <w:jc w:val="both"/>
        <w:rPr>
          <w:rFonts w:cs="Arial"/>
          <w:b/>
          <w:sz w:val="28"/>
          <w:szCs w:val="28"/>
        </w:rPr>
      </w:pPr>
      <w:r>
        <w:rPr>
          <w:rFonts w:cs="Arial"/>
          <w:b/>
          <w:sz w:val="28"/>
          <w:szCs w:val="28"/>
        </w:rPr>
        <w:t>3.</w:t>
      </w:r>
      <w:r w:rsidR="00C4250B">
        <w:rPr>
          <w:rFonts w:cs="Arial"/>
          <w:b/>
          <w:sz w:val="28"/>
          <w:szCs w:val="28"/>
        </w:rPr>
        <w:t xml:space="preserve"> MR.MAVUNWA EDSON HAN</w:t>
      </w:r>
    </w:p>
    <w:p w14:paraId="3883D28D" w14:textId="4B345BD5" w:rsidR="007D2495" w:rsidRDefault="00375824" w:rsidP="00D0186E">
      <w:pPr>
        <w:spacing w:line="276" w:lineRule="auto"/>
        <w:jc w:val="center"/>
        <w:rPr>
          <w:rFonts w:cs="Arial"/>
          <w:b/>
          <w:sz w:val="28"/>
          <w:szCs w:val="28"/>
        </w:rPr>
      </w:pPr>
      <w:r>
        <w:rPr>
          <w:rFonts w:cs="Arial"/>
          <w:b/>
          <w:sz w:val="28"/>
          <w:szCs w:val="28"/>
        </w:rPr>
        <w:t>AWARD</w:t>
      </w:r>
    </w:p>
    <w:p w14:paraId="3431498F" w14:textId="77777777" w:rsidR="00917D02" w:rsidRDefault="00917D02" w:rsidP="00D0186E">
      <w:pPr>
        <w:spacing w:line="276" w:lineRule="auto"/>
        <w:jc w:val="both"/>
        <w:rPr>
          <w:rFonts w:cs="Arial"/>
          <w:b/>
          <w:sz w:val="28"/>
          <w:szCs w:val="28"/>
        </w:rPr>
      </w:pPr>
      <w:r>
        <w:rPr>
          <w:rFonts w:cs="Arial"/>
          <w:b/>
          <w:sz w:val="28"/>
          <w:szCs w:val="28"/>
        </w:rPr>
        <w:t>BACKGROUND</w:t>
      </w:r>
    </w:p>
    <w:p w14:paraId="61DFC0B9" w14:textId="340C5CD8" w:rsidR="00917D02" w:rsidRDefault="00917D02" w:rsidP="00D0186E">
      <w:pPr>
        <w:spacing w:line="276" w:lineRule="auto"/>
        <w:jc w:val="both"/>
        <w:rPr>
          <w:rFonts w:cs="Arial"/>
          <w:sz w:val="28"/>
          <w:szCs w:val="28"/>
        </w:rPr>
      </w:pPr>
      <w:r>
        <w:rPr>
          <w:rFonts w:cs="Arial"/>
          <w:sz w:val="28"/>
          <w:szCs w:val="28"/>
        </w:rPr>
        <w:t xml:space="preserve">This matter was brought for an award against the respondents for; reinstatement of the claimant to his post as credit </w:t>
      </w:r>
      <w:r w:rsidR="009B5D84">
        <w:rPr>
          <w:rFonts w:cs="Arial"/>
          <w:sz w:val="28"/>
          <w:szCs w:val="28"/>
        </w:rPr>
        <w:t>Manager Customer</w:t>
      </w:r>
      <w:r>
        <w:rPr>
          <w:rFonts w:cs="Arial"/>
          <w:sz w:val="28"/>
          <w:szCs w:val="28"/>
        </w:rPr>
        <w:t xml:space="preserve"> loans and </w:t>
      </w:r>
      <w:r w:rsidR="009F4055">
        <w:rPr>
          <w:rFonts w:cs="Arial"/>
          <w:sz w:val="28"/>
          <w:szCs w:val="28"/>
        </w:rPr>
        <w:t>project</w:t>
      </w:r>
      <w:r w:rsidR="009B5D84">
        <w:rPr>
          <w:rFonts w:cs="Arial"/>
          <w:sz w:val="28"/>
          <w:szCs w:val="28"/>
        </w:rPr>
        <w:t>s,</w:t>
      </w:r>
      <w:r w:rsidR="009F4055">
        <w:rPr>
          <w:rFonts w:cs="Arial"/>
          <w:sz w:val="28"/>
          <w:szCs w:val="28"/>
        </w:rPr>
        <w:t xml:space="preserve"> payment</w:t>
      </w:r>
      <w:r>
        <w:rPr>
          <w:rFonts w:cs="Arial"/>
          <w:sz w:val="28"/>
          <w:szCs w:val="28"/>
        </w:rPr>
        <w:t xml:space="preserve"> of all the salaries and benefits accrued at the time of termination, general</w:t>
      </w:r>
      <w:r w:rsidR="009F4055">
        <w:rPr>
          <w:rFonts w:cs="Arial"/>
          <w:sz w:val="28"/>
          <w:szCs w:val="28"/>
        </w:rPr>
        <w:t xml:space="preserve"> </w:t>
      </w:r>
      <w:r>
        <w:rPr>
          <w:rFonts w:cs="Arial"/>
          <w:sz w:val="28"/>
          <w:szCs w:val="28"/>
        </w:rPr>
        <w:t>damages</w:t>
      </w:r>
      <w:r w:rsidR="006E501B">
        <w:rPr>
          <w:rFonts w:cs="Arial"/>
          <w:sz w:val="28"/>
          <w:szCs w:val="28"/>
        </w:rPr>
        <w:t xml:space="preserve">, compensation amounting to Ugx. </w:t>
      </w:r>
      <w:r>
        <w:rPr>
          <w:rFonts w:cs="Arial"/>
          <w:sz w:val="28"/>
          <w:szCs w:val="28"/>
        </w:rPr>
        <w:t xml:space="preserve">400,000,000/- as damage to his </w:t>
      </w:r>
      <w:r w:rsidR="009F4055">
        <w:rPr>
          <w:rFonts w:cs="Arial"/>
          <w:sz w:val="28"/>
          <w:szCs w:val="28"/>
        </w:rPr>
        <w:t xml:space="preserve">career </w:t>
      </w:r>
      <w:r>
        <w:rPr>
          <w:rFonts w:cs="Arial"/>
          <w:sz w:val="28"/>
          <w:szCs w:val="28"/>
        </w:rPr>
        <w:t>and suffering due to unfair and unlawful termination, interest of 20% per annum from the date of filling till payment in full.</w:t>
      </w:r>
    </w:p>
    <w:p w14:paraId="4B2AE114" w14:textId="77777777" w:rsidR="00C243E0" w:rsidRDefault="00693E2D" w:rsidP="00D0186E">
      <w:pPr>
        <w:spacing w:line="276" w:lineRule="auto"/>
        <w:jc w:val="both"/>
        <w:rPr>
          <w:b/>
          <w:sz w:val="28"/>
          <w:szCs w:val="28"/>
        </w:rPr>
      </w:pPr>
      <w:r w:rsidRPr="00693E2D">
        <w:rPr>
          <w:b/>
          <w:sz w:val="28"/>
          <w:szCs w:val="28"/>
        </w:rPr>
        <w:t>BREIF FACTS</w:t>
      </w:r>
    </w:p>
    <w:p w14:paraId="47099AE6" w14:textId="59EFCD00" w:rsidR="009F4055" w:rsidRDefault="00917D02" w:rsidP="00D0186E">
      <w:pPr>
        <w:spacing w:line="276" w:lineRule="auto"/>
        <w:jc w:val="both"/>
        <w:rPr>
          <w:sz w:val="28"/>
          <w:szCs w:val="28"/>
        </w:rPr>
      </w:pPr>
      <w:r>
        <w:rPr>
          <w:sz w:val="28"/>
          <w:szCs w:val="28"/>
        </w:rPr>
        <w:t>On 13/10/2006 t</w:t>
      </w:r>
      <w:r w:rsidRPr="00917D02">
        <w:rPr>
          <w:sz w:val="28"/>
          <w:szCs w:val="28"/>
        </w:rPr>
        <w:t xml:space="preserve">he </w:t>
      </w:r>
      <w:r>
        <w:rPr>
          <w:sz w:val="28"/>
          <w:szCs w:val="28"/>
        </w:rPr>
        <w:t>Claimant was appointed by the respondents as</w:t>
      </w:r>
      <w:r w:rsidR="00431681">
        <w:rPr>
          <w:sz w:val="28"/>
          <w:szCs w:val="28"/>
        </w:rPr>
        <w:t xml:space="preserve"> Area Business manager, </w:t>
      </w:r>
      <w:r>
        <w:rPr>
          <w:sz w:val="28"/>
          <w:szCs w:val="28"/>
        </w:rPr>
        <w:t xml:space="preserve">western region at </w:t>
      </w:r>
      <w:r w:rsidR="00431681">
        <w:rPr>
          <w:sz w:val="28"/>
          <w:szCs w:val="28"/>
        </w:rPr>
        <w:t>a salary</w:t>
      </w:r>
      <w:r>
        <w:rPr>
          <w:sz w:val="28"/>
          <w:szCs w:val="28"/>
        </w:rPr>
        <w:t xml:space="preserve"> of </w:t>
      </w:r>
      <w:r w:rsidR="00431681">
        <w:rPr>
          <w:sz w:val="28"/>
          <w:szCs w:val="28"/>
        </w:rPr>
        <w:t>Ugx</w:t>
      </w:r>
      <w:r>
        <w:rPr>
          <w:sz w:val="28"/>
          <w:szCs w:val="28"/>
        </w:rPr>
        <w:t xml:space="preserve">, 2,000,000/= per month. </w:t>
      </w:r>
      <w:r w:rsidR="00431681">
        <w:rPr>
          <w:sz w:val="28"/>
          <w:szCs w:val="28"/>
        </w:rPr>
        <w:t xml:space="preserve">He was </w:t>
      </w:r>
      <w:r w:rsidR="00431681">
        <w:rPr>
          <w:sz w:val="28"/>
          <w:szCs w:val="28"/>
        </w:rPr>
        <w:lastRenderedPageBreak/>
        <w:t>confirmed in employment on the 13/06/2007 and his salary was periodically revised up to Ugx. 3,264,765</w:t>
      </w:r>
      <w:r w:rsidR="00041542">
        <w:rPr>
          <w:sz w:val="28"/>
          <w:szCs w:val="28"/>
        </w:rPr>
        <w:t>/= p</w:t>
      </w:r>
      <w:r w:rsidR="00431681">
        <w:rPr>
          <w:sz w:val="28"/>
          <w:szCs w:val="28"/>
        </w:rPr>
        <w:t xml:space="preserve">er month. </w:t>
      </w:r>
    </w:p>
    <w:p w14:paraId="56885334" w14:textId="7F628199" w:rsidR="00917D02" w:rsidRDefault="009B5D84" w:rsidP="00D0186E">
      <w:pPr>
        <w:spacing w:line="276" w:lineRule="auto"/>
        <w:jc w:val="both"/>
        <w:rPr>
          <w:sz w:val="28"/>
          <w:szCs w:val="28"/>
        </w:rPr>
      </w:pPr>
      <w:r>
        <w:rPr>
          <w:sz w:val="28"/>
          <w:szCs w:val="28"/>
        </w:rPr>
        <w:t>The Respondent</w:t>
      </w:r>
      <w:r w:rsidR="00431681">
        <w:rPr>
          <w:sz w:val="28"/>
          <w:szCs w:val="28"/>
        </w:rPr>
        <w:t xml:space="preserve"> underwent restructuring </w:t>
      </w:r>
      <w:r w:rsidR="00ED6E02">
        <w:rPr>
          <w:sz w:val="28"/>
          <w:szCs w:val="28"/>
        </w:rPr>
        <w:t xml:space="preserve">in 2012, after which </w:t>
      </w:r>
      <w:r>
        <w:rPr>
          <w:sz w:val="28"/>
          <w:szCs w:val="28"/>
        </w:rPr>
        <w:t xml:space="preserve">the </w:t>
      </w:r>
      <w:r w:rsidR="00041542">
        <w:rPr>
          <w:sz w:val="28"/>
          <w:szCs w:val="28"/>
        </w:rPr>
        <w:t>claimant was</w:t>
      </w:r>
      <w:r w:rsidR="00ED6E02">
        <w:rPr>
          <w:sz w:val="28"/>
          <w:szCs w:val="28"/>
        </w:rPr>
        <w:t xml:space="preserve"> appointed Senior Manager Business growth. On</w:t>
      </w:r>
      <w:r w:rsidR="00431681">
        <w:rPr>
          <w:sz w:val="28"/>
          <w:szCs w:val="28"/>
        </w:rPr>
        <w:t xml:space="preserve"> the 16/0</w:t>
      </w:r>
      <w:r w:rsidR="00ED6E02">
        <w:rPr>
          <w:sz w:val="28"/>
          <w:szCs w:val="28"/>
        </w:rPr>
        <w:t>6/2014 he was appointed Credit M</w:t>
      </w:r>
      <w:r w:rsidR="00431681">
        <w:rPr>
          <w:sz w:val="28"/>
          <w:szCs w:val="28"/>
        </w:rPr>
        <w:t>a</w:t>
      </w:r>
      <w:r w:rsidR="00ED6E02">
        <w:rPr>
          <w:sz w:val="28"/>
          <w:szCs w:val="28"/>
        </w:rPr>
        <w:t xml:space="preserve">nager Consumer loans </w:t>
      </w:r>
      <w:r>
        <w:rPr>
          <w:sz w:val="28"/>
          <w:szCs w:val="28"/>
        </w:rPr>
        <w:t xml:space="preserve">and projects, </w:t>
      </w:r>
      <w:r w:rsidR="00ED6E02">
        <w:rPr>
          <w:sz w:val="28"/>
          <w:szCs w:val="28"/>
        </w:rPr>
        <w:t>at H</w:t>
      </w:r>
      <w:r w:rsidR="00431681">
        <w:rPr>
          <w:sz w:val="28"/>
          <w:szCs w:val="28"/>
        </w:rPr>
        <w:t xml:space="preserve">ead </w:t>
      </w:r>
      <w:r w:rsidR="00ED6E02">
        <w:rPr>
          <w:sz w:val="28"/>
          <w:szCs w:val="28"/>
        </w:rPr>
        <w:t>Office</w:t>
      </w:r>
      <w:r>
        <w:rPr>
          <w:sz w:val="28"/>
          <w:szCs w:val="28"/>
        </w:rPr>
        <w:t>. H</w:t>
      </w:r>
      <w:r w:rsidR="00ED6E02">
        <w:rPr>
          <w:sz w:val="28"/>
          <w:szCs w:val="28"/>
        </w:rPr>
        <w:t>owever before a</w:t>
      </w:r>
      <w:r w:rsidR="00431681">
        <w:rPr>
          <w:sz w:val="28"/>
          <w:szCs w:val="28"/>
        </w:rPr>
        <w:t>ssuming the new appointment,</w:t>
      </w:r>
      <w:r w:rsidR="00ED6E02">
        <w:rPr>
          <w:sz w:val="28"/>
          <w:szCs w:val="28"/>
        </w:rPr>
        <w:t xml:space="preserve"> on 23</w:t>
      </w:r>
      <w:r>
        <w:rPr>
          <w:sz w:val="28"/>
          <w:szCs w:val="28"/>
        </w:rPr>
        <w:t>/</w:t>
      </w:r>
      <w:r w:rsidR="00ED6E02">
        <w:rPr>
          <w:sz w:val="28"/>
          <w:szCs w:val="28"/>
        </w:rPr>
        <w:t>07/2014, he was suspended at half pay. The s</w:t>
      </w:r>
      <w:r w:rsidR="00431681">
        <w:rPr>
          <w:sz w:val="28"/>
          <w:szCs w:val="28"/>
        </w:rPr>
        <w:t>uspen</w:t>
      </w:r>
      <w:r w:rsidR="00ED6E02">
        <w:rPr>
          <w:sz w:val="28"/>
          <w:szCs w:val="28"/>
        </w:rPr>
        <w:t xml:space="preserve">sion was based on the </w:t>
      </w:r>
      <w:r w:rsidR="00431681">
        <w:rPr>
          <w:sz w:val="28"/>
          <w:szCs w:val="28"/>
        </w:rPr>
        <w:t xml:space="preserve">grounds that while executing his duties </w:t>
      </w:r>
      <w:r w:rsidR="00BA5187">
        <w:rPr>
          <w:sz w:val="28"/>
          <w:szCs w:val="28"/>
        </w:rPr>
        <w:t>as Senior</w:t>
      </w:r>
      <w:r w:rsidR="00431681">
        <w:rPr>
          <w:sz w:val="28"/>
          <w:szCs w:val="28"/>
        </w:rPr>
        <w:t xml:space="preserve"> Business growth </w:t>
      </w:r>
      <w:r w:rsidR="00ED6E02">
        <w:rPr>
          <w:sz w:val="28"/>
          <w:szCs w:val="28"/>
        </w:rPr>
        <w:t>M</w:t>
      </w:r>
      <w:r w:rsidR="00431681">
        <w:rPr>
          <w:sz w:val="28"/>
          <w:szCs w:val="28"/>
        </w:rPr>
        <w:t xml:space="preserve">anger he had behaved unprofessionally </w:t>
      </w:r>
      <w:r w:rsidR="00BA5187">
        <w:rPr>
          <w:sz w:val="28"/>
          <w:szCs w:val="28"/>
        </w:rPr>
        <w:t>by;</w:t>
      </w:r>
    </w:p>
    <w:p w14:paraId="46ECD013" w14:textId="4793D3D5" w:rsidR="00431681" w:rsidRDefault="00431681" w:rsidP="00D0186E">
      <w:pPr>
        <w:pStyle w:val="ListParagraph"/>
        <w:numPr>
          <w:ilvl w:val="0"/>
          <w:numId w:val="3"/>
        </w:numPr>
        <w:spacing w:line="276" w:lineRule="auto"/>
        <w:jc w:val="both"/>
        <w:rPr>
          <w:rFonts w:cs="Arial"/>
          <w:i/>
          <w:sz w:val="28"/>
          <w:szCs w:val="28"/>
        </w:rPr>
      </w:pPr>
      <w:r>
        <w:rPr>
          <w:rFonts w:cs="Arial"/>
          <w:i/>
          <w:sz w:val="28"/>
          <w:szCs w:val="28"/>
        </w:rPr>
        <w:t xml:space="preserve">Disregarding the contract terms that were set by management through its auctioneer regarding the sale of Mr. </w:t>
      </w:r>
      <w:proofErr w:type="spellStart"/>
      <w:r>
        <w:rPr>
          <w:rFonts w:cs="Arial"/>
          <w:i/>
          <w:sz w:val="28"/>
          <w:szCs w:val="28"/>
        </w:rPr>
        <w:t>Mukooba’s</w:t>
      </w:r>
      <w:proofErr w:type="spellEnd"/>
      <w:r>
        <w:rPr>
          <w:rFonts w:cs="Arial"/>
          <w:i/>
          <w:sz w:val="28"/>
          <w:szCs w:val="28"/>
        </w:rPr>
        <w:t xml:space="preserve"> land by allowing the purchasers access to </w:t>
      </w:r>
      <w:r w:rsidR="00ED6E02">
        <w:rPr>
          <w:rFonts w:cs="Arial"/>
          <w:i/>
          <w:sz w:val="28"/>
          <w:szCs w:val="28"/>
        </w:rPr>
        <w:t xml:space="preserve">the </w:t>
      </w:r>
      <w:r w:rsidR="009B5D84">
        <w:rPr>
          <w:rFonts w:cs="Arial"/>
          <w:i/>
          <w:sz w:val="28"/>
          <w:szCs w:val="28"/>
        </w:rPr>
        <w:t>land before</w:t>
      </w:r>
      <w:r>
        <w:rPr>
          <w:rFonts w:cs="Arial"/>
          <w:i/>
          <w:sz w:val="28"/>
          <w:szCs w:val="28"/>
        </w:rPr>
        <w:t xml:space="preserve"> full settlement of the agreed price.</w:t>
      </w:r>
    </w:p>
    <w:p w14:paraId="05F74F1C" w14:textId="77777777" w:rsidR="00431681" w:rsidRDefault="00431681" w:rsidP="00D0186E">
      <w:pPr>
        <w:pStyle w:val="ListParagraph"/>
        <w:numPr>
          <w:ilvl w:val="0"/>
          <w:numId w:val="3"/>
        </w:numPr>
        <w:spacing w:line="276" w:lineRule="auto"/>
        <w:jc w:val="both"/>
        <w:rPr>
          <w:rFonts w:cs="Arial"/>
          <w:i/>
          <w:sz w:val="28"/>
          <w:szCs w:val="28"/>
        </w:rPr>
      </w:pPr>
      <w:r>
        <w:rPr>
          <w:rFonts w:cs="Arial"/>
          <w:i/>
          <w:sz w:val="28"/>
          <w:szCs w:val="28"/>
        </w:rPr>
        <w:t>Failing to consult with the banks legal and credit team before entering into a contract on behalf of the bank with an external party (visible SACCO) for a land sale transaction.</w:t>
      </w:r>
    </w:p>
    <w:p w14:paraId="7BA28F5A" w14:textId="77777777" w:rsidR="00431681" w:rsidRPr="00431681" w:rsidRDefault="00431681" w:rsidP="00D0186E">
      <w:pPr>
        <w:pStyle w:val="ListParagraph"/>
        <w:numPr>
          <w:ilvl w:val="0"/>
          <w:numId w:val="3"/>
        </w:numPr>
        <w:spacing w:line="276" w:lineRule="auto"/>
        <w:jc w:val="both"/>
        <w:rPr>
          <w:rFonts w:cs="Arial"/>
          <w:i/>
          <w:sz w:val="28"/>
          <w:szCs w:val="28"/>
        </w:rPr>
      </w:pPr>
      <w:r>
        <w:rPr>
          <w:rFonts w:cs="Arial"/>
          <w:i/>
          <w:sz w:val="28"/>
          <w:szCs w:val="28"/>
        </w:rPr>
        <w:t>That these actions exposed the bank to a high reputational risk. A photocopy of the HR Policy is attached hereto mark</w:t>
      </w:r>
      <w:r w:rsidRPr="00431681">
        <w:rPr>
          <w:rFonts w:cs="Arial"/>
          <w:i/>
          <w:sz w:val="28"/>
          <w:szCs w:val="28"/>
        </w:rPr>
        <w:t>ed “G”</w:t>
      </w:r>
    </w:p>
    <w:p w14:paraId="26627A04" w14:textId="77777777" w:rsidR="00853694" w:rsidRPr="00431681" w:rsidRDefault="00853694" w:rsidP="00D0186E">
      <w:pPr>
        <w:spacing w:line="276" w:lineRule="auto"/>
        <w:jc w:val="both"/>
        <w:rPr>
          <w:sz w:val="28"/>
          <w:szCs w:val="28"/>
        </w:rPr>
      </w:pPr>
    </w:p>
    <w:p w14:paraId="2AEFAAEB" w14:textId="77777777" w:rsidR="00E034AD" w:rsidRDefault="00431681" w:rsidP="00D0186E">
      <w:pPr>
        <w:spacing w:line="276" w:lineRule="auto"/>
        <w:jc w:val="both"/>
        <w:rPr>
          <w:sz w:val="28"/>
          <w:szCs w:val="28"/>
        </w:rPr>
      </w:pPr>
      <w:r w:rsidRPr="00431681">
        <w:rPr>
          <w:sz w:val="28"/>
          <w:szCs w:val="28"/>
        </w:rPr>
        <w:t>His suspension was ext</w:t>
      </w:r>
      <w:r>
        <w:rPr>
          <w:sz w:val="28"/>
          <w:szCs w:val="28"/>
        </w:rPr>
        <w:t>ended to the 21/09/2014 and</w:t>
      </w:r>
      <w:r w:rsidR="00ED6E02">
        <w:rPr>
          <w:sz w:val="28"/>
          <w:szCs w:val="28"/>
        </w:rPr>
        <w:t xml:space="preserve"> was invited for and he attended a</w:t>
      </w:r>
      <w:r>
        <w:rPr>
          <w:sz w:val="28"/>
          <w:szCs w:val="28"/>
        </w:rPr>
        <w:t xml:space="preserve"> disciplinary hearing </w:t>
      </w:r>
      <w:r w:rsidR="00ED6E02">
        <w:rPr>
          <w:sz w:val="28"/>
          <w:szCs w:val="28"/>
        </w:rPr>
        <w:t xml:space="preserve">on </w:t>
      </w:r>
      <w:r>
        <w:rPr>
          <w:sz w:val="28"/>
          <w:szCs w:val="28"/>
        </w:rPr>
        <w:t>the 10/9/2014</w:t>
      </w:r>
      <w:r w:rsidR="00BA5187">
        <w:rPr>
          <w:sz w:val="28"/>
          <w:szCs w:val="28"/>
        </w:rPr>
        <w:t xml:space="preserve"> and subsequently </w:t>
      </w:r>
      <w:r w:rsidR="00ED6E02">
        <w:rPr>
          <w:sz w:val="28"/>
          <w:szCs w:val="28"/>
        </w:rPr>
        <w:t xml:space="preserve">he was </w:t>
      </w:r>
      <w:r w:rsidR="00BA5187">
        <w:rPr>
          <w:sz w:val="28"/>
          <w:szCs w:val="28"/>
        </w:rPr>
        <w:t>dismissed.</w:t>
      </w:r>
    </w:p>
    <w:p w14:paraId="477CCD71" w14:textId="77777777" w:rsidR="00BA5187" w:rsidRPr="00343E03" w:rsidRDefault="00BA5187" w:rsidP="00D0186E">
      <w:pPr>
        <w:spacing w:line="276" w:lineRule="auto"/>
        <w:jc w:val="both"/>
        <w:rPr>
          <w:b/>
          <w:sz w:val="28"/>
          <w:szCs w:val="28"/>
        </w:rPr>
      </w:pPr>
      <w:r w:rsidRPr="00343E03">
        <w:rPr>
          <w:b/>
          <w:sz w:val="28"/>
          <w:szCs w:val="28"/>
        </w:rPr>
        <w:t>ISSUES:</w:t>
      </w:r>
    </w:p>
    <w:p w14:paraId="2F4A1808" w14:textId="68C02AD3" w:rsidR="00405E36" w:rsidRPr="00405E36" w:rsidRDefault="00BA5187" w:rsidP="00D0186E">
      <w:pPr>
        <w:pStyle w:val="ListParagraph"/>
        <w:numPr>
          <w:ilvl w:val="0"/>
          <w:numId w:val="4"/>
        </w:numPr>
        <w:spacing w:line="276" w:lineRule="auto"/>
        <w:jc w:val="both"/>
        <w:rPr>
          <w:b/>
          <w:sz w:val="28"/>
          <w:szCs w:val="28"/>
        </w:rPr>
      </w:pPr>
      <w:r w:rsidRPr="00BA5187">
        <w:rPr>
          <w:b/>
          <w:sz w:val="28"/>
          <w:szCs w:val="28"/>
        </w:rPr>
        <w:t>Whether the claimant was unfairly /unlawfully terminated?</w:t>
      </w:r>
    </w:p>
    <w:p w14:paraId="16E166B2" w14:textId="77777777" w:rsidR="00BA5187" w:rsidRDefault="00BA5187" w:rsidP="00D0186E">
      <w:pPr>
        <w:pStyle w:val="ListParagraph"/>
        <w:numPr>
          <w:ilvl w:val="0"/>
          <w:numId w:val="4"/>
        </w:numPr>
        <w:spacing w:line="276" w:lineRule="auto"/>
        <w:jc w:val="both"/>
        <w:rPr>
          <w:b/>
          <w:sz w:val="28"/>
          <w:szCs w:val="28"/>
        </w:rPr>
      </w:pPr>
      <w:r>
        <w:rPr>
          <w:b/>
          <w:sz w:val="28"/>
          <w:szCs w:val="28"/>
        </w:rPr>
        <w:t>Remedies available to the Claimant?</w:t>
      </w:r>
    </w:p>
    <w:p w14:paraId="2F37DF82" w14:textId="37E7AC3C" w:rsidR="00405E36" w:rsidRDefault="00405E36" w:rsidP="00D0186E">
      <w:pPr>
        <w:spacing w:line="276" w:lineRule="auto"/>
        <w:jc w:val="both"/>
        <w:rPr>
          <w:b/>
          <w:sz w:val="28"/>
          <w:szCs w:val="28"/>
        </w:rPr>
      </w:pPr>
      <w:r>
        <w:rPr>
          <w:b/>
          <w:sz w:val="28"/>
          <w:szCs w:val="28"/>
        </w:rPr>
        <w:t>REPRESENTATIONS:</w:t>
      </w:r>
    </w:p>
    <w:p w14:paraId="39D83EA2" w14:textId="11D9DA88" w:rsidR="00405E36" w:rsidRPr="00405E36" w:rsidRDefault="00405E36" w:rsidP="00D0186E">
      <w:pPr>
        <w:spacing w:line="276" w:lineRule="auto"/>
        <w:jc w:val="both"/>
        <w:rPr>
          <w:sz w:val="28"/>
          <w:szCs w:val="28"/>
        </w:rPr>
      </w:pPr>
      <w:r>
        <w:rPr>
          <w:sz w:val="28"/>
          <w:szCs w:val="28"/>
        </w:rPr>
        <w:t xml:space="preserve">The claimant was represented by Mr. Gilbert </w:t>
      </w:r>
      <w:proofErr w:type="spellStart"/>
      <w:r>
        <w:rPr>
          <w:sz w:val="28"/>
          <w:szCs w:val="28"/>
        </w:rPr>
        <w:t>Niwagaba</w:t>
      </w:r>
      <w:proofErr w:type="spellEnd"/>
      <w:r>
        <w:rPr>
          <w:sz w:val="28"/>
          <w:szCs w:val="28"/>
        </w:rPr>
        <w:t xml:space="preserve"> of KGN Advocates plot 5 Princess Avenue, </w:t>
      </w:r>
      <w:proofErr w:type="spellStart"/>
      <w:r>
        <w:rPr>
          <w:sz w:val="28"/>
          <w:szCs w:val="28"/>
        </w:rPr>
        <w:t>Nakasero</w:t>
      </w:r>
      <w:proofErr w:type="spellEnd"/>
      <w:r>
        <w:rPr>
          <w:sz w:val="28"/>
          <w:szCs w:val="28"/>
        </w:rPr>
        <w:t xml:space="preserve"> and Ms. Anne </w:t>
      </w:r>
      <w:proofErr w:type="spellStart"/>
      <w:r>
        <w:rPr>
          <w:sz w:val="28"/>
          <w:szCs w:val="28"/>
        </w:rPr>
        <w:t>Namara</w:t>
      </w:r>
      <w:proofErr w:type="spellEnd"/>
      <w:r>
        <w:rPr>
          <w:sz w:val="28"/>
          <w:szCs w:val="28"/>
        </w:rPr>
        <w:t xml:space="preserve"> of ARCADIA Advocates</w:t>
      </w:r>
      <w:r w:rsidR="00457A12">
        <w:rPr>
          <w:sz w:val="28"/>
          <w:szCs w:val="28"/>
        </w:rPr>
        <w:t xml:space="preserve"> </w:t>
      </w:r>
      <w:r>
        <w:rPr>
          <w:sz w:val="28"/>
          <w:szCs w:val="28"/>
        </w:rPr>
        <w:t xml:space="preserve">plot </w:t>
      </w:r>
      <w:r w:rsidR="00457A12">
        <w:rPr>
          <w:sz w:val="28"/>
          <w:szCs w:val="28"/>
        </w:rPr>
        <w:t>6 Acacia</w:t>
      </w:r>
      <w:r>
        <w:rPr>
          <w:sz w:val="28"/>
          <w:szCs w:val="28"/>
        </w:rPr>
        <w:t xml:space="preserve"> Avenue</w:t>
      </w:r>
      <w:r w:rsidR="00543E8F">
        <w:rPr>
          <w:sz w:val="28"/>
          <w:szCs w:val="28"/>
        </w:rPr>
        <w:t xml:space="preserve"> was for the Respondents</w:t>
      </w:r>
      <w:r>
        <w:rPr>
          <w:sz w:val="28"/>
          <w:szCs w:val="28"/>
        </w:rPr>
        <w:t xml:space="preserve">. </w:t>
      </w:r>
    </w:p>
    <w:p w14:paraId="602D6C0A" w14:textId="63F0FDEB" w:rsidR="00E40F5C" w:rsidRDefault="00405E36" w:rsidP="00D0186E">
      <w:pPr>
        <w:spacing w:line="276" w:lineRule="auto"/>
        <w:jc w:val="both"/>
        <w:rPr>
          <w:b/>
          <w:sz w:val="28"/>
          <w:szCs w:val="28"/>
        </w:rPr>
      </w:pPr>
      <w:r>
        <w:rPr>
          <w:b/>
          <w:sz w:val="28"/>
          <w:szCs w:val="28"/>
        </w:rPr>
        <w:t>SUBMISSIONS</w:t>
      </w:r>
    </w:p>
    <w:p w14:paraId="4996B05F" w14:textId="77777777" w:rsidR="00AA5346" w:rsidRDefault="00AA5346" w:rsidP="00D0186E">
      <w:pPr>
        <w:pStyle w:val="ListParagraph"/>
        <w:numPr>
          <w:ilvl w:val="0"/>
          <w:numId w:val="5"/>
        </w:numPr>
        <w:spacing w:line="276" w:lineRule="auto"/>
        <w:jc w:val="both"/>
        <w:rPr>
          <w:b/>
          <w:sz w:val="28"/>
          <w:szCs w:val="28"/>
        </w:rPr>
      </w:pPr>
      <w:r>
        <w:rPr>
          <w:b/>
          <w:sz w:val="28"/>
          <w:szCs w:val="28"/>
        </w:rPr>
        <w:lastRenderedPageBreak/>
        <w:t xml:space="preserve">ISSUE 1. </w:t>
      </w:r>
      <w:r w:rsidRPr="00BA5187">
        <w:rPr>
          <w:b/>
          <w:sz w:val="28"/>
          <w:szCs w:val="28"/>
        </w:rPr>
        <w:t>Whether the claimant was unfairly /unlawfully terminated?</w:t>
      </w:r>
    </w:p>
    <w:p w14:paraId="506FBCA0" w14:textId="30D6463A" w:rsidR="007D26DC" w:rsidRPr="00EF69F8" w:rsidRDefault="00AA5346" w:rsidP="00D0186E">
      <w:pPr>
        <w:spacing w:line="276" w:lineRule="auto"/>
        <w:jc w:val="both"/>
        <w:rPr>
          <w:sz w:val="28"/>
          <w:szCs w:val="28"/>
        </w:rPr>
      </w:pPr>
      <w:r>
        <w:rPr>
          <w:sz w:val="28"/>
          <w:szCs w:val="28"/>
        </w:rPr>
        <w:t xml:space="preserve">It was submitted for the claimant that his termination was unlawful because </w:t>
      </w:r>
      <w:r w:rsidR="00F42F37">
        <w:rPr>
          <w:sz w:val="28"/>
          <w:szCs w:val="28"/>
        </w:rPr>
        <w:t xml:space="preserve">it was contrary to Sections </w:t>
      </w:r>
      <w:r w:rsidR="007D26DC">
        <w:rPr>
          <w:sz w:val="28"/>
          <w:szCs w:val="28"/>
        </w:rPr>
        <w:t>68, 73</w:t>
      </w:r>
      <w:r w:rsidR="00F42F37">
        <w:rPr>
          <w:sz w:val="28"/>
          <w:szCs w:val="28"/>
        </w:rPr>
        <w:t xml:space="preserve"> and 75 and the </w:t>
      </w:r>
      <w:r w:rsidR="007D26DC">
        <w:rPr>
          <w:sz w:val="28"/>
          <w:szCs w:val="28"/>
        </w:rPr>
        <w:t xml:space="preserve">Respondents </w:t>
      </w:r>
      <w:r w:rsidR="00F42F37">
        <w:rPr>
          <w:sz w:val="28"/>
          <w:szCs w:val="28"/>
        </w:rPr>
        <w:t xml:space="preserve">Human </w:t>
      </w:r>
      <w:r w:rsidR="007D26DC">
        <w:rPr>
          <w:sz w:val="28"/>
          <w:szCs w:val="28"/>
        </w:rPr>
        <w:t>R</w:t>
      </w:r>
      <w:r w:rsidR="00F42F37">
        <w:rPr>
          <w:sz w:val="28"/>
          <w:szCs w:val="28"/>
        </w:rPr>
        <w:t xml:space="preserve">esources </w:t>
      </w:r>
      <w:r w:rsidR="007D26DC">
        <w:rPr>
          <w:sz w:val="28"/>
          <w:szCs w:val="28"/>
        </w:rPr>
        <w:t>M</w:t>
      </w:r>
      <w:r w:rsidR="001D01F2">
        <w:rPr>
          <w:sz w:val="28"/>
          <w:szCs w:val="28"/>
        </w:rPr>
        <w:t>anual.</w:t>
      </w:r>
      <w:r w:rsidR="00543E8F">
        <w:rPr>
          <w:sz w:val="28"/>
          <w:szCs w:val="28"/>
        </w:rPr>
        <w:t xml:space="preserve"> </w:t>
      </w:r>
      <w:r w:rsidR="001C352B">
        <w:rPr>
          <w:sz w:val="28"/>
          <w:szCs w:val="28"/>
        </w:rPr>
        <w:t>Counsel that the claimants argued</w:t>
      </w:r>
      <w:r w:rsidR="007D26DC">
        <w:rPr>
          <w:sz w:val="28"/>
          <w:szCs w:val="28"/>
        </w:rPr>
        <w:t xml:space="preserve"> that the disciplinary committee was not fully constituted in accordance with the section 12.3.4 of the respondents Human Resources Manual. </w:t>
      </w:r>
      <w:r w:rsidR="00507FAB">
        <w:rPr>
          <w:sz w:val="28"/>
          <w:szCs w:val="28"/>
        </w:rPr>
        <w:t xml:space="preserve">He stated that whereas the manual </w:t>
      </w:r>
      <w:r w:rsidR="007D26DC">
        <w:rPr>
          <w:sz w:val="28"/>
          <w:szCs w:val="28"/>
        </w:rPr>
        <w:t>provides that the committee should comprise of 4 heads of department, head of legal services and 1 other employee nominated by other grades of staff</w:t>
      </w:r>
      <w:r w:rsidR="00507FAB">
        <w:rPr>
          <w:sz w:val="28"/>
          <w:szCs w:val="28"/>
        </w:rPr>
        <w:t>,</w:t>
      </w:r>
      <w:r w:rsidR="007D26DC">
        <w:rPr>
          <w:sz w:val="28"/>
          <w:szCs w:val="28"/>
        </w:rPr>
        <w:t xml:space="preserve"> in the </w:t>
      </w:r>
      <w:r w:rsidR="00507FAB">
        <w:rPr>
          <w:sz w:val="28"/>
          <w:szCs w:val="28"/>
        </w:rPr>
        <w:t>claimant’s</w:t>
      </w:r>
      <w:r w:rsidR="007D26DC">
        <w:rPr>
          <w:sz w:val="28"/>
          <w:szCs w:val="28"/>
        </w:rPr>
        <w:t xml:space="preserve"> case the disciplinary committee comprised of only 3 heads of department which prejudiced him and was contrary to section 73(b) of the employment Act 2006. He also cited </w:t>
      </w:r>
      <w:r w:rsidR="007D26DC" w:rsidRPr="007D26DC">
        <w:rPr>
          <w:b/>
          <w:sz w:val="28"/>
          <w:szCs w:val="28"/>
        </w:rPr>
        <w:t>DR. OMONA KIZITO</w:t>
      </w:r>
      <w:r w:rsidR="007D26DC">
        <w:rPr>
          <w:b/>
          <w:sz w:val="28"/>
          <w:szCs w:val="28"/>
        </w:rPr>
        <w:t xml:space="preserve"> </w:t>
      </w:r>
      <w:r w:rsidR="007D26DC" w:rsidRPr="007D26DC">
        <w:rPr>
          <w:b/>
          <w:sz w:val="28"/>
          <w:szCs w:val="28"/>
        </w:rPr>
        <w:t>VS MARIE STOP</w:t>
      </w:r>
      <w:r w:rsidR="007D26DC">
        <w:rPr>
          <w:b/>
          <w:sz w:val="28"/>
          <w:szCs w:val="28"/>
        </w:rPr>
        <w:t>P</w:t>
      </w:r>
      <w:r w:rsidR="007D26DC" w:rsidRPr="007D26DC">
        <w:rPr>
          <w:b/>
          <w:sz w:val="28"/>
          <w:szCs w:val="28"/>
        </w:rPr>
        <w:t>ES UGANDA LDC NO. 033/2015</w:t>
      </w:r>
      <w:r w:rsidR="007D26DC">
        <w:rPr>
          <w:b/>
          <w:sz w:val="28"/>
          <w:szCs w:val="28"/>
        </w:rPr>
        <w:t>.</w:t>
      </w:r>
    </w:p>
    <w:p w14:paraId="69A427C1" w14:textId="48BB2826" w:rsidR="00EF69F8" w:rsidRDefault="00EF69F8" w:rsidP="00D0186E">
      <w:pPr>
        <w:spacing w:line="276" w:lineRule="auto"/>
        <w:jc w:val="both"/>
        <w:rPr>
          <w:sz w:val="28"/>
          <w:szCs w:val="28"/>
        </w:rPr>
      </w:pPr>
      <w:r w:rsidRPr="00EF69F8">
        <w:rPr>
          <w:sz w:val="28"/>
          <w:szCs w:val="28"/>
        </w:rPr>
        <w:t>Co</w:t>
      </w:r>
      <w:r w:rsidR="00507FAB">
        <w:rPr>
          <w:sz w:val="28"/>
          <w:szCs w:val="28"/>
        </w:rPr>
        <w:t xml:space="preserve">unsel </w:t>
      </w:r>
      <w:r>
        <w:rPr>
          <w:sz w:val="28"/>
          <w:szCs w:val="28"/>
        </w:rPr>
        <w:t xml:space="preserve">contended </w:t>
      </w:r>
      <w:r w:rsidR="00507FAB">
        <w:rPr>
          <w:sz w:val="28"/>
          <w:szCs w:val="28"/>
        </w:rPr>
        <w:t xml:space="preserve">further </w:t>
      </w:r>
      <w:r>
        <w:rPr>
          <w:sz w:val="28"/>
          <w:szCs w:val="28"/>
        </w:rPr>
        <w:t xml:space="preserve">that the </w:t>
      </w:r>
      <w:r w:rsidR="00507FAB">
        <w:rPr>
          <w:sz w:val="28"/>
          <w:szCs w:val="28"/>
        </w:rPr>
        <w:t>charges set</w:t>
      </w:r>
      <w:r>
        <w:rPr>
          <w:sz w:val="28"/>
          <w:szCs w:val="28"/>
        </w:rPr>
        <w:t xml:space="preserve"> ou</w:t>
      </w:r>
      <w:r w:rsidR="00507FAB">
        <w:rPr>
          <w:sz w:val="28"/>
          <w:szCs w:val="28"/>
        </w:rPr>
        <w:t>t in the claimant’s letter of suspension w</w:t>
      </w:r>
      <w:r>
        <w:rPr>
          <w:sz w:val="28"/>
          <w:szCs w:val="28"/>
        </w:rPr>
        <w:t xml:space="preserve">ere different from the charges eventually put to him at the hearing. </w:t>
      </w:r>
      <w:r w:rsidR="009E08D9">
        <w:rPr>
          <w:sz w:val="28"/>
          <w:szCs w:val="28"/>
        </w:rPr>
        <w:t>He submitted that w</w:t>
      </w:r>
      <w:r>
        <w:rPr>
          <w:sz w:val="28"/>
          <w:szCs w:val="28"/>
        </w:rPr>
        <w:t>hereas the charges in the letter of suspension marked “G”, stated that:</w:t>
      </w:r>
      <w:r w:rsidR="00457A12">
        <w:rPr>
          <w:sz w:val="28"/>
          <w:szCs w:val="28"/>
        </w:rPr>
        <w:t xml:space="preserve"> </w:t>
      </w:r>
    </w:p>
    <w:p w14:paraId="59960AF4" w14:textId="0C70AEC6" w:rsidR="00EF69F8" w:rsidRDefault="00EF69F8" w:rsidP="00D0186E">
      <w:pPr>
        <w:pStyle w:val="ListParagraph"/>
        <w:numPr>
          <w:ilvl w:val="0"/>
          <w:numId w:val="6"/>
        </w:numPr>
        <w:spacing w:line="276" w:lineRule="auto"/>
        <w:jc w:val="both"/>
        <w:rPr>
          <w:rFonts w:cs="Arial"/>
          <w:i/>
          <w:sz w:val="28"/>
          <w:szCs w:val="28"/>
        </w:rPr>
      </w:pPr>
      <w:r>
        <w:rPr>
          <w:rFonts w:cs="Arial"/>
          <w:i/>
          <w:sz w:val="28"/>
          <w:szCs w:val="28"/>
        </w:rPr>
        <w:t xml:space="preserve">Disregarding the contract terms that were set by management through its auctioneer regarding the sale of Mr. </w:t>
      </w:r>
      <w:proofErr w:type="spellStart"/>
      <w:r>
        <w:rPr>
          <w:rFonts w:cs="Arial"/>
          <w:i/>
          <w:sz w:val="28"/>
          <w:szCs w:val="28"/>
        </w:rPr>
        <w:t>Mukooba’s</w:t>
      </w:r>
      <w:proofErr w:type="spellEnd"/>
      <w:r>
        <w:rPr>
          <w:rFonts w:cs="Arial"/>
          <w:i/>
          <w:sz w:val="28"/>
          <w:szCs w:val="28"/>
        </w:rPr>
        <w:t xml:space="preserve"> land by allowing the purchasers access to the </w:t>
      </w:r>
      <w:r w:rsidR="009E08D9">
        <w:rPr>
          <w:rFonts w:cs="Arial"/>
          <w:i/>
          <w:sz w:val="28"/>
          <w:szCs w:val="28"/>
        </w:rPr>
        <w:t>land before</w:t>
      </w:r>
      <w:r>
        <w:rPr>
          <w:rFonts w:cs="Arial"/>
          <w:i/>
          <w:sz w:val="28"/>
          <w:szCs w:val="28"/>
        </w:rPr>
        <w:t xml:space="preserve"> full settlement of the agreed price.</w:t>
      </w:r>
    </w:p>
    <w:p w14:paraId="6C2F056F" w14:textId="77777777" w:rsidR="00EF69F8" w:rsidRDefault="00EF69F8" w:rsidP="00D0186E">
      <w:pPr>
        <w:pStyle w:val="ListParagraph"/>
        <w:numPr>
          <w:ilvl w:val="0"/>
          <w:numId w:val="6"/>
        </w:numPr>
        <w:spacing w:line="276" w:lineRule="auto"/>
        <w:jc w:val="both"/>
        <w:rPr>
          <w:rFonts w:cs="Arial"/>
          <w:i/>
          <w:sz w:val="28"/>
          <w:szCs w:val="28"/>
        </w:rPr>
      </w:pPr>
      <w:r>
        <w:rPr>
          <w:rFonts w:cs="Arial"/>
          <w:i/>
          <w:sz w:val="28"/>
          <w:szCs w:val="28"/>
        </w:rPr>
        <w:t>Failing to consult with the banks legal and credit team before entering into a contract on behalf of the bank with an external party (visible SACCO) for a land sale transaction.</w:t>
      </w:r>
    </w:p>
    <w:p w14:paraId="62F06883" w14:textId="77777777" w:rsidR="00EF69F8" w:rsidRPr="00431681" w:rsidRDefault="00EF69F8" w:rsidP="00D0186E">
      <w:pPr>
        <w:pStyle w:val="ListParagraph"/>
        <w:numPr>
          <w:ilvl w:val="0"/>
          <w:numId w:val="6"/>
        </w:numPr>
        <w:spacing w:line="276" w:lineRule="auto"/>
        <w:jc w:val="both"/>
        <w:rPr>
          <w:rFonts w:cs="Arial"/>
          <w:i/>
          <w:sz w:val="28"/>
          <w:szCs w:val="28"/>
        </w:rPr>
      </w:pPr>
      <w:r>
        <w:rPr>
          <w:rFonts w:cs="Arial"/>
          <w:i/>
          <w:sz w:val="28"/>
          <w:szCs w:val="28"/>
        </w:rPr>
        <w:t>That these actions exposed the bank to a high reputational risk. A photocopy of the HR Policy is attached hereto mark</w:t>
      </w:r>
      <w:r w:rsidRPr="00431681">
        <w:rPr>
          <w:rFonts w:cs="Arial"/>
          <w:i/>
          <w:sz w:val="28"/>
          <w:szCs w:val="28"/>
        </w:rPr>
        <w:t>ed “G”</w:t>
      </w:r>
    </w:p>
    <w:p w14:paraId="3BE646BA" w14:textId="77777777" w:rsidR="00EF69F8" w:rsidRPr="00431681" w:rsidRDefault="00EF69F8" w:rsidP="00D0186E">
      <w:pPr>
        <w:spacing w:line="276" w:lineRule="auto"/>
        <w:jc w:val="both"/>
        <w:rPr>
          <w:sz w:val="28"/>
          <w:szCs w:val="28"/>
        </w:rPr>
      </w:pPr>
    </w:p>
    <w:p w14:paraId="0C341EF2" w14:textId="690914C4" w:rsidR="00EF69F8" w:rsidRDefault="00EF69F8" w:rsidP="00D0186E">
      <w:pPr>
        <w:spacing w:line="276" w:lineRule="auto"/>
        <w:jc w:val="both"/>
        <w:rPr>
          <w:sz w:val="28"/>
          <w:szCs w:val="28"/>
        </w:rPr>
      </w:pPr>
      <w:r>
        <w:rPr>
          <w:sz w:val="28"/>
          <w:szCs w:val="28"/>
        </w:rPr>
        <w:t>The letter dated 9/09/2014 Marked “I</w:t>
      </w:r>
      <w:r w:rsidR="006D4013">
        <w:rPr>
          <w:sz w:val="28"/>
          <w:szCs w:val="28"/>
        </w:rPr>
        <w:t>” notifying</w:t>
      </w:r>
      <w:r>
        <w:rPr>
          <w:sz w:val="28"/>
          <w:szCs w:val="28"/>
        </w:rPr>
        <w:t xml:space="preserve"> him about the hearing scheduled for 10/9/2014, stated that:</w:t>
      </w:r>
    </w:p>
    <w:p w14:paraId="4693E76E" w14:textId="1A18E625" w:rsidR="00EF69F8" w:rsidRDefault="00EF69F8" w:rsidP="00D0186E">
      <w:pPr>
        <w:spacing w:line="276" w:lineRule="auto"/>
        <w:ind w:left="720"/>
        <w:jc w:val="both"/>
        <w:rPr>
          <w:i/>
          <w:sz w:val="28"/>
          <w:szCs w:val="28"/>
        </w:rPr>
      </w:pPr>
      <w:r>
        <w:rPr>
          <w:i/>
          <w:sz w:val="28"/>
          <w:szCs w:val="28"/>
        </w:rPr>
        <w:t xml:space="preserve">“He failed to follow the credit policy regarding property that had been handed over to an auctioneer and further witnessed the signing of a land sale </w:t>
      </w:r>
      <w:r>
        <w:rPr>
          <w:i/>
          <w:sz w:val="28"/>
          <w:szCs w:val="28"/>
        </w:rPr>
        <w:lastRenderedPageBreak/>
        <w:t>agreement without permission from management which exposed the bank to reputational risk, litigation and financial loss</w:t>
      </w:r>
      <w:r w:rsidR="00457A12">
        <w:rPr>
          <w:i/>
          <w:sz w:val="28"/>
          <w:szCs w:val="28"/>
        </w:rPr>
        <w:t>.</w:t>
      </w:r>
      <w:r>
        <w:rPr>
          <w:i/>
          <w:sz w:val="28"/>
          <w:szCs w:val="28"/>
        </w:rPr>
        <w:t>”</w:t>
      </w:r>
    </w:p>
    <w:p w14:paraId="332245AC" w14:textId="77777777" w:rsidR="00EF69F8" w:rsidRDefault="00EF69F8" w:rsidP="00D0186E">
      <w:pPr>
        <w:spacing w:line="276" w:lineRule="auto"/>
        <w:jc w:val="both"/>
        <w:rPr>
          <w:sz w:val="28"/>
          <w:szCs w:val="28"/>
        </w:rPr>
      </w:pPr>
      <w:r>
        <w:rPr>
          <w:sz w:val="28"/>
          <w:szCs w:val="28"/>
        </w:rPr>
        <w:t xml:space="preserve">Counsel asserted that the claimant was therefore not sure about what charges lay against him and that the disciplinary committee did not know what the hearing was about. </w:t>
      </w:r>
    </w:p>
    <w:p w14:paraId="44D7A1BD" w14:textId="4F278760" w:rsidR="00EF69F8" w:rsidRDefault="00EF69F8" w:rsidP="00D0186E">
      <w:pPr>
        <w:spacing w:line="276" w:lineRule="auto"/>
        <w:jc w:val="both"/>
        <w:rPr>
          <w:sz w:val="28"/>
          <w:szCs w:val="28"/>
        </w:rPr>
      </w:pPr>
      <w:r>
        <w:rPr>
          <w:sz w:val="28"/>
          <w:szCs w:val="28"/>
        </w:rPr>
        <w:t xml:space="preserve">He further argued that the termination letter had not explicitly stated </w:t>
      </w:r>
      <w:r w:rsidR="00830AEC">
        <w:rPr>
          <w:sz w:val="28"/>
          <w:szCs w:val="28"/>
        </w:rPr>
        <w:t>that the</w:t>
      </w:r>
      <w:r>
        <w:rPr>
          <w:sz w:val="28"/>
          <w:szCs w:val="28"/>
        </w:rPr>
        <w:t xml:space="preserve"> </w:t>
      </w:r>
      <w:r w:rsidR="009E08D9">
        <w:rPr>
          <w:sz w:val="28"/>
          <w:szCs w:val="28"/>
        </w:rPr>
        <w:t xml:space="preserve">claimant </w:t>
      </w:r>
      <w:r>
        <w:rPr>
          <w:sz w:val="28"/>
          <w:szCs w:val="28"/>
        </w:rPr>
        <w:t>had been found guilty or culpable. According to him the termination simply laid a background to the termination in line with section 13.1.1 of the human resources policy which states that;</w:t>
      </w:r>
    </w:p>
    <w:p w14:paraId="1F64A9BA" w14:textId="30523254" w:rsidR="00EF69F8" w:rsidRPr="00EF69F8" w:rsidRDefault="00276B92" w:rsidP="00D0186E">
      <w:pPr>
        <w:spacing w:line="276" w:lineRule="auto"/>
        <w:ind w:left="720"/>
        <w:jc w:val="both"/>
        <w:rPr>
          <w:sz w:val="28"/>
          <w:szCs w:val="28"/>
        </w:rPr>
      </w:pPr>
      <w:r w:rsidRPr="00276B92">
        <w:rPr>
          <w:b/>
          <w:i/>
          <w:sz w:val="28"/>
          <w:szCs w:val="28"/>
        </w:rPr>
        <w:t>“</w:t>
      </w:r>
      <w:r w:rsidR="00EF69F8" w:rsidRPr="00276B92">
        <w:rPr>
          <w:b/>
          <w:i/>
          <w:sz w:val="28"/>
          <w:szCs w:val="28"/>
        </w:rPr>
        <w:t>13.1.1</w:t>
      </w:r>
      <w:r w:rsidRPr="00276B92">
        <w:rPr>
          <w:b/>
          <w:i/>
          <w:sz w:val="28"/>
          <w:szCs w:val="28"/>
        </w:rPr>
        <w:t xml:space="preserve"> </w:t>
      </w:r>
      <w:r w:rsidR="00EF69F8" w:rsidRPr="00276B92">
        <w:rPr>
          <w:b/>
          <w:i/>
          <w:sz w:val="28"/>
          <w:szCs w:val="28"/>
        </w:rPr>
        <w:t>It is the policy of the bank to terminate any employee who is no longer serving its interests, subject to normal disciplinary procedure.”</w:t>
      </w:r>
      <w:r w:rsidR="00EF69F8">
        <w:rPr>
          <w:sz w:val="28"/>
          <w:szCs w:val="28"/>
        </w:rPr>
        <w:t xml:space="preserve"> </w:t>
      </w:r>
    </w:p>
    <w:p w14:paraId="73D004C8" w14:textId="5266D0A1" w:rsidR="00516DD4" w:rsidRDefault="00F142EF" w:rsidP="00D0186E">
      <w:pPr>
        <w:spacing w:line="276" w:lineRule="auto"/>
        <w:jc w:val="both"/>
        <w:rPr>
          <w:sz w:val="28"/>
          <w:szCs w:val="28"/>
        </w:rPr>
      </w:pPr>
      <w:r>
        <w:rPr>
          <w:sz w:val="28"/>
          <w:szCs w:val="28"/>
        </w:rPr>
        <w:t>Counsel concluded that the claimant had been terminated on grounds that “</w:t>
      </w:r>
      <w:r w:rsidRPr="00F142EF">
        <w:rPr>
          <w:i/>
          <w:sz w:val="28"/>
          <w:szCs w:val="28"/>
        </w:rPr>
        <w:t>he no longer served the interests of the bank”</w:t>
      </w:r>
      <w:r>
        <w:rPr>
          <w:sz w:val="28"/>
          <w:szCs w:val="28"/>
        </w:rPr>
        <w:t xml:space="preserve"> yet he was not given any hearing with regard to this ground. He argued that the minutes of the purported hearing did not state this </w:t>
      </w:r>
      <w:r w:rsidR="00516DD4">
        <w:rPr>
          <w:sz w:val="28"/>
          <w:szCs w:val="28"/>
        </w:rPr>
        <w:t>ground nor did t</w:t>
      </w:r>
      <w:r w:rsidR="00276B92">
        <w:rPr>
          <w:sz w:val="28"/>
          <w:szCs w:val="28"/>
        </w:rPr>
        <w:t xml:space="preserve">hey state it </w:t>
      </w:r>
      <w:r w:rsidR="00516DD4">
        <w:rPr>
          <w:sz w:val="28"/>
          <w:szCs w:val="28"/>
        </w:rPr>
        <w:t>in the letter notifying him about the hearing. He insisted that no finding was made on these issue</w:t>
      </w:r>
      <w:r w:rsidR="00276B92">
        <w:rPr>
          <w:sz w:val="28"/>
          <w:szCs w:val="28"/>
        </w:rPr>
        <w:t xml:space="preserve"> and according to him</w:t>
      </w:r>
      <w:r w:rsidR="00516DD4">
        <w:rPr>
          <w:sz w:val="28"/>
          <w:szCs w:val="28"/>
        </w:rPr>
        <w:t xml:space="preserve"> the committee only made observations regarding the following: </w:t>
      </w:r>
    </w:p>
    <w:p w14:paraId="0E54600D" w14:textId="331D617B" w:rsidR="00516DD4" w:rsidRPr="00C53BE4" w:rsidRDefault="00516DD4" w:rsidP="00D0186E">
      <w:pPr>
        <w:spacing w:line="276" w:lineRule="auto"/>
        <w:ind w:left="720"/>
        <w:jc w:val="both"/>
        <w:rPr>
          <w:b/>
          <w:sz w:val="28"/>
          <w:szCs w:val="28"/>
        </w:rPr>
      </w:pPr>
      <w:r w:rsidRPr="00C53BE4">
        <w:rPr>
          <w:b/>
          <w:sz w:val="28"/>
          <w:szCs w:val="28"/>
        </w:rPr>
        <w:t>“</w:t>
      </w:r>
      <w:proofErr w:type="gramStart"/>
      <w:r w:rsidRPr="00C53BE4">
        <w:rPr>
          <w:b/>
          <w:i/>
          <w:sz w:val="28"/>
          <w:szCs w:val="28"/>
        </w:rPr>
        <w:t>by</w:t>
      </w:r>
      <w:proofErr w:type="gramEnd"/>
      <w:r w:rsidRPr="00C53BE4">
        <w:rPr>
          <w:b/>
          <w:i/>
          <w:sz w:val="28"/>
          <w:szCs w:val="28"/>
        </w:rPr>
        <w:t xml:space="preserve"> continuing to handle the </w:t>
      </w:r>
      <w:r w:rsidR="00C53BE4">
        <w:rPr>
          <w:b/>
          <w:i/>
          <w:sz w:val="28"/>
          <w:szCs w:val="28"/>
        </w:rPr>
        <w:t>customer’s re</w:t>
      </w:r>
      <w:r w:rsidRPr="00C53BE4">
        <w:rPr>
          <w:b/>
          <w:i/>
          <w:sz w:val="28"/>
          <w:szCs w:val="28"/>
        </w:rPr>
        <w:t>quests without involving the debt collector, he contravened the Credit policy Section 9.5.2.4, which states that “once instructions are issued to an auctioneer/debt collector or Advocate, the br</w:t>
      </w:r>
      <w:r w:rsidR="00A36216" w:rsidRPr="00C53BE4">
        <w:rPr>
          <w:b/>
          <w:i/>
          <w:sz w:val="28"/>
          <w:szCs w:val="28"/>
        </w:rPr>
        <w:t>anch should make no direct communication with the customer without involving the auctioneer or Advocate.”</w:t>
      </w:r>
    </w:p>
    <w:p w14:paraId="09318C92" w14:textId="77777777" w:rsidR="00C53BE4" w:rsidRDefault="00A36216" w:rsidP="00D0186E">
      <w:pPr>
        <w:spacing w:line="276" w:lineRule="auto"/>
        <w:jc w:val="both"/>
        <w:rPr>
          <w:sz w:val="28"/>
          <w:szCs w:val="28"/>
        </w:rPr>
      </w:pPr>
      <w:r>
        <w:rPr>
          <w:sz w:val="28"/>
          <w:szCs w:val="28"/>
        </w:rPr>
        <w:t>Counsel asserted that the committee made no reference</w:t>
      </w:r>
      <w:r w:rsidR="00A56FF1">
        <w:rPr>
          <w:sz w:val="28"/>
          <w:szCs w:val="28"/>
        </w:rPr>
        <w:t xml:space="preserve"> </w:t>
      </w:r>
      <w:r>
        <w:rPr>
          <w:sz w:val="28"/>
          <w:szCs w:val="28"/>
        </w:rPr>
        <w:t xml:space="preserve">to the terms of the agreement and in his view they simply imported new issues which they resolved without putting them to the claimant. </w:t>
      </w:r>
    </w:p>
    <w:p w14:paraId="55F57BB5" w14:textId="4CEA6B32" w:rsidR="00810F37" w:rsidRDefault="00A56FF1" w:rsidP="00D0186E">
      <w:pPr>
        <w:spacing w:line="276" w:lineRule="auto"/>
        <w:jc w:val="both"/>
        <w:rPr>
          <w:sz w:val="28"/>
          <w:szCs w:val="28"/>
        </w:rPr>
      </w:pPr>
      <w:r>
        <w:rPr>
          <w:sz w:val="28"/>
          <w:szCs w:val="28"/>
        </w:rPr>
        <w:t xml:space="preserve">He argued that giving access for boundary opening was not the same as granting possession of the land to the buyer as was claimed by the respondents witness one RW 1, one Esther </w:t>
      </w:r>
      <w:proofErr w:type="spellStart"/>
      <w:r>
        <w:rPr>
          <w:sz w:val="28"/>
          <w:szCs w:val="28"/>
        </w:rPr>
        <w:t>Babirye</w:t>
      </w:r>
      <w:proofErr w:type="spellEnd"/>
      <w:r>
        <w:rPr>
          <w:sz w:val="28"/>
          <w:szCs w:val="28"/>
        </w:rPr>
        <w:t xml:space="preserve">. According to him the </w:t>
      </w:r>
      <w:r w:rsidR="00810F37">
        <w:rPr>
          <w:sz w:val="28"/>
          <w:szCs w:val="28"/>
        </w:rPr>
        <w:t>claimant’s</w:t>
      </w:r>
      <w:r>
        <w:rPr>
          <w:sz w:val="28"/>
          <w:szCs w:val="28"/>
        </w:rPr>
        <w:t xml:space="preserve"> response to allow the purchaser permission to </w:t>
      </w:r>
      <w:r w:rsidR="00810F37">
        <w:rPr>
          <w:sz w:val="28"/>
          <w:szCs w:val="28"/>
        </w:rPr>
        <w:t>open the</w:t>
      </w:r>
      <w:r>
        <w:rPr>
          <w:sz w:val="28"/>
          <w:szCs w:val="28"/>
        </w:rPr>
        <w:t xml:space="preserve"> boundaries would </w:t>
      </w:r>
      <w:r w:rsidR="00810F37">
        <w:rPr>
          <w:sz w:val="28"/>
          <w:szCs w:val="28"/>
        </w:rPr>
        <w:t>not in</w:t>
      </w:r>
      <w:r>
        <w:rPr>
          <w:sz w:val="28"/>
          <w:szCs w:val="28"/>
        </w:rPr>
        <w:t xml:space="preserve"> any way prejudice the </w:t>
      </w:r>
      <w:r>
        <w:rPr>
          <w:sz w:val="28"/>
          <w:szCs w:val="28"/>
        </w:rPr>
        <w:lastRenderedPageBreak/>
        <w:t>bank since any buyer would be interested in ascertaining the size and boundaries of what he was buying.</w:t>
      </w:r>
    </w:p>
    <w:p w14:paraId="4597B64E" w14:textId="378352E6" w:rsidR="00810F37" w:rsidRDefault="00810F37" w:rsidP="00D0186E">
      <w:pPr>
        <w:spacing w:line="276" w:lineRule="auto"/>
        <w:jc w:val="both"/>
        <w:rPr>
          <w:sz w:val="28"/>
          <w:szCs w:val="28"/>
        </w:rPr>
      </w:pPr>
      <w:r>
        <w:rPr>
          <w:sz w:val="28"/>
          <w:szCs w:val="28"/>
        </w:rPr>
        <w:t xml:space="preserve">Counsel also contended that the committee had </w:t>
      </w:r>
      <w:r w:rsidR="00C53BE4">
        <w:rPr>
          <w:sz w:val="28"/>
          <w:szCs w:val="28"/>
        </w:rPr>
        <w:t xml:space="preserve">not </w:t>
      </w:r>
      <w:r>
        <w:rPr>
          <w:sz w:val="28"/>
          <w:szCs w:val="28"/>
        </w:rPr>
        <w:t xml:space="preserve">shown how the claimants signing as a witness on the agreement between Joan </w:t>
      </w:r>
      <w:proofErr w:type="spellStart"/>
      <w:r>
        <w:rPr>
          <w:sz w:val="28"/>
          <w:szCs w:val="28"/>
        </w:rPr>
        <w:t>Nkojo</w:t>
      </w:r>
      <w:proofErr w:type="spellEnd"/>
      <w:r>
        <w:rPr>
          <w:sz w:val="28"/>
          <w:szCs w:val="28"/>
        </w:rPr>
        <w:t xml:space="preserve"> </w:t>
      </w:r>
      <w:proofErr w:type="spellStart"/>
      <w:r>
        <w:rPr>
          <w:sz w:val="28"/>
          <w:szCs w:val="28"/>
        </w:rPr>
        <w:t>Tury</w:t>
      </w:r>
      <w:r w:rsidR="00471B4C">
        <w:rPr>
          <w:sz w:val="28"/>
          <w:szCs w:val="28"/>
        </w:rPr>
        <w:t>a</w:t>
      </w:r>
      <w:r>
        <w:rPr>
          <w:sz w:val="28"/>
          <w:szCs w:val="28"/>
        </w:rPr>
        <w:t>genda</w:t>
      </w:r>
      <w:proofErr w:type="spellEnd"/>
      <w:r>
        <w:rPr>
          <w:sz w:val="28"/>
          <w:szCs w:val="28"/>
        </w:rPr>
        <w:t xml:space="preserve"> and Visible Co-operatives Savings and Credit </w:t>
      </w:r>
      <w:r w:rsidR="00C77B9A">
        <w:rPr>
          <w:sz w:val="28"/>
          <w:szCs w:val="28"/>
        </w:rPr>
        <w:t>Society had</w:t>
      </w:r>
      <w:r>
        <w:rPr>
          <w:sz w:val="28"/>
          <w:szCs w:val="28"/>
        </w:rPr>
        <w:t xml:space="preserve"> made the Respondent party to the agreement thereby exposing them to potential financial and reputational risk as well as legal risks.</w:t>
      </w:r>
    </w:p>
    <w:p w14:paraId="6839A939" w14:textId="4DADE879" w:rsidR="00810F37" w:rsidRDefault="00810F37" w:rsidP="00D0186E">
      <w:pPr>
        <w:spacing w:line="276" w:lineRule="auto"/>
        <w:jc w:val="both"/>
        <w:rPr>
          <w:sz w:val="28"/>
          <w:szCs w:val="28"/>
        </w:rPr>
      </w:pPr>
      <w:r>
        <w:rPr>
          <w:sz w:val="28"/>
          <w:szCs w:val="28"/>
        </w:rPr>
        <w:t>According to him the respondents had not informed the claimant about the reasons for which they terminated him</w:t>
      </w:r>
      <w:r w:rsidR="00DA00AC">
        <w:rPr>
          <w:sz w:val="28"/>
          <w:szCs w:val="28"/>
        </w:rPr>
        <w:t xml:space="preserve"> and therefore they violated Section 66 of the Employment Act</w:t>
      </w:r>
      <w:r w:rsidR="00471B4C">
        <w:rPr>
          <w:sz w:val="28"/>
          <w:szCs w:val="28"/>
        </w:rPr>
        <w:t xml:space="preserve"> nor had </w:t>
      </w:r>
      <w:r>
        <w:rPr>
          <w:sz w:val="28"/>
          <w:szCs w:val="28"/>
        </w:rPr>
        <w:t>they</w:t>
      </w:r>
      <w:r w:rsidR="00DA00AC">
        <w:rPr>
          <w:sz w:val="28"/>
          <w:szCs w:val="28"/>
        </w:rPr>
        <w:t xml:space="preserve"> proved</w:t>
      </w:r>
      <w:r>
        <w:rPr>
          <w:sz w:val="28"/>
          <w:szCs w:val="28"/>
        </w:rPr>
        <w:t xml:space="preserve"> </w:t>
      </w:r>
      <w:r w:rsidR="00DA00AC">
        <w:rPr>
          <w:sz w:val="28"/>
          <w:szCs w:val="28"/>
        </w:rPr>
        <w:t>anything against</w:t>
      </w:r>
      <w:r>
        <w:rPr>
          <w:sz w:val="28"/>
          <w:szCs w:val="28"/>
        </w:rPr>
        <w:t xml:space="preserve"> him </w:t>
      </w:r>
      <w:r w:rsidR="00DA00AC">
        <w:rPr>
          <w:sz w:val="28"/>
          <w:szCs w:val="28"/>
        </w:rPr>
        <w:t xml:space="preserve">as provided under Section 68 of the same Act.  </w:t>
      </w:r>
      <w:proofErr w:type="gramStart"/>
      <w:r w:rsidR="00DA00AC">
        <w:rPr>
          <w:sz w:val="28"/>
          <w:szCs w:val="28"/>
        </w:rPr>
        <w:t>In</w:t>
      </w:r>
      <w:r w:rsidR="00471B4C">
        <w:rPr>
          <w:sz w:val="28"/>
          <w:szCs w:val="28"/>
        </w:rPr>
        <w:t xml:space="preserve"> </w:t>
      </w:r>
      <w:r w:rsidR="00DA00AC">
        <w:rPr>
          <w:sz w:val="28"/>
          <w:szCs w:val="28"/>
        </w:rPr>
        <w:t xml:space="preserve"> light</w:t>
      </w:r>
      <w:proofErr w:type="gramEnd"/>
      <w:r w:rsidR="00DA00AC">
        <w:rPr>
          <w:sz w:val="28"/>
          <w:szCs w:val="28"/>
        </w:rPr>
        <w:t xml:space="preserve"> of this Counsel asserted that the claimant </w:t>
      </w:r>
      <w:r w:rsidR="002A1C87">
        <w:rPr>
          <w:sz w:val="28"/>
          <w:szCs w:val="28"/>
        </w:rPr>
        <w:t xml:space="preserve">was </w:t>
      </w:r>
      <w:r w:rsidR="00471B4C">
        <w:rPr>
          <w:sz w:val="28"/>
          <w:szCs w:val="28"/>
        </w:rPr>
        <w:t xml:space="preserve">therefore </w:t>
      </w:r>
      <w:r w:rsidR="002A1C87">
        <w:rPr>
          <w:sz w:val="28"/>
          <w:szCs w:val="28"/>
        </w:rPr>
        <w:t>entitled</w:t>
      </w:r>
      <w:r w:rsidR="00F67500">
        <w:rPr>
          <w:sz w:val="28"/>
          <w:szCs w:val="28"/>
        </w:rPr>
        <w:t xml:space="preserve"> to</w:t>
      </w:r>
      <w:r w:rsidR="00DA00AC">
        <w:rPr>
          <w:sz w:val="28"/>
          <w:szCs w:val="28"/>
        </w:rPr>
        <w:t xml:space="preserve"> compensation </w:t>
      </w:r>
      <w:r w:rsidR="002A1C87">
        <w:rPr>
          <w:sz w:val="28"/>
          <w:szCs w:val="28"/>
        </w:rPr>
        <w:t>of 4</w:t>
      </w:r>
      <w:r w:rsidR="00F67500">
        <w:rPr>
          <w:sz w:val="28"/>
          <w:szCs w:val="28"/>
        </w:rPr>
        <w:t xml:space="preserve"> weeks wages</w:t>
      </w:r>
      <w:r w:rsidR="00DA00AC">
        <w:rPr>
          <w:sz w:val="28"/>
          <w:szCs w:val="28"/>
        </w:rPr>
        <w:t>.</w:t>
      </w:r>
    </w:p>
    <w:p w14:paraId="0A294C43" w14:textId="101CAF72" w:rsidR="002A1C87" w:rsidRDefault="00810F37" w:rsidP="00D0186E">
      <w:pPr>
        <w:spacing w:line="276" w:lineRule="auto"/>
        <w:jc w:val="both"/>
        <w:rPr>
          <w:sz w:val="28"/>
          <w:szCs w:val="28"/>
        </w:rPr>
      </w:pPr>
      <w:r>
        <w:rPr>
          <w:sz w:val="28"/>
          <w:szCs w:val="28"/>
        </w:rPr>
        <w:t xml:space="preserve">He </w:t>
      </w:r>
      <w:r w:rsidR="002A1C87">
        <w:rPr>
          <w:sz w:val="28"/>
          <w:szCs w:val="28"/>
        </w:rPr>
        <w:t xml:space="preserve">further </w:t>
      </w:r>
      <w:r>
        <w:rPr>
          <w:sz w:val="28"/>
          <w:szCs w:val="28"/>
        </w:rPr>
        <w:t>argued that the termination</w:t>
      </w:r>
      <w:bookmarkStart w:id="0" w:name="_GoBack"/>
      <w:bookmarkEnd w:id="0"/>
      <w:r>
        <w:rPr>
          <w:sz w:val="28"/>
          <w:szCs w:val="28"/>
        </w:rPr>
        <w:t xml:space="preserve"> should have been effected by the </w:t>
      </w:r>
      <w:r w:rsidR="00F67500">
        <w:rPr>
          <w:sz w:val="28"/>
          <w:szCs w:val="28"/>
        </w:rPr>
        <w:t>Managing</w:t>
      </w:r>
      <w:r>
        <w:rPr>
          <w:sz w:val="28"/>
          <w:szCs w:val="28"/>
        </w:rPr>
        <w:t xml:space="preserve"> Director and not the Human resources Manager </w:t>
      </w:r>
      <w:r w:rsidR="002A1C87">
        <w:rPr>
          <w:sz w:val="28"/>
          <w:szCs w:val="28"/>
        </w:rPr>
        <w:t>as was the case</w:t>
      </w:r>
      <w:r w:rsidR="00471B4C">
        <w:rPr>
          <w:sz w:val="28"/>
          <w:szCs w:val="28"/>
        </w:rPr>
        <w:t>. H</w:t>
      </w:r>
      <w:r w:rsidR="002A1C87">
        <w:rPr>
          <w:sz w:val="28"/>
          <w:szCs w:val="28"/>
        </w:rPr>
        <w:t xml:space="preserve">e refuted the </w:t>
      </w:r>
      <w:r>
        <w:rPr>
          <w:sz w:val="28"/>
          <w:szCs w:val="28"/>
        </w:rPr>
        <w:t>argument that</w:t>
      </w:r>
      <w:r w:rsidR="002A1C87">
        <w:rPr>
          <w:sz w:val="28"/>
          <w:szCs w:val="28"/>
        </w:rPr>
        <w:t xml:space="preserve"> the </w:t>
      </w:r>
      <w:r>
        <w:rPr>
          <w:sz w:val="28"/>
          <w:szCs w:val="28"/>
        </w:rPr>
        <w:t xml:space="preserve">position </w:t>
      </w:r>
      <w:r w:rsidR="002A1C87">
        <w:rPr>
          <w:sz w:val="28"/>
          <w:szCs w:val="28"/>
        </w:rPr>
        <w:t xml:space="preserve">of </w:t>
      </w:r>
      <w:r>
        <w:rPr>
          <w:sz w:val="28"/>
          <w:szCs w:val="28"/>
        </w:rPr>
        <w:t>Senior Manager</w:t>
      </w:r>
      <w:r w:rsidR="002A1C87">
        <w:rPr>
          <w:sz w:val="28"/>
          <w:szCs w:val="28"/>
        </w:rPr>
        <w:t xml:space="preserve"> Business growth did not call for </w:t>
      </w:r>
      <w:r>
        <w:rPr>
          <w:sz w:val="28"/>
          <w:szCs w:val="28"/>
        </w:rPr>
        <w:t>dismissal by the Managing Director</w:t>
      </w:r>
      <w:r w:rsidR="002A1C87">
        <w:rPr>
          <w:sz w:val="28"/>
          <w:szCs w:val="28"/>
        </w:rPr>
        <w:t>.</w:t>
      </w:r>
      <w:r>
        <w:rPr>
          <w:sz w:val="28"/>
          <w:szCs w:val="28"/>
        </w:rPr>
        <w:t xml:space="preserve"> He insisted that the </w:t>
      </w:r>
      <w:r w:rsidR="00F67500">
        <w:rPr>
          <w:sz w:val="28"/>
          <w:szCs w:val="28"/>
        </w:rPr>
        <w:t>respondent’s</w:t>
      </w:r>
      <w:r>
        <w:rPr>
          <w:sz w:val="28"/>
          <w:szCs w:val="28"/>
        </w:rPr>
        <w:t xml:space="preserve"> relegation of this role to the Human resources officer was a violation of section</w:t>
      </w:r>
      <w:r w:rsidR="00F67500">
        <w:rPr>
          <w:sz w:val="28"/>
          <w:szCs w:val="28"/>
        </w:rPr>
        <w:t xml:space="preserve"> 12.3.4 (</w:t>
      </w:r>
      <w:proofErr w:type="gramStart"/>
      <w:r w:rsidR="00F67500">
        <w:rPr>
          <w:sz w:val="28"/>
          <w:szCs w:val="28"/>
        </w:rPr>
        <w:t>vi</w:t>
      </w:r>
      <w:proofErr w:type="gramEnd"/>
      <w:r w:rsidR="00F67500">
        <w:rPr>
          <w:sz w:val="28"/>
          <w:szCs w:val="28"/>
        </w:rPr>
        <w:t xml:space="preserve">) of the Respondents Human Resources Manual. </w:t>
      </w:r>
    </w:p>
    <w:p w14:paraId="1EAF9BAD" w14:textId="68A5E526" w:rsidR="007D26DC" w:rsidRDefault="002A1C87" w:rsidP="00D0186E">
      <w:pPr>
        <w:spacing w:line="276" w:lineRule="auto"/>
        <w:jc w:val="both"/>
        <w:rPr>
          <w:sz w:val="28"/>
          <w:szCs w:val="28"/>
        </w:rPr>
      </w:pPr>
      <w:r>
        <w:rPr>
          <w:sz w:val="28"/>
          <w:szCs w:val="28"/>
        </w:rPr>
        <w:t xml:space="preserve">It was his submission therefore that </w:t>
      </w:r>
      <w:r w:rsidR="00F67500">
        <w:rPr>
          <w:sz w:val="28"/>
          <w:szCs w:val="28"/>
        </w:rPr>
        <w:t xml:space="preserve">a summation of all these actions by the Respondents rendered the </w:t>
      </w:r>
      <w:r w:rsidR="00F142EF">
        <w:rPr>
          <w:sz w:val="28"/>
          <w:szCs w:val="28"/>
        </w:rPr>
        <w:t xml:space="preserve">termination </w:t>
      </w:r>
      <w:r w:rsidR="00F67500">
        <w:rPr>
          <w:sz w:val="28"/>
          <w:szCs w:val="28"/>
        </w:rPr>
        <w:t>of the claimant unf</w:t>
      </w:r>
      <w:r w:rsidR="00F142EF">
        <w:rPr>
          <w:sz w:val="28"/>
          <w:szCs w:val="28"/>
        </w:rPr>
        <w:t>air and unlawful.</w:t>
      </w:r>
    </w:p>
    <w:p w14:paraId="51F40F51" w14:textId="0AA7377C" w:rsidR="00F67500" w:rsidRDefault="00F67500" w:rsidP="00D0186E">
      <w:pPr>
        <w:spacing w:line="276" w:lineRule="auto"/>
        <w:jc w:val="both"/>
        <w:rPr>
          <w:sz w:val="28"/>
          <w:szCs w:val="28"/>
        </w:rPr>
      </w:pPr>
      <w:r>
        <w:rPr>
          <w:sz w:val="28"/>
          <w:szCs w:val="28"/>
        </w:rPr>
        <w:t xml:space="preserve">In reply it was submitted for the respondents that </w:t>
      </w:r>
      <w:r w:rsidR="00CB4E2B">
        <w:rPr>
          <w:sz w:val="28"/>
          <w:szCs w:val="28"/>
        </w:rPr>
        <w:t xml:space="preserve">they had conducted </w:t>
      </w:r>
      <w:r>
        <w:rPr>
          <w:sz w:val="28"/>
          <w:szCs w:val="28"/>
        </w:rPr>
        <w:t xml:space="preserve">an investigation into </w:t>
      </w:r>
      <w:r w:rsidR="00CB4E2B">
        <w:rPr>
          <w:sz w:val="28"/>
          <w:szCs w:val="28"/>
        </w:rPr>
        <w:t xml:space="preserve">the </w:t>
      </w:r>
      <w:r>
        <w:rPr>
          <w:sz w:val="28"/>
          <w:szCs w:val="28"/>
        </w:rPr>
        <w:t>allegations that the claimant had engaged in transactions that put the reputation of the bank at risk and possible legal challenges. According to Counsel for the respondents th</w:t>
      </w:r>
      <w:r w:rsidR="00CB4E2B">
        <w:rPr>
          <w:sz w:val="28"/>
          <w:szCs w:val="28"/>
        </w:rPr>
        <w:t xml:space="preserve">ese allegations were a violation of the </w:t>
      </w:r>
      <w:r>
        <w:rPr>
          <w:sz w:val="28"/>
          <w:szCs w:val="28"/>
        </w:rPr>
        <w:t xml:space="preserve">respondents Human Resources Manual. </w:t>
      </w:r>
      <w:r w:rsidR="00CB4E2B">
        <w:rPr>
          <w:sz w:val="28"/>
          <w:szCs w:val="28"/>
        </w:rPr>
        <w:t>The claimant</w:t>
      </w:r>
      <w:r w:rsidR="003D7D9A">
        <w:rPr>
          <w:sz w:val="28"/>
          <w:szCs w:val="28"/>
        </w:rPr>
        <w:t xml:space="preserve"> was given a hearing</w:t>
      </w:r>
      <w:r w:rsidR="00CB4E2B">
        <w:rPr>
          <w:sz w:val="28"/>
          <w:szCs w:val="28"/>
        </w:rPr>
        <w:t xml:space="preserve">, and subsequently he </w:t>
      </w:r>
      <w:proofErr w:type="gramStart"/>
      <w:r w:rsidR="00CB4E2B">
        <w:rPr>
          <w:sz w:val="28"/>
          <w:szCs w:val="28"/>
        </w:rPr>
        <w:t xml:space="preserve">was </w:t>
      </w:r>
      <w:r>
        <w:rPr>
          <w:sz w:val="28"/>
          <w:szCs w:val="28"/>
        </w:rPr>
        <w:t xml:space="preserve"> dismissed</w:t>
      </w:r>
      <w:proofErr w:type="gramEnd"/>
      <w:r>
        <w:rPr>
          <w:sz w:val="28"/>
          <w:szCs w:val="28"/>
        </w:rPr>
        <w:t xml:space="preserve">. </w:t>
      </w:r>
    </w:p>
    <w:p w14:paraId="52D0A6A9" w14:textId="23BC375C" w:rsidR="00CB4E2B" w:rsidRDefault="00CB4E2B" w:rsidP="00D0186E">
      <w:pPr>
        <w:spacing w:line="276" w:lineRule="auto"/>
        <w:jc w:val="both"/>
        <w:rPr>
          <w:sz w:val="28"/>
          <w:szCs w:val="28"/>
        </w:rPr>
      </w:pPr>
      <w:r>
        <w:rPr>
          <w:sz w:val="28"/>
          <w:szCs w:val="28"/>
        </w:rPr>
        <w:t>According to counsel the hearing was done in accordance with Section</w:t>
      </w:r>
      <w:r w:rsidR="003D7D9A">
        <w:rPr>
          <w:sz w:val="28"/>
          <w:szCs w:val="28"/>
        </w:rPr>
        <w:t xml:space="preserve"> 73(a) and (b) of the Employment Act which </w:t>
      </w:r>
      <w:r>
        <w:rPr>
          <w:sz w:val="28"/>
          <w:szCs w:val="28"/>
        </w:rPr>
        <w:t xml:space="preserve">sets </w:t>
      </w:r>
      <w:r w:rsidR="003D7D9A">
        <w:rPr>
          <w:sz w:val="28"/>
          <w:szCs w:val="28"/>
        </w:rPr>
        <w:t xml:space="preserve">out the parameters of an unfair termination.  </w:t>
      </w:r>
      <w:r>
        <w:rPr>
          <w:sz w:val="28"/>
          <w:szCs w:val="28"/>
        </w:rPr>
        <w:t>She insisted that they followed due process therefore the termination was not unlawful.</w:t>
      </w:r>
      <w:r w:rsidR="00471B4C">
        <w:rPr>
          <w:sz w:val="28"/>
          <w:szCs w:val="28"/>
        </w:rPr>
        <w:t xml:space="preserve"> </w:t>
      </w:r>
      <w:r>
        <w:rPr>
          <w:sz w:val="28"/>
          <w:szCs w:val="28"/>
        </w:rPr>
        <w:t xml:space="preserve">She </w:t>
      </w:r>
      <w:r w:rsidR="00BB5CE2">
        <w:rPr>
          <w:sz w:val="28"/>
          <w:szCs w:val="28"/>
        </w:rPr>
        <w:t xml:space="preserve">argued that giving the claimant an opportunity to appear and </w:t>
      </w:r>
      <w:r>
        <w:rPr>
          <w:sz w:val="28"/>
          <w:szCs w:val="28"/>
        </w:rPr>
        <w:t>p</w:t>
      </w:r>
      <w:r w:rsidR="00BB5CE2">
        <w:rPr>
          <w:sz w:val="28"/>
          <w:szCs w:val="28"/>
        </w:rPr>
        <w:t xml:space="preserve">resent </w:t>
      </w:r>
      <w:r w:rsidR="00BB5CE2">
        <w:rPr>
          <w:sz w:val="28"/>
          <w:szCs w:val="28"/>
        </w:rPr>
        <w:lastRenderedPageBreak/>
        <w:t>his case before an impartial committee in char</w:t>
      </w:r>
      <w:r>
        <w:rPr>
          <w:sz w:val="28"/>
          <w:szCs w:val="28"/>
        </w:rPr>
        <w:t>ge of disciplinary issues</w:t>
      </w:r>
      <w:r w:rsidR="00BB5CE2">
        <w:rPr>
          <w:sz w:val="28"/>
          <w:szCs w:val="28"/>
        </w:rPr>
        <w:t xml:space="preserve"> was one of the tenets of a fair hearing as laid down in </w:t>
      </w:r>
      <w:r w:rsidR="00BB5CE2">
        <w:rPr>
          <w:b/>
          <w:sz w:val="28"/>
          <w:szCs w:val="28"/>
        </w:rPr>
        <w:t>EBIJU JAMES VS UMEME LTD CIVIL SUIT No. 0133/2012.</w:t>
      </w:r>
      <w:r w:rsidR="00BB5CE2">
        <w:rPr>
          <w:sz w:val="28"/>
          <w:szCs w:val="28"/>
        </w:rPr>
        <w:t xml:space="preserve">  </w:t>
      </w:r>
    </w:p>
    <w:p w14:paraId="5FED11E5" w14:textId="3187D3E8" w:rsidR="00E67062" w:rsidRDefault="00471B4C" w:rsidP="00D0186E">
      <w:pPr>
        <w:spacing w:line="276" w:lineRule="auto"/>
        <w:jc w:val="both"/>
        <w:rPr>
          <w:sz w:val="28"/>
          <w:szCs w:val="28"/>
        </w:rPr>
      </w:pPr>
      <w:r>
        <w:rPr>
          <w:sz w:val="28"/>
          <w:szCs w:val="28"/>
        </w:rPr>
        <w:t>She  insisted</w:t>
      </w:r>
      <w:r w:rsidR="00E67062">
        <w:rPr>
          <w:sz w:val="28"/>
          <w:szCs w:val="28"/>
        </w:rPr>
        <w:t xml:space="preserve"> that the charges </w:t>
      </w:r>
      <w:r>
        <w:rPr>
          <w:sz w:val="28"/>
          <w:szCs w:val="28"/>
        </w:rPr>
        <w:t xml:space="preserve">leveled against the claimant </w:t>
      </w:r>
      <w:r w:rsidR="00E67062">
        <w:rPr>
          <w:sz w:val="28"/>
          <w:szCs w:val="28"/>
        </w:rPr>
        <w:t xml:space="preserve">were read out to the </w:t>
      </w:r>
      <w:r>
        <w:rPr>
          <w:sz w:val="28"/>
          <w:szCs w:val="28"/>
        </w:rPr>
        <w:t>him</w:t>
      </w:r>
      <w:r w:rsidR="00E67062">
        <w:rPr>
          <w:sz w:val="28"/>
          <w:szCs w:val="28"/>
        </w:rPr>
        <w:t xml:space="preserve"> and he did not object to the hearing on the grounds that they were not clear </w:t>
      </w:r>
      <w:r>
        <w:rPr>
          <w:sz w:val="28"/>
          <w:szCs w:val="28"/>
        </w:rPr>
        <w:t xml:space="preserve">to him, </w:t>
      </w:r>
      <w:r w:rsidR="00E67062">
        <w:rPr>
          <w:sz w:val="28"/>
          <w:szCs w:val="28"/>
        </w:rPr>
        <w:t xml:space="preserve">therefore to assert </w:t>
      </w:r>
      <w:r>
        <w:rPr>
          <w:sz w:val="28"/>
          <w:szCs w:val="28"/>
        </w:rPr>
        <w:t xml:space="preserve">that he had not understood them at this </w:t>
      </w:r>
      <w:r w:rsidR="00E67062">
        <w:rPr>
          <w:sz w:val="28"/>
          <w:szCs w:val="28"/>
        </w:rPr>
        <w:t xml:space="preserve"> point was an </w:t>
      </w:r>
      <w:r>
        <w:rPr>
          <w:sz w:val="28"/>
          <w:szCs w:val="28"/>
        </w:rPr>
        <w:t xml:space="preserve">afterthought which </w:t>
      </w:r>
      <w:r w:rsidR="00E67062">
        <w:rPr>
          <w:sz w:val="28"/>
          <w:szCs w:val="28"/>
        </w:rPr>
        <w:t xml:space="preserve">should be disregarded by court. She </w:t>
      </w:r>
      <w:r>
        <w:rPr>
          <w:sz w:val="28"/>
          <w:szCs w:val="28"/>
        </w:rPr>
        <w:t>contended that the</w:t>
      </w:r>
      <w:r w:rsidR="00E67062">
        <w:rPr>
          <w:sz w:val="28"/>
          <w:szCs w:val="28"/>
        </w:rPr>
        <w:t xml:space="preserve"> </w:t>
      </w:r>
      <w:r>
        <w:rPr>
          <w:sz w:val="28"/>
          <w:szCs w:val="28"/>
        </w:rPr>
        <w:t xml:space="preserve">there was no difference between the </w:t>
      </w:r>
      <w:r w:rsidR="00E67062">
        <w:rPr>
          <w:sz w:val="28"/>
          <w:szCs w:val="28"/>
        </w:rPr>
        <w:t>grounds as set out in the suspension letter and the notification for a hearing</w:t>
      </w:r>
      <w:r>
        <w:rPr>
          <w:sz w:val="28"/>
          <w:szCs w:val="28"/>
        </w:rPr>
        <w:t xml:space="preserve">. </w:t>
      </w:r>
      <w:r w:rsidR="00E67062">
        <w:rPr>
          <w:sz w:val="28"/>
          <w:szCs w:val="28"/>
        </w:rPr>
        <w:t xml:space="preserve"> In her view the grounds for which he was expected to prepare a defence were on his dealings with the property that had been handed to an </w:t>
      </w:r>
      <w:r>
        <w:rPr>
          <w:sz w:val="28"/>
          <w:szCs w:val="28"/>
        </w:rPr>
        <w:t>auctioneer, contrary to</w:t>
      </w:r>
      <w:r w:rsidR="00E67062">
        <w:rPr>
          <w:sz w:val="28"/>
          <w:szCs w:val="28"/>
        </w:rPr>
        <w:t xml:space="preserve"> the credit </w:t>
      </w:r>
      <w:proofErr w:type="gramStart"/>
      <w:r w:rsidR="00E67062">
        <w:rPr>
          <w:sz w:val="28"/>
          <w:szCs w:val="28"/>
        </w:rPr>
        <w:t xml:space="preserve">policy </w:t>
      </w:r>
      <w:r>
        <w:rPr>
          <w:sz w:val="28"/>
          <w:szCs w:val="28"/>
        </w:rPr>
        <w:t xml:space="preserve"> thus</w:t>
      </w:r>
      <w:proofErr w:type="gramEnd"/>
      <w:r>
        <w:rPr>
          <w:sz w:val="28"/>
          <w:szCs w:val="28"/>
        </w:rPr>
        <w:t xml:space="preserve"> exposing the respondent</w:t>
      </w:r>
      <w:r w:rsidR="00E67062">
        <w:rPr>
          <w:sz w:val="28"/>
          <w:szCs w:val="28"/>
        </w:rPr>
        <w:t xml:space="preserve"> bank to reputational, litigation and financial loss.</w:t>
      </w:r>
    </w:p>
    <w:p w14:paraId="24D4594E" w14:textId="02A45166" w:rsidR="00C60045" w:rsidRDefault="00D54793" w:rsidP="00D0186E">
      <w:pPr>
        <w:spacing w:line="276" w:lineRule="auto"/>
        <w:jc w:val="both"/>
        <w:rPr>
          <w:sz w:val="28"/>
          <w:szCs w:val="28"/>
        </w:rPr>
      </w:pPr>
      <w:r>
        <w:rPr>
          <w:sz w:val="28"/>
          <w:szCs w:val="28"/>
        </w:rPr>
        <w:t xml:space="preserve">According to Counsel </w:t>
      </w:r>
      <w:proofErr w:type="spellStart"/>
      <w:proofErr w:type="gramStart"/>
      <w:r>
        <w:rPr>
          <w:sz w:val="28"/>
          <w:szCs w:val="28"/>
        </w:rPr>
        <w:t>exibit</w:t>
      </w:r>
      <w:proofErr w:type="spellEnd"/>
      <w:proofErr w:type="gramEnd"/>
      <w:r>
        <w:rPr>
          <w:sz w:val="28"/>
          <w:szCs w:val="28"/>
        </w:rPr>
        <w:t xml:space="preserve"> REX 13 show</w:t>
      </w:r>
      <w:r w:rsidR="00CA5D01">
        <w:rPr>
          <w:sz w:val="28"/>
          <w:szCs w:val="28"/>
        </w:rPr>
        <w:t>s</w:t>
      </w:r>
      <w:r>
        <w:rPr>
          <w:sz w:val="28"/>
          <w:szCs w:val="28"/>
        </w:rPr>
        <w:t xml:space="preserve"> that from the committee’s observations, th</w:t>
      </w:r>
      <w:r w:rsidR="00CA5D01">
        <w:rPr>
          <w:sz w:val="28"/>
          <w:szCs w:val="28"/>
        </w:rPr>
        <w:t>e claimant was found culpable for</w:t>
      </w:r>
      <w:r>
        <w:rPr>
          <w:sz w:val="28"/>
          <w:szCs w:val="28"/>
        </w:rPr>
        <w:t xml:space="preserve"> the charges leveled against him and </w:t>
      </w:r>
      <w:r w:rsidR="00CA5D01">
        <w:rPr>
          <w:sz w:val="28"/>
          <w:szCs w:val="28"/>
        </w:rPr>
        <w:t>had recommended</w:t>
      </w:r>
      <w:r>
        <w:rPr>
          <w:sz w:val="28"/>
          <w:szCs w:val="28"/>
        </w:rPr>
        <w:t xml:space="preserve"> his termination from the respondent’s service for putting it at risk of reputational and financial damage. </w:t>
      </w:r>
      <w:r w:rsidR="00CA5D01">
        <w:rPr>
          <w:sz w:val="28"/>
          <w:szCs w:val="28"/>
        </w:rPr>
        <w:t xml:space="preserve">She further argued that, </w:t>
      </w:r>
      <w:r>
        <w:rPr>
          <w:sz w:val="28"/>
          <w:szCs w:val="28"/>
        </w:rPr>
        <w:t xml:space="preserve">by exposing the bank to such risks, it was clear that the claimant was no longer serving </w:t>
      </w:r>
      <w:r w:rsidR="00D0186E">
        <w:rPr>
          <w:sz w:val="28"/>
          <w:szCs w:val="28"/>
        </w:rPr>
        <w:t>its</w:t>
      </w:r>
      <w:r w:rsidR="00CA5D01">
        <w:rPr>
          <w:sz w:val="28"/>
          <w:szCs w:val="28"/>
        </w:rPr>
        <w:t xml:space="preserve"> </w:t>
      </w:r>
      <w:r>
        <w:rPr>
          <w:sz w:val="28"/>
          <w:szCs w:val="28"/>
        </w:rPr>
        <w:t>interests</w:t>
      </w:r>
      <w:r w:rsidR="00CA5D01">
        <w:rPr>
          <w:sz w:val="28"/>
          <w:szCs w:val="28"/>
        </w:rPr>
        <w:t>.</w:t>
      </w:r>
    </w:p>
    <w:p w14:paraId="0172DA62" w14:textId="78A08977" w:rsidR="00D54793" w:rsidRDefault="00D54793" w:rsidP="00D0186E">
      <w:pPr>
        <w:spacing w:line="276" w:lineRule="auto"/>
        <w:jc w:val="both"/>
        <w:rPr>
          <w:sz w:val="28"/>
          <w:szCs w:val="28"/>
        </w:rPr>
      </w:pPr>
      <w:r>
        <w:rPr>
          <w:sz w:val="28"/>
          <w:szCs w:val="28"/>
        </w:rPr>
        <w:t xml:space="preserve">She insisted that </w:t>
      </w:r>
      <w:r w:rsidR="00D0186E">
        <w:rPr>
          <w:sz w:val="28"/>
          <w:szCs w:val="28"/>
        </w:rPr>
        <w:t xml:space="preserve">under </w:t>
      </w:r>
      <w:proofErr w:type="spellStart"/>
      <w:r>
        <w:rPr>
          <w:sz w:val="28"/>
          <w:szCs w:val="28"/>
        </w:rPr>
        <w:t>exbit</w:t>
      </w:r>
      <w:proofErr w:type="spellEnd"/>
      <w:r>
        <w:rPr>
          <w:sz w:val="28"/>
          <w:szCs w:val="28"/>
        </w:rPr>
        <w:t xml:space="preserve"> REX7 the claimant had given the buyer of mortgaged property permission to deal with the property before the purchase price had been paid without consulting the pe</w:t>
      </w:r>
      <w:r w:rsidR="00D0186E">
        <w:rPr>
          <w:sz w:val="28"/>
          <w:szCs w:val="28"/>
        </w:rPr>
        <w:t>ople charged with the</w:t>
      </w:r>
      <w:r>
        <w:rPr>
          <w:sz w:val="28"/>
          <w:szCs w:val="28"/>
        </w:rPr>
        <w:t xml:space="preserve"> sale of mortgaged property.</w:t>
      </w:r>
      <w:r w:rsidR="007D2495">
        <w:rPr>
          <w:sz w:val="28"/>
          <w:szCs w:val="28"/>
        </w:rPr>
        <w:t xml:space="preserve"> </w:t>
      </w:r>
    </w:p>
    <w:p w14:paraId="2E309B4C" w14:textId="534D4182" w:rsidR="00F12E47" w:rsidRDefault="007D2495" w:rsidP="00D0186E">
      <w:pPr>
        <w:spacing w:line="276" w:lineRule="auto"/>
        <w:jc w:val="both"/>
        <w:rPr>
          <w:b/>
          <w:i/>
          <w:sz w:val="28"/>
          <w:szCs w:val="28"/>
        </w:rPr>
      </w:pPr>
      <w:r>
        <w:rPr>
          <w:sz w:val="28"/>
          <w:szCs w:val="28"/>
        </w:rPr>
        <w:t>She further argued that by</w:t>
      </w:r>
      <w:r w:rsidR="00D0186E">
        <w:rPr>
          <w:sz w:val="28"/>
          <w:szCs w:val="28"/>
        </w:rPr>
        <w:t xml:space="preserve"> the claimant signing on a land sale</w:t>
      </w:r>
      <w:r>
        <w:rPr>
          <w:sz w:val="28"/>
          <w:szCs w:val="28"/>
        </w:rPr>
        <w:t xml:space="preserve"> agreement as an official of the </w:t>
      </w:r>
      <w:r w:rsidR="005712F7">
        <w:rPr>
          <w:sz w:val="28"/>
          <w:szCs w:val="28"/>
        </w:rPr>
        <w:t xml:space="preserve">Bank, he had </w:t>
      </w:r>
      <w:r w:rsidR="00D0186E">
        <w:rPr>
          <w:sz w:val="28"/>
          <w:szCs w:val="28"/>
        </w:rPr>
        <w:t xml:space="preserve">further </w:t>
      </w:r>
      <w:r w:rsidR="005712F7">
        <w:rPr>
          <w:sz w:val="28"/>
          <w:szCs w:val="28"/>
        </w:rPr>
        <w:t xml:space="preserve">exposed </w:t>
      </w:r>
      <w:r w:rsidR="00D0186E">
        <w:rPr>
          <w:sz w:val="28"/>
          <w:szCs w:val="28"/>
        </w:rPr>
        <w:t>the bank t</w:t>
      </w:r>
      <w:r w:rsidR="005712F7">
        <w:rPr>
          <w:sz w:val="28"/>
          <w:szCs w:val="28"/>
        </w:rPr>
        <w:t xml:space="preserve">o litigation risk </w:t>
      </w:r>
      <w:r w:rsidR="00D0186E">
        <w:rPr>
          <w:sz w:val="28"/>
          <w:szCs w:val="28"/>
        </w:rPr>
        <w:t>and financial loss in case the Bank</w:t>
      </w:r>
      <w:r w:rsidR="005712F7">
        <w:rPr>
          <w:sz w:val="28"/>
          <w:szCs w:val="28"/>
        </w:rPr>
        <w:t xml:space="preserve"> failed to lend to the </w:t>
      </w:r>
      <w:r w:rsidR="00D0186E">
        <w:rPr>
          <w:sz w:val="28"/>
          <w:szCs w:val="28"/>
        </w:rPr>
        <w:t>party who</w:t>
      </w:r>
      <w:r w:rsidR="005712F7">
        <w:rPr>
          <w:sz w:val="28"/>
          <w:szCs w:val="28"/>
        </w:rPr>
        <w:t xml:space="preserve"> intended to borrow</w:t>
      </w:r>
      <w:r w:rsidR="00D0186E">
        <w:rPr>
          <w:sz w:val="28"/>
          <w:szCs w:val="28"/>
        </w:rPr>
        <w:t xml:space="preserve"> the money for the purchase from the same bank. </w:t>
      </w:r>
      <w:r w:rsidR="005712F7">
        <w:rPr>
          <w:sz w:val="28"/>
          <w:szCs w:val="28"/>
        </w:rPr>
        <w:t xml:space="preserve">She was of the view that he should have consulted </w:t>
      </w:r>
      <w:r w:rsidR="00D0186E">
        <w:rPr>
          <w:sz w:val="28"/>
          <w:szCs w:val="28"/>
        </w:rPr>
        <w:t xml:space="preserve">with </w:t>
      </w:r>
      <w:r w:rsidR="005712F7">
        <w:rPr>
          <w:sz w:val="28"/>
          <w:szCs w:val="28"/>
        </w:rPr>
        <w:t>the legal and credit departments before, to</w:t>
      </w:r>
      <w:r w:rsidR="00D0186E">
        <w:rPr>
          <w:sz w:val="28"/>
          <w:szCs w:val="28"/>
        </w:rPr>
        <w:t xml:space="preserve"> enable him understand</w:t>
      </w:r>
      <w:r w:rsidR="005712F7">
        <w:rPr>
          <w:sz w:val="28"/>
          <w:szCs w:val="28"/>
        </w:rPr>
        <w:t xml:space="preserve"> the implications of such </w:t>
      </w:r>
      <w:r w:rsidR="00D0186E">
        <w:rPr>
          <w:sz w:val="28"/>
          <w:szCs w:val="28"/>
        </w:rPr>
        <w:t xml:space="preserve">an </w:t>
      </w:r>
      <w:r w:rsidR="005712F7">
        <w:rPr>
          <w:sz w:val="28"/>
          <w:szCs w:val="28"/>
        </w:rPr>
        <w:t xml:space="preserve">action. She cited </w:t>
      </w:r>
      <w:r w:rsidR="005712F7" w:rsidRPr="005712F7">
        <w:rPr>
          <w:b/>
          <w:sz w:val="28"/>
          <w:szCs w:val="28"/>
        </w:rPr>
        <w:t>BARCLAYS BANK VS GODFREY MUBIRU SCCA No. 1 OF 1998</w:t>
      </w:r>
      <w:r w:rsidR="0017404B">
        <w:rPr>
          <w:b/>
          <w:sz w:val="28"/>
          <w:szCs w:val="28"/>
        </w:rPr>
        <w:t>.</w:t>
      </w:r>
    </w:p>
    <w:p w14:paraId="01B0B058" w14:textId="369B3337" w:rsidR="00EB5BA8" w:rsidRPr="00EB5BA8" w:rsidRDefault="00D0186E" w:rsidP="00D0186E">
      <w:pPr>
        <w:spacing w:line="276" w:lineRule="auto"/>
        <w:jc w:val="both"/>
        <w:rPr>
          <w:sz w:val="28"/>
          <w:szCs w:val="28"/>
        </w:rPr>
      </w:pPr>
      <w:r>
        <w:rPr>
          <w:sz w:val="28"/>
          <w:szCs w:val="28"/>
        </w:rPr>
        <w:t>According to C</w:t>
      </w:r>
      <w:r w:rsidR="00365333">
        <w:rPr>
          <w:sz w:val="28"/>
          <w:szCs w:val="28"/>
        </w:rPr>
        <w:t>ounsel i</w:t>
      </w:r>
      <w:r>
        <w:rPr>
          <w:sz w:val="28"/>
          <w:szCs w:val="28"/>
        </w:rPr>
        <w:t>n the instant case, as the respondent’s S</w:t>
      </w:r>
      <w:r w:rsidR="00365333">
        <w:rPr>
          <w:sz w:val="28"/>
          <w:szCs w:val="28"/>
        </w:rPr>
        <w:t xml:space="preserve">enior </w:t>
      </w:r>
      <w:r>
        <w:rPr>
          <w:sz w:val="28"/>
          <w:szCs w:val="28"/>
        </w:rPr>
        <w:t>M</w:t>
      </w:r>
      <w:r w:rsidR="00365333">
        <w:rPr>
          <w:sz w:val="28"/>
          <w:szCs w:val="28"/>
        </w:rPr>
        <w:t xml:space="preserve">anager </w:t>
      </w:r>
      <w:r>
        <w:rPr>
          <w:sz w:val="28"/>
          <w:szCs w:val="28"/>
        </w:rPr>
        <w:t xml:space="preserve">Business growth, the Claimant </w:t>
      </w:r>
      <w:r w:rsidR="00365333">
        <w:rPr>
          <w:sz w:val="28"/>
          <w:szCs w:val="28"/>
        </w:rPr>
        <w:t>was expected to exercise a higher degree of care than any other employee in the branch</w:t>
      </w:r>
      <w:r>
        <w:rPr>
          <w:sz w:val="28"/>
          <w:szCs w:val="28"/>
        </w:rPr>
        <w:t xml:space="preserve">. He however had been </w:t>
      </w:r>
      <w:r w:rsidR="00365333">
        <w:rPr>
          <w:sz w:val="28"/>
          <w:szCs w:val="28"/>
        </w:rPr>
        <w:t>reckless</w:t>
      </w:r>
      <w:r>
        <w:rPr>
          <w:sz w:val="28"/>
          <w:szCs w:val="28"/>
        </w:rPr>
        <w:t xml:space="preserve"> and in his </w:t>
      </w:r>
      <w:r>
        <w:rPr>
          <w:sz w:val="28"/>
          <w:szCs w:val="28"/>
        </w:rPr>
        <w:lastRenderedPageBreak/>
        <w:t>conduct amounted</w:t>
      </w:r>
      <w:r w:rsidR="00365333">
        <w:rPr>
          <w:sz w:val="28"/>
          <w:szCs w:val="28"/>
        </w:rPr>
        <w:t xml:space="preserve"> </w:t>
      </w:r>
      <w:r>
        <w:rPr>
          <w:sz w:val="28"/>
          <w:szCs w:val="28"/>
        </w:rPr>
        <w:t>to failure to</w:t>
      </w:r>
      <w:r w:rsidR="00365333">
        <w:rPr>
          <w:sz w:val="28"/>
          <w:szCs w:val="28"/>
        </w:rPr>
        <w:t xml:space="preserve"> serve the interests of his employer.  It was her </w:t>
      </w:r>
      <w:r>
        <w:rPr>
          <w:sz w:val="28"/>
          <w:szCs w:val="28"/>
        </w:rPr>
        <w:t xml:space="preserve">submission therefore </w:t>
      </w:r>
      <w:r w:rsidR="00365333">
        <w:rPr>
          <w:sz w:val="28"/>
          <w:szCs w:val="28"/>
        </w:rPr>
        <w:t>that the claimant had been given a fair hearing.</w:t>
      </w:r>
    </w:p>
    <w:p w14:paraId="7C21464F" w14:textId="3A46D1C2" w:rsidR="00917D02" w:rsidRDefault="00127322" w:rsidP="00D0186E">
      <w:pPr>
        <w:spacing w:line="276" w:lineRule="auto"/>
        <w:jc w:val="both"/>
        <w:rPr>
          <w:b/>
          <w:sz w:val="28"/>
          <w:szCs w:val="28"/>
        </w:rPr>
      </w:pPr>
      <w:r w:rsidRPr="00114616">
        <w:rPr>
          <w:b/>
          <w:sz w:val="28"/>
          <w:szCs w:val="28"/>
        </w:rPr>
        <w:t>DECISION OF COURT</w:t>
      </w:r>
    </w:p>
    <w:p w14:paraId="1E263415" w14:textId="18EF2127" w:rsidR="00220BF2" w:rsidRDefault="00220BF2" w:rsidP="00D0186E">
      <w:pPr>
        <w:spacing w:line="276" w:lineRule="auto"/>
        <w:jc w:val="both"/>
        <w:rPr>
          <w:sz w:val="28"/>
          <w:szCs w:val="28"/>
        </w:rPr>
      </w:pPr>
      <w:r>
        <w:rPr>
          <w:sz w:val="28"/>
          <w:szCs w:val="28"/>
        </w:rPr>
        <w:t xml:space="preserve">We </w:t>
      </w:r>
      <w:r w:rsidR="000727E0">
        <w:rPr>
          <w:sz w:val="28"/>
          <w:szCs w:val="28"/>
        </w:rPr>
        <w:t>have carefully considered the</w:t>
      </w:r>
      <w:r>
        <w:rPr>
          <w:sz w:val="28"/>
          <w:szCs w:val="28"/>
        </w:rPr>
        <w:t xml:space="preserve"> submission</w:t>
      </w:r>
      <w:r w:rsidR="000727E0">
        <w:rPr>
          <w:sz w:val="28"/>
          <w:szCs w:val="28"/>
        </w:rPr>
        <w:t>s of both C</w:t>
      </w:r>
      <w:r>
        <w:rPr>
          <w:sz w:val="28"/>
          <w:szCs w:val="28"/>
        </w:rPr>
        <w:t xml:space="preserve">ounsel, the </w:t>
      </w:r>
      <w:r w:rsidR="000727E0">
        <w:rPr>
          <w:sz w:val="28"/>
          <w:szCs w:val="28"/>
        </w:rPr>
        <w:t xml:space="preserve">evidence on the </w:t>
      </w:r>
      <w:r>
        <w:rPr>
          <w:sz w:val="28"/>
          <w:szCs w:val="28"/>
        </w:rPr>
        <w:t xml:space="preserve">record and the law and find as follows. </w:t>
      </w:r>
    </w:p>
    <w:p w14:paraId="79F4D678" w14:textId="16727FE3" w:rsidR="00454590" w:rsidRDefault="00454590" w:rsidP="00D0186E">
      <w:pPr>
        <w:spacing w:line="276" w:lineRule="auto"/>
        <w:jc w:val="both"/>
        <w:rPr>
          <w:rFonts w:cs="Arial"/>
          <w:sz w:val="28"/>
          <w:szCs w:val="28"/>
        </w:rPr>
      </w:pPr>
      <w:r>
        <w:rPr>
          <w:rFonts w:cs="Arial"/>
          <w:sz w:val="28"/>
          <w:szCs w:val="28"/>
        </w:rPr>
        <w:t xml:space="preserve">It was the claimant’s evidence that the reasons for his dismissal as set out in his the suspension letter </w:t>
      </w:r>
      <w:r w:rsidR="000A5063">
        <w:rPr>
          <w:rFonts w:cs="Arial"/>
          <w:sz w:val="28"/>
          <w:szCs w:val="28"/>
        </w:rPr>
        <w:t xml:space="preserve"> marked “G”, </w:t>
      </w:r>
      <w:r>
        <w:rPr>
          <w:rFonts w:cs="Arial"/>
          <w:sz w:val="28"/>
          <w:szCs w:val="28"/>
        </w:rPr>
        <w:t xml:space="preserve">were different from those set out in “I” the letter notifying him about the hearing and the letter of termination.  </w:t>
      </w:r>
      <w:r w:rsidR="000A5063">
        <w:rPr>
          <w:rFonts w:cs="Arial"/>
          <w:sz w:val="28"/>
          <w:szCs w:val="28"/>
        </w:rPr>
        <w:t xml:space="preserve">After </w:t>
      </w:r>
      <w:r w:rsidR="00457A12">
        <w:rPr>
          <w:rFonts w:cs="Arial"/>
          <w:sz w:val="28"/>
          <w:szCs w:val="28"/>
        </w:rPr>
        <w:t>careful</w:t>
      </w:r>
      <w:r w:rsidR="000A5063">
        <w:rPr>
          <w:rFonts w:cs="Arial"/>
          <w:sz w:val="28"/>
          <w:szCs w:val="28"/>
        </w:rPr>
        <w:t xml:space="preserve"> examination of the </w:t>
      </w:r>
      <w:r>
        <w:rPr>
          <w:rFonts w:cs="Arial"/>
          <w:sz w:val="28"/>
          <w:szCs w:val="28"/>
        </w:rPr>
        <w:t xml:space="preserve">3 </w:t>
      </w:r>
      <w:proofErr w:type="gramStart"/>
      <w:r>
        <w:rPr>
          <w:rFonts w:cs="Arial"/>
          <w:sz w:val="28"/>
          <w:szCs w:val="28"/>
        </w:rPr>
        <w:t xml:space="preserve">letters </w:t>
      </w:r>
      <w:r w:rsidR="000A5063">
        <w:rPr>
          <w:rFonts w:cs="Arial"/>
          <w:sz w:val="28"/>
          <w:szCs w:val="28"/>
        </w:rPr>
        <w:t xml:space="preserve"> we</w:t>
      </w:r>
      <w:proofErr w:type="gramEnd"/>
      <w:r w:rsidR="000A5063">
        <w:rPr>
          <w:rFonts w:cs="Arial"/>
          <w:sz w:val="28"/>
          <w:szCs w:val="28"/>
        </w:rPr>
        <w:t xml:space="preserve"> found </w:t>
      </w:r>
      <w:r>
        <w:rPr>
          <w:rFonts w:cs="Arial"/>
          <w:sz w:val="28"/>
          <w:szCs w:val="28"/>
        </w:rPr>
        <w:t>that whereas in  “G” he infractions were;</w:t>
      </w:r>
    </w:p>
    <w:p w14:paraId="472489EE" w14:textId="340FC05E" w:rsidR="00454590" w:rsidRDefault="00454590" w:rsidP="00D0186E">
      <w:pPr>
        <w:spacing w:line="276" w:lineRule="auto"/>
        <w:ind w:left="720"/>
        <w:jc w:val="both"/>
        <w:rPr>
          <w:rFonts w:cs="Arial"/>
          <w:b/>
          <w:i/>
          <w:sz w:val="28"/>
          <w:szCs w:val="28"/>
        </w:rPr>
      </w:pPr>
      <w:r>
        <w:rPr>
          <w:rFonts w:cs="Arial"/>
          <w:sz w:val="28"/>
          <w:szCs w:val="28"/>
        </w:rPr>
        <w:t>“</w:t>
      </w:r>
      <w:r w:rsidRPr="00454590">
        <w:rPr>
          <w:rFonts w:cs="Arial"/>
          <w:b/>
          <w:i/>
          <w:sz w:val="28"/>
          <w:szCs w:val="28"/>
        </w:rPr>
        <w:t xml:space="preserve">1. </w:t>
      </w:r>
      <w:r>
        <w:rPr>
          <w:rFonts w:cs="Arial"/>
          <w:b/>
          <w:i/>
          <w:sz w:val="28"/>
          <w:szCs w:val="28"/>
        </w:rPr>
        <w:t xml:space="preserve">You disregarded the contract terms that were set by management through its auctioneer regarding the sale of Mr. </w:t>
      </w:r>
      <w:proofErr w:type="spellStart"/>
      <w:r>
        <w:rPr>
          <w:rFonts w:cs="Arial"/>
          <w:b/>
          <w:i/>
          <w:sz w:val="28"/>
          <w:szCs w:val="28"/>
        </w:rPr>
        <w:t>Mukooba’s</w:t>
      </w:r>
      <w:proofErr w:type="spellEnd"/>
      <w:r>
        <w:rPr>
          <w:rFonts w:cs="Arial"/>
          <w:b/>
          <w:i/>
          <w:sz w:val="28"/>
          <w:szCs w:val="28"/>
        </w:rPr>
        <w:t xml:space="preserve"> land, by allowing the purchasers to access the land before full settlement of the agreed price.</w:t>
      </w:r>
    </w:p>
    <w:p w14:paraId="708F18A3" w14:textId="0B513AAC" w:rsidR="00454590" w:rsidRDefault="00454590" w:rsidP="00D0186E">
      <w:pPr>
        <w:pStyle w:val="ListParagraph"/>
        <w:numPr>
          <w:ilvl w:val="0"/>
          <w:numId w:val="5"/>
        </w:numPr>
        <w:spacing w:line="276" w:lineRule="auto"/>
        <w:jc w:val="both"/>
        <w:rPr>
          <w:rFonts w:cs="Arial"/>
          <w:b/>
          <w:i/>
          <w:sz w:val="28"/>
          <w:szCs w:val="28"/>
        </w:rPr>
      </w:pPr>
      <w:r>
        <w:rPr>
          <w:rFonts w:cs="Arial"/>
          <w:b/>
          <w:i/>
          <w:sz w:val="28"/>
          <w:szCs w:val="28"/>
        </w:rPr>
        <w:t>You didn’t consult with the bank’s legal and credit team before entering into a contract on behalf of bank with an external party (Visible SACCO) for land sale transaction. Your actions have exposed the bank to a high reputational risk</w:t>
      </w:r>
      <w:r w:rsidR="00457A12">
        <w:rPr>
          <w:rFonts w:cs="Arial"/>
          <w:b/>
          <w:i/>
          <w:sz w:val="28"/>
          <w:szCs w:val="28"/>
        </w:rPr>
        <w:t>…”</w:t>
      </w:r>
    </w:p>
    <w:p w14:paraId="75C67695" w14:textId="5D6D3FF7" w:rsidR="00454590" w:rsidRDefault="00454590" w:rsidP="00D0186E">
      <w:pPr>
        <w:spacing w:line="276" w:lineRule="auto"/>
        <w:ind w:left="360"/>
        <w:jc w:val="both"/>
        <w:rPr>
          <w:rFonts w:cs="Arial"/>
          <w:sz w:val="28"/>
          <w:szCs w:val="28"/>
        </w:rPr>
      </w:pPr>
      <w:r>
        <w:rPr>
          <w:rFonts w:cs="Arial"/>
          <w:b/>
          <w:i/>
          <w:sz w:val="28"/>
          <w:szCs w:val="28"/>
        </w:rPr>
        <w:t xml:space="preserve"> </w:t>
      </w:r>
      <w:r w:rsidR="000A5063">
        <w:rPr>
          <w:rFonts w:cs="Arial"/>
          <w:sz w:val="28"/>
          <w:szCs w:val="28"/>
        </w:rPr>
        <w:t>“I</w:t>
      </w:r>
      <w:proofErr w:type="gramStart"/>
      <w:r w:rsidR="000A5063">
        <w:rPr>
          <w:rFonts w:cs="Arial"/>
          <w:sz w:val="28"/>
          <w:szCs w:val="28"/>
        </w:rPr>
        <w:t xml:space="preserve">” </w:t>
      </w:r>
      <w:r w:rsidRPr="00454590">
        <w:rPr>
          <w:rFonts w:cs="Arial"/>
          <w:sz w:val="28"/>
          <w:szCs w:val="28"/>
        </w:rPr>
        <w:t xml:space="preserve"> stated</w:t>
      </w:r>
      <w:proofErr w:type="gramEnd"/>
      <w:r w:rsidRPr="00454590">
        <w:rPr>
          <w:rFonts w:cs="Arial"/>
          <w:sz w:val="28"/>
          <w:szCs w:val="28"/>
        </w:rPr>
        <w:t xml:space="preserve"> that</w:t>
      </w:r>
      <w:r>
        <w:rPr>
          <w:rFonts w:cs="Arial"/>
          <w:sz w:val="28"/>
          <w:szCs w:val="28"/>
        </w:rPr>
        <w:t>;</w:t>
      </w:r>
    </w:p>
    <w:p w14:paraId="7BD6576E" w14:textId="77777777" w:rsidR="000A5063" w:rsidRDefault="00454590" w:rsidP="00D0186E">
      <w:pPr>
        <w:spacing w:line="276" w:lineRule="auto"/>
        <w:ind w:left="720"/>
        <w:jc w:val="both"/>
        <w:rPr>
          <w:b/>
          <w:i/>
          <w:sz w:val="28"/>
          <w:szCs w:val="28"/>
        </w:rPr>
      </w:pPr>
      <w:r>
        <w:rPr>
          <w:rFonts w:cs="Arial"/>
          <w:b/>
          <w:i/>
          <w:sz w:val="28"/>
          <w:szCs w:val="28"/>
        </w:rPr>
        <w:t>“</w:t>
      </w:r>
      <w:proofErr w:type="gramStart"/>
      <w:r>
        <w:rPr>
          <w:rFonts w:cs="Arial"/>
          <w:b/>
          <w:i/>
          <w:sz w:val="28"/>
          <w:szCs w:val="28"/>
        </w:rPr>
        <w:t>it</w:t>
      </w:r>
      <w:proofErr w:type="gramEnd"/>
      <w:r>
        <w:rPr>
          <w:rFonts w:cs="Arial"/>
          <w:b/>
          <w:i/>
          <w:sz w:val="28"/>
          <w:szCs w:val="28"/>
        </w:rPr>
        <w:t xml:space="preserve"> has been alleged that you</w:t>
      </w:r>
      <w:r w:rsidRPr="00454590">
        <w:rPr>
          <w:b/>
          <w:i/>
          <w:sz w:val="28"/>
          <w:szCs w:val="28"/>
        </w:rPr>
        <w:t xml:space="preserve"> failed to follow the credit policy regarding property that had been handed over to an auctioneer and further witnessed the signing of a land sale agreement without permission from management which exposed the bank to reputational risk, litigation and financial loss”</w:t>
      </w:r>
      <w:r w:rsidR="000A5063">
        <w:rPr>
          <w:b/>
          <w:i/>
          <w:sz w:val="28"/>
          <w:szCs w:val="28"/>
        </w:rPr>
        <w:t xml:space="preserve"> </w:t>
      </w:r>
    </w:p>
    <w:p w14:paraId="74597C0E" w14:textId="7BF87F80" w:rsidR="00454590" w:rsidRPr="000A5063" w:rsidRDefault="000A5063" w:rsidP="00D0186E">
      <w:pPr>
        <w:spacing w:line="276" w:lineRule="auto"/>
        <w:ind w:left="720"/>
        <w:jc w:val="both"/>
        <w:rPr>
          <w:b/>
          <w:sz w:val="28"/>
          <w:szCs w:val="28"/>
        </w:rPr>
      </w:pPr>
      <w:r w:rsidRPr="000A5063">
        <w:rPr>
          <w:sz w:val="28"/>
          <w:szCs w:val="28"/>
        </w:rPr>
        <w:t>“M” the termination letter</w:t>
      </w:r>
      <w:r>
        <w:rPr>
          <w:sz w:val="28"/>
          <w:szCs w:val="28"/>
        </w:rPr>
        <w:t xml:space="preserve"> stated that </w:t>
      </w:r>
    </w:p>
    <w:p w14:paraId="4316A49A" w14:textId="77777777" w:rsidR="000A5063" w:rsidRDefault="000A5063" w:rsidP="000A5063">
      <w:pPr>
        <w:spacing w:line="276" w:lineRule="auto"/>
        <w:ind w:left="1440"/>
        <w:jc w:val="both"/>
        <w:rPr>
          <w:b/>
          <w:i/>
          <w:sz w:val="28"/>
          <w:szCs w:val="28"/>
        </w:rPr>
      </w:pPr>
      <w:r w:rsidRPr="000A5063">
        <w:rPr>
          <w:b/>
          <w:i/>
          <w:sz w:val="28"/>
          <w:szCs w:val="28"/>
        </w:rPr>
        <w:t>“1. You failed to follow the terms and conditions of the sale agreement of a loan defaulter</w:t>
      </w:r>
      <w:r>
        <w:rPr>
          <w:b/>
          <w:i/>
          <w:sz w:val="28"/>
          <w:szCs w:val="28"/>
        </w:rPr>
        <w:t>’</w:t>
      </w:r>
      <w:r w:rsidRPr="000A5063">
        <w:rPr>
          <w:b/>
          <w:i/>
          <w:sz w:val="28"/>
          <w:szCs w:val="28"/>
        </w:rPr>
        <w:t>s property.</w:t>
      </w:r>
    </w:p>
    <w:p w14:paraId="6F8E2C8C" w14:textId="58B3DDBD" w:rsidR="000A5063" w:rsidRPr="000A5063" w:rsidRDefault="000A5063" w:rsidP="000A5063">
      <w:pPr>
        <w:spacing w:line="276" w:lineRule="auto"/>
        <w:ind w:left="1440"/>
        <w:jc w:val="both"/>
        <w:rPr>
          <w:b/>
          <w:i/>
          <w:sz w:val="28"/>
          <w:szCs w:val="28"/>
        </w:rPr>
      </w:pPr>
      <w:r>
        <w:rPr>
          <w:b/>
          <w:i/>
          <w:sz w:val="28"/>
          <w:szCs w:val="28"/>
        </w:rPr>
        <w:t>2.</w:t>
      </w:r>
      <w:r w:rsidRPr="000A5063">
        <w:rPr>
          <w:rFonts w:cs="Arial"/>
          <w:b/>
          <w:i/>
          <w:sz w:val="28"/>
          <w:szCs w:val="28"/>
        </w:rPr>
        <w:t xml:space="preserve"> You entered into an agreement with an external party on behalf of the bank without Management’s approval.</w:t>
      </w:r>
      <w:r w:rsidR="00457A12">
        <w:rPr>
          <w:rFonts w:cs="Arial"/>
          <w:b/>
          <w:i/>
          <w:sz w:val="28"/>
          <w:szCs w:val="28"/>
        </w:rPr>
        <w:t>”</w:t>
      </w:r>
    </w:p>
    <w:p w14:paraId="5EA50AB4" w14:textId="77777777" w:rsidR="001E4D9A" w:rsidRDefault="005C6A2A" w:rsidP="00D0186E">
      <w:pPr>
        <w:spacing w:line="276" w:lineRule="auto"/>
        <w:jc w:val="both"/>
        <w:rPr>
          <w:rFonts w:cs="Arial"/>
          <w:sz w:val="28"/>
          <w:szCs w:val="28"/>
        </w:rPr>
      </w:pPr>
      <w:r w:rsidRPr="000A5063">
        <w:rPr>
          <w:rFonts w:cs="Arial"/>
          <w:sz w:val="28"/>
          <w:szCs w:val="28"/>
        </w:rPr>
        <w:lastRenderedPageBreak/>
        <w:t>It see</w:t>
      </w:r>
      <w:r w:rsidR="000A5063">
        <w:rPr>
          <w:rFonts w:cs="Arial"/>
          <w:sz w:val="28"/>
          <w:szCs w:val="28"/>
        </w:rPr>
        <w:t>ms to us that the 3</w:t>
      </w:r>
      <w:r>
        <w:rPr>
          <w:rFonts w:cs="Arial"/>
          <w:sz w:val="28"/>
          <w:szCs w:val="28"/>
        </w:rPr>
        <w:t xml:space="preserve"> letters though worded differently were refer</w:t>
      </w:r>
      <w:r w:rsidR="001E4D9A">
        <w:rPr>
          <w:rFonts w:cs="Arial"/>
          <w:sz w:val="28"/>
          <w:szCs w:val="28"/>
        </w:rPr>
        <w:t xml:space="preserve">ring to the same subject matter. That is, </w:t>
      </w:r>
      <w:r>
        <w:rPr>
          <w:rFonts w:cs="Arial"/>
          <w:sz w:val="28"/>
          <w:szCs w:val="28"/>
        </w:rPr>
        <w:t>that th</w:t>
      </w:r>
      <w:r w:rsidR="001E4D9A">
        <w:rPr>
          <w:rFonts w:cs="Arial"/>
          <w:sz w:val="28"/>
          <w:szCs w:val="28"/>
        </w:rPr>
        <w:t>e claimant as M</w:t>
      </w:r>
      <w:r>
        <w:rPr>
          <w:rFonts w:cs="Arial"/>
          <w:sz w:val="28"/>
          <w:szCs w:val="28"/>
        </w:rPr>
        <w:t xml:space="preserve">anager </w:t>
      </w:r>
      <w:r w:rsidR="001E4D9A">
        <w:rPr>
          <w:rFonts w:cs="Arial"/>
          <w:sz w:val="28"/>
          <w:szCs w:val="28"/>
        </w:rPr>
        <w:t>Business G</w:t>
      </w:r>
      <w:r>
        <w:rPr>
          <w:rFonts w:cs="Arial"/>
          <w:sz w:val="28"/>
          <w:szCs w:val="28"/>
        </w:rPr>
        <w:t>rowth had not followed the required procedure for handling the sale of</w:t>
      </w:r>
      <w:r w:rsidR="001E4D9A">
        <w:rPr>
          <w:rFonts w:cs="Arial"/>
          <w:sz w:val="28"/>
          <w:szCs w:val="28"/>
        </w:rPr>
        <w:t xml:space="preserve"> a defaulter’s mortgaged</w:t>
      </w:r>
      <w:r>
        <w:rPr>
          <w:rFonts w:cs="Arial"/>
          <w:sz w:val="28"/>
          <w:szCs w:val="28"/>
        </w:rPr>
        <w:t xml:space="preserve"> </w:t>
      </w:r>
      <w:r w:rsidR="001E4D9A">
        <w:rPr>
          <w:rFonts w:cs="Arial"/>
          <w:sz w:val="28"/>
          <w:szCs w:val="28"/>
        </w:rPr>
        <w:t>land and</w:t>
      </w:r>
      <w:r>
        <w:rPr>
          <w:rFonts w:cs="Arial"/>
          <w:sz w:val="28"/>
          <w:szCs w:val="28"/>
        </w:rPr>
        <w:t xml:space="preserve"> </w:t>
      </w:r>
      <w:r w:rsidR="001E4D9A">
        <w:rPr>
          <w:rFonts w:cs="Arial"/>
          <w:sz w:val="28"/>
          <w:szCs w:val="28"/>
        </w:rPr>
        <w:t xml:space="preserve">he </w:t>
      </w:r>
      <w:r>
        <w:rPr>
          <w:rFonts w:cs="Arial"/>
          <w:sz w:val="28"/>
          <w:szCs w:val="28"/>
        </w:rPr>
        <w:t xml:space="preserve">had witnessed a land </w:t>
      </w:r>
      <w:r w:rsidR="001E4D9A">
        <w:rPr>
          <w:rFonts w:cs="Arial"/>
          <w:sz w:val="28"/>
          <w:szCs w:val="28"/>
        </w:rPr>
        <w:t>sale agreement in</w:t>
      </w:r>
      <w:r>
        <w:rPr>
          <w:rFonts w:cs="Arial"/>
          <w:sz w:val="28"/>
          <w:szCs w:val="28"/>
        </w:rPr>
        <w:t xml:space="preserve"> which the bank had a stake without authorisation of m</w:t>
      </w:r>
      <w:r w:rsidR="001E4D9A">
        <w:rPr>
          <w:rFonts w:cs="Arial"/>
          <w:sz w:val="28"/>
          <w:szCs w:val="28"/>
        </w:rPr>
        <w:t xml:space="preserve">anagement. We do not think they </w:t>
      </w:r>
      <w:r>
        <w:rPr>
          <w:rFonts w:cs="Arial"/>
          <w:sz w:val="28"/>
          <w:szCs w:val="28"/>
        </w:rPr>
        <w:t xml:space="preserve">were different. </w:t>
      </w:r>
      <w:r w:rsidR="001E4D9A">
        <w:rPr>
          <w:rFonts w:cs="Arial"/>
          <w:sz w:val="28"/>
          <w:szCs w:val="28"/>
        </w:rPr>
        <w:t xml:space="preserve"> We also found that apart from the claimant’s testimony that he had requested for clarification on the same, </w:t>
      </w:r>
      <w:r>
        <w:rPr>
          <w:rFonts w:cs="Arial"/>
          <w:sz w:val="28"/>
          <w:szCs w:val="28"/>
        </w:rPr>
        <w:t xml:space="preserve">we have not found any evidence indicating that the </w:t>
      </w:r>
      <w:r w:rsidR="001E4D9A">
        <w:rPr>
          <w:rFonts w:cs="Arial"/>
          <w:sz w:val="28"/>
          <w:szCs w:val="28"/>
        </w:rPr>
        <w:t xml:space="preserve">he had </w:t>
      </w:r>
      <w:r>
        <w:rPr>
          <w:rFonts w:cs="Arial"/>
          <w:sz w:val="28"/>
          <w:szCs w:val="28"/>
        </w:rPr>
        <w:t xml:space="preserve"> not understand the infractions put to him. </w:t>
      </w:r>
    </w:p>
    <w:p w14:paraId="714313D2" w14:textId="57586BD4" w:rsidR="00454590" w:rsidRDefault="005C6A2A" w:rsidP="00D0186E">
      <w:pPr>
        <w:spacing w:line="276" w:lineRule="auto"/>
        <w:jc w:val="both"/>
        <w:rPr>
          <w:rFonts w:cs="Arial"/>
          <w:sz w:val="28"/>
          <w:szCs w:val="28"/>
        </w:rPr>
      </w:pPr>
      <w:r>
        <w:rPr>
          <w:rFonts w:cs="Arial"/>
          <w:sz w:val="28"/>
          <w:szCs w:val="28"/>
        </w:rPr>
        <w:t xml:space="preserve">It is our considered opinion </w:t>
      </w:r>
      <w:r w:rsidR="001E4D9A">
        <w:rPr>
          <w:rFonts w:cs="Arial"/>
          <w:sz w:val="28"/>
          <w:szCs w:val="28"/>
        </w:rPr>
        <w:t xml:space="preserve">therefore </w:t>
      </w:r>
      <w:r>
        <w:rPr>
          <w:rFonts w:cs="Arial"/>
          <w:sz w:val="28"/>
          <w:szCs w:val="28"/>
        </w:rPr>
        <w:t>that he understood the</w:t>
      </w:r>
      <w:r w:rsidR="001E4D9A">
        <w:rPr>
          <w:rFonts w:cs="Arial"/>
          <w:sz w:val="28"/>
          <w:szCs w:val="28"/>
        </w:rPr>
        <w:t xml:space="preserve"> infractions that had been leveled against him and he responded to them</w:t>
      </w:r>
      <w:r>
        <w:rPr>
          <w:rFonts w:cs="Arial"/>
          <w:sz w:val="28"/>
          <w:szCs w:val="28"/>
        </w:rPr>
        <w:t xml:space="preserve">. Further </w:t>
      </w:r>
      <w:r w:rsidR="00454590">
        <w:rPr>
          <w:rFonts w:cs="Arial"/>
          <w:sz w:val="28"/>
          <w:szCs w:val="28"/>
        </w:rPr>
        <w:t xml:space="preserve">in cross examination </w:t>
      </w:r>
      <w:r>
        <w:rPr>
          <w:rFonts w:cs="Arial"/>
          <w:sz w:val="28"/>
          <w:szCs w:val="28"/>
        </w:rPr>
        <w:t xml:space="preserve">the claimant admitted </w:t>
      </w:r>
      <w:r w:rsidR="00454590">
        <w:rPr>
          <w:rFonts w:cs="Arial"/>
          <w:sz w:val="28"/>
          <w:szCs w:val="28"/>
        </w:rPr>
        <w:t xml:space="preserve">that he </w:t>
      </w:r>
      <w:r w:rsidR="00CF0AA6">
        <w:rPr>
          <w:rFonts w:cs="Arial"/>
          <w:sz w:val="28"/>
          <w:szCs w:val="28"/>
        </w:rPr>
        <w:t xml:space="preserve">had </w:t>
      </w:r>
      <w:r w:rsidR="00454590">
        <w:rPr>
          <w:rFonts w:cs="Arial"/>
          <w:sz w:val="28"/>
          <w:szCs w:val="28"/>
        </w:rPr>
        <w:t>authorized a buyer of mortgaged land to open its boundaries and he also</w:t>
      </w:r>
      <w:r w:rsidR="00CF0AA6">
        <w:rPr>
          <w:rFonts w:cs="Arial"/>
          <w:sz w:val="28"/>
          <w:szCs w:val="28"/>
        </w:rPr>
        <w:t xml:space="preserve"> witnesses a </w:t>
      </w:r>
      <w:r w:rsidR="008F7A3E">
        <w:rPr>
          <w:rFonts w:cs="Arial"/>
          <w:sz w:val="28"/>
          <w:szCs w:val="28"/>
        </w:rPr>
        <w:t>land</w:t>
      </w:r>
      <w:r>
        <w:rPr>
          <w:rFonts w:cs="Arial"/>
          <w:sz w:val="28"/>
          <w:szCs w:val="28"/>
        </w:rPr>
        <w:t xml:space="preserve"> </w:t>
      </w:r>
      <w:r w:rsidR="00454590">
        <w:rPr>
          <w:rFonts w:cs="Arial"/>
          <w:sz w:val="28"/>
          <w:szCs w:val="28"/>
        </w:rPr>
        <w:t xml:space="preserve">sale agreement </w:t>
      </w:r>
      <w:r>
        <w:rPr>
          <w:rFonts w:cs="Arial"/>
          <w:sz w:val="28"/>
          <w:szCs w:val="28"/>
        </w:rPr>
        <w:t xml:space="preserve">in which it was stated that the purchaser would pay the vendor from a loan which was to be provided by the </w:t>
      </w:r>
      <w:r w:rsidR="00CF0AA6">
        <w:rPr>
          <w:rFonts w:cs="Arial"/>
          <w:sz w:val="28"/>
          <w:szCs w:val="28"/>
        </w:rPr>
        <w:t xml:space="preserve">Respondent bank. Did these actions justifiable </w:t>
      </w:r>
      <w:r w:rsidR="00454590">
        <w:rPr>
          <w:rFonts w:cs="Arial"/>
          <w:sz w:val="28"/>
          <w:szCs w:val="28"/>
        </w:rPr>
        <w:t>reasons for his termination?</w:t>
      </w:r>
    </w:p>
    <w:p w14:paraId="6F29A7D1" w14:textId="22D906B3" w:rsidR="005C6A2A" w:rsidRDefault="00A821B3" w:rsidP="00D0186E">
      <w:pPr>
        <w:spacing w:line="276" w:lineRule="auto"/>
        <w:jc w:val="both"/>
        <w:rPr>
          <w:sz w:val="28"/>
          <w:szCs w:val="28"/>
        </w:rPr>
      </w:pPr>
      <w:r>
        <w:rPr>
          <w:sz w:val="28"/>
          <w:szCs w:val="28"/>
        </w:rPr>
        <w:t>S</w:t>
      </w:r>
      <w:r w:rsidR="008F7A3E">
        <w:rPr>
          <w:sz w:val="28"/>
          <w:szCs w:val="28"/>
        </w:rPr>
        <w:t xml:space="preserve">ection 68 </w:t>
      </w:r>
      <w:r w:rsidR="00CF0AA6">
        <w:rPr>
          <w:sz w:val="28"/>
          <w:szCs w:val="28"/>
        </w:rPr>
        <w:t xml:space="preserve">(1) and (2) </w:t>
      </w:r>
      <w:r w:rsidR="008F7A3E">
        <w:rPr>
          <w:sz w:val="28"/>
          <w:szCs w:val="28"/>
        </w:rPr>
        <w:t xml:space="preserve">of the Employment Act 2006 </w:t>
      </w:r>
      <w:r>
        <w:rPr>
          <w:sz w:val="28"/>
          <w:szCs w:val="28"/>
        </w:rPr>
        <w:t>provides that;</w:t>
      </w:r>
      <w:r w:rsidR="008F7A3E">
        <w:rPr>
          <w:sz w:val="28"/>
          <w:szCs w:val="28"/>
        </w:rPr>
        <w:t xml:space="preserve"> </w:t>
      </w:r>
    </w:p>
    <w:p w14:paraId="3AF8F067" w14:textId="59754F99" w:rsidR="008F7A3E" w:rsidRPr="005307A1" w:rsidRDefault="00457A12" w:rsidP="00D0186E">
      <w:pPr>
        <w:spacing w:line="276" w:lineRule="auto"/>
        <w:jc w:val="both"/>
        <w:rPr>
          <w:rFonts w:cs="Arial"/>
          <w:b/>
          <w:i/>
          <w:sz w:val="28"/>
          <w:szCs w:val="28"/>
        </w:rPr>
      </w:pPr>
      <w:r>
        <w:rPr>
          <w:rFonts w:cs="Arial"/>
          <w:b/>
          <w:i/>
          <w:sz w:val="28"/>
          <w:szCs w:val="28"/>
        </w:rPr>
        <w:t>“</w:t>
      </w:r>
      <w:r w:rsidR="008F7A3E">
        <w:rPr>
          <w:rFonts w:cs="Arial"/>
          <w:b/>
          <w:i/>
          <w:sz w:val="28"/>
          <w:szCs w:val="28"/>
        </w:rPr>
        <w:t>68. Proof of reason for termination</w:t>
      </w:r>
    </w:p>
    <w:p w14:paraId="7B2B6074" w14:textId="77777777" w:rsidR="008F7A3E" w:rsidRPr="005307A1" w:rsidRDefault="008F7A3E" w:rsidP="00D0186E">
      <w:pPr>
        <w:spacing w:line="276" w:lineRule="auto"/>
        <w:jc w:val="both"/>
        <w:rPr>
          <w:rFonts w:cs="Arial"/>
          <w:b/>
          <w:i/>
          <w:sz w:val="28"/>
          <w:szCs w:val="28"/>
        </w:rPr>
      </w:pPr>
      <w:r w:rsidRPr="005307A1">
        <w:rPr>
          <w:rFonts w:cs="Arial"/>
          <w:b/>
          <w:i/>
          <w:sz w:val="28"/>
          <w:szCs w:val="28"/>
        </w:rPr>
        <w:t xml:space="preserve"> </w:t>
      </w:r>
      <w:r>
        <w:rPr>
          <w:rFonts w:cs="Arial"/>
          <w:b/>
          <w:i/>
          <w:sz w:val="28"/>
          <w:szCs w:val="28"/>
        </w:rPr>
        <w:t xml:space="preserve">(1) </w:t>
      </w:r>
      <w:r w:rsidRPr="005307A1">
        <w:rPr>
          <w:rFonts w:cs="Arial"/>
          <w:b/>
          <w:i/>
          <w:sz w:val="28"/>
          <w:szCs w:val="28"/>
        </w:rPr>
        <w:t>In any claim arising out of termination the employer shall prove the reason or reasons for the dismissal, and where the employer fails to do so the dismissal shall be deemed to have been unfair within the meaning of section 71</w:t>
      </w:r>
    </w:p>
    <w:p w14:paraId="1CD30CE4" w14:textId="77777777" w:rsidR="00450707" w:rsidRDefault="008F7A3E" w:rsidP="00D0186E">
      <w:pPr>
        <w:spacing w:line="276" w:lineRule="auto"/>
        <w:jc w:val="both"/>
        <w:rPr>
          <w:rFonts w:cs="Arial"/>
          <w:b/>
          <w:i/>
          <w:sz w:val="28"/>
          <w:szCs w:val="28"/>
        </w:rPr>
      </w:pPr>
      <w:r>
        <w:rPr>
          <w:rFonts w:cs="Arial"/>
          <w:b/>
          <w:i/>
          <w:sz w:val="28"/>
          <w:szCs w:val="28"/>
        </w:rPr>
        <w:t>(</w:t>
      </w:r>
      <w:r w:rsidRPr="005307A1">
        <w:rPr>
          <w:rFonts w:cs="Arial"/>
          <w:b/>
          <w:i/>
          <w:sz w:val="28"/>
          <w:szCs w:val="28"/>
        </w:rPr>
        <w:t>2) The reason or reasons for dismissal shall be matters, which the employer, at the ti</w:t>
      </w:r>
      <w:r w:rsidR="00CF0AA6">
        <w:rPr>
          <w:rFonts w:cs="Arial"/>
          <w:b/>
          <w:i/>
          <w:sz w:val="28"/>
          <w:szCs w:val="28"/>
        </w:rPr>
        <w:t>m</w:t>
      </w:r>
      <w:r w:rsidRPr="005307A1">
        <w:rPr>
          <w:rFonts w:cs="Arial"/>
          <w:b/>
          <w:i/>
          <w:sz w:val="28"/>
          <w:szCs w:val="28"/>
        </w:rPr>
        <w:t>e of dismissal, genuinely believed to exist and which caused him o</w:t>
      </w:r>
      <w:r w:rsidR="00450707">
        <w:rPr>
          <w:rFonts w:cs="Arial"/>
          <w:b/>
          <w:i/>
          <w:sz w:val="28"/>
          <w:szCs w:val="28"/>
        </w:rPr>
        <w:t>r her to dismiss the employee…”</w:t>
      </w:r>
    </w:p>
    <w:p w14:paraId="61EAAA29" w14:textId="0833F079" w:rsidR="006F5880" w:rsidRDefault="005C6A2A" w:rsidP="00D0186E">
      <w:pPr>
        <w:spacing w:line="276" w:lineRule="auto"/>
        <w:jc w:val="both"/>
        <w:rPr>
          <w:rFonts w:cs="Arial"/>
          <w:sz w:val="28"/>
          <w:szCs w:val="28"/>
        </w:rPr>
      </w:pPr>
      <w:r>
        <w:rPr>
          <w:rFonts w:cs="Arial"/>
          <w:sz w:val="28"/>
          <w:szCs w:val="28"/>
        </w:rPr>
        <w:t>When we examined the</w:t>
      </w:r>
      <w:r w:rsidR="00450707">
        <w:rPr>
          <w:rFonts w:cs="Arial"/>
          <w:sz w:val="28"/>
          <w:szCs w:val="28"/>
        </w:rPr>
        <w:t xml:space="preserve"> </w:t>
      </w:r>
      <w:r w:rsidR="001561C5">
        <w:rPr>
          <w:rFonts w:cs="Arial"/>
          <w:sz w:val="28"/>
          <w:szCs w:val="28"/>
        </w:rPr>
        <w:t>terms of the sale agreement between the vendor</w:t>
      </w:r>
      <w:r w:rsidR="008F7A3E">
        <w:rPr>
          <w:rFonts w:cs="Arial"/>
          <w:sz w:val="28"/>
          <w:szCs w:val="28"/>
        </w:rPr>
        <w:t xml:space="preserve"> </w:t>
      </w:r>
      <w:proofErr w:type="spellStart"/>
      <w:r w:rsidR="008F7A3E">
        <w:rPr>
          <w:rFonts w:cs="Arial"/>
          <w:sz w:val="28"/>
          <w:szCs w:val="28"/>
        </w:rPr>
        <w:t>Manquick</w:t>
      </w:r>
      <w:proofErr w:type="spellEnd"/>
      <w:r w:rsidR="008F7A3E">
        <w:rPr>
          <w:rFonts w:cs="Arial"/>
          <w:sz w:val="28"/>
          <w:szCs w:val="28"/>
        </w:rPr>
        <w:t xml:space="preserve"> auctioneer </w:t>
      </w:r>
      <w:r w:rsidR="001561C5">
        <w:rPr>
          <w:rFonts w:cs="Arial"/>
          <w:sz w:val="28"/>
          <w:szCs w:val="28"/>
        </w:rPr>
        <w:t>and the purchaser of the mortgaged land in question, we found</w:t>
      </w:r>
      <w:r w:rsidR="008F7A3E">
        <w:rPr>
          <w:rFonts w:cs="Arial"/>
          <w:sz w:val="28"/>
          <w:szCs w:val="28"/>
        </w:rPr>
        <w:t xml:space="preserve"> that the purchas</w:t>
      </w:r>
      <w:r w:rsidR="008519A3">
        <w:rPr>
          <w:rFonts w:cs="Arial"/>
          <w:sz w:val="28"/>
          <w:szCs w:val="28"/>
        </w:rPr>
        <w:t xml:space="preserve">er </w:t>
      </w:r>
      <w:r w:rsidR="008F7A3E">
        <w:rPr>
          <w:rFonts w:cs="Arial"/>
          <w:sz w:val="28"/>
          <w:szCs w:val="28"/>
        </w:rPr>
        <w:t xml:space="preserve">would only get </w:t>
      </w:r>
      <w:r w:rsidR="008519A3">
        <w:rPr>
          <w:rFonts w:cs="Arial"/>
          <w:sz w:val="28"/>
          <w:szCs w:val="28"/>
        </w:rPr>
        <w:t xml:space="preserve">full </w:t>
      </w:r>
      <w:r w:rsidR="001561C5">
        <w:rPr>
          <w:rFonts w:cs="Arial"/>
          <w:sz w:val="28"/>
          <w:szCs w:val="28"/>
        </w:rPr>
        <w:t xml:space="preserve">possession of the land upon full payment of the purchase price to the bank. The claimant argued that </w:t>
      </w:r>
      <w:r w:rsidR="008F7A3E">
        <w:rPr>
          <w:rFonts w:cs="Arial"/>
          <w:sz w:val="28"/>
          <w:szCs w:val="28"/>
        </w:rPr>
        <w:t xml:space="preserve">by </w:t>
      </w:r>
      <w:r w:rsidR="001561C5">
        <w:rPr>
          <w:rFonts w:cs="Arial"/>
          <w:sz w:val="28"/>
          <w:szCs w:val="28"/>
        </w:rPr>
        <w:t>enabling</w:t>
      </w:r>
      <w:r w:rsidR="008F7A3E">
        <w:rPr>
          <w:rFonts w:cs="Arial"/>
          <w:sz w:val="28"/>
          <w:szCs w:val="28"/>
        </w:rPr>
        <w:t xml:space="preserve"> the purchaser </w:t>
      </w:r>
      <w:r w:rsidR="001561C5">
        <w:rPr>
          <w:rFonts w:cs="Arial"/>
          <w:sz w:val="28"/>
          <w:szCs w:val="28"/>
        </w:rPr>
        <w:t>access</w:t>
      </w:r>
      <w:r w:rsidR="008F7A3E">
        <w:rPr>
          <w:rFonts w:cs="Arial"/>
          <w:sz w:val="28"/>
          <w:szCs w:val="28"/>
        </w:rPr>
        <w:t xml:space="preserve"> to open boundaries he had not given him </w:t>
      </w:r>
      <w:r w:rsidR="001561C5">
        <w:rPr>
          <w:rFonts w:cs="Arial"/>
          <w:sz w:val="28"/>
          <w:szCs w:val="28"/>
        </w:rPr>
        <w:t>possession to the land</w:t>
      </w:r>
      <w:r w:rsidR="00450707">
        <w:rPr>
          <w:rFonts w:cs="Arial"/>
          <w:sz w:val="28"/>
          <w:szCs w:val="28"/>
        </w:rPr>
        <w:t xml:space="preserve"> as was alleged</w:t>
      </w:r>
      <w:r w:rsidR="001561C5">
        <w:rPr>
          <w:rFonts w:cs="Arial"/>
          <w:sz w:val="28"/>
          <w:szCs w:val="28"/>
        </w:rPr>
        <w:t>. According to blacks laws dictionary 4</w:t>
      </w:r>
      <w:r w:rsidR="001561C5" w:rsidRPr="001561C5">
        <w:rPr>
          <w:rFonts w:cs="Arial"/>
          <w:sz w:val="28"/>
          <w:szCs w:val="28"/>
          <w:vertAlign w:val="superscript"/>
        </w:rPr>
        <w:t>th</w:t>
      </w:r>
      <w:r w:rsidR="001561C5">
        <w:rPr>
          <w:rFonts w:cs="Arial"/>
          <w:sz w:val="28"/>
          <w:szCs w:val="28"/>
        </w:rPr>
        <w:t xml:space="preserve"> edition</w:t>
      </w:r>
      <w:r w:rsidR="008F7A3E">
        <w:rPr>
          <w:rFonts w:cs="Arial"/>
          <w:sz w:val="28"/>
          <w:szCs w:val="28"/>
        </w:rPr>
        <w:t xml:space="preserve"> </w:t>
      </w:r>
      <w:r w:rsidR="001561C5">
        <w:rPr>
          <w:rFonts w:cs="Arial"/>
          <w:sz w:val="28"/>
          <w:szCs w:val="28"/>
        </w:rPr>
        <w:t xml:space="preserve">“possession” means </w:t>
      </w:r>
      <w:r w:rsidR="008519A3">
        <w:rPr>
          <w:rFonts w:cs="Arial"/>
          <w:sz w:val="28"/>
          <w:szCs w:val="28"/>
        </w:rPr>
        <w:t>“</w:t>
      </w:r>
      <w:r w:rsidR="001561C5">
        <w:rPr>
          <w:rFonts w:cs="Arial"/>
          <w:b/>
          <w:i/>
          <w:sz w:val="28"/>
          <w:szCs w:val="28"/>
        </w:rPr>
        <w:t xml:space="preserve">the detention and control, or the manual or ideal custody, of anything which may be the subject of property, for ones use and enjoyment either as owner </w:t>
      </w:r>
      <w:r w:rsidR="001561C5">
        <w:rPr>
          <w:rFonts w:cs="Arial"/>
          <w:b/>
          <w:i/>
          <w:sz w:val="28"/>
          <w:szCs w:val="28"/>
        </w:rPr>
        <w:lastRenderedPageBreak/>
        <w:t xml:space="preserve">as proprietor of a qualified right in it and either held personally or by another who exercises it in one’s place and name. Act or stat of possessing. That condition of facts under which one can exercises his power over a corporeal thing at his pleasure to </w:t>
      </w:r>
      <w:r w:rsidR="00450707">
        <w:rPr>
          <w:rFonts w:cs="Arial"/>
          <w:b/>
          <w:i/>
          <w:sz w:val="28"/>
          <w:szCs w:val="28"/>
        </w:rPr>
        <w:t>exclusion of all other persons…</w:t>
      </w:r>
      <w:r w:rsidR="00017B8B">
        <w:rPr>
          <w:rFonts w:cs="Arial"/>
          <w:b/>
          <w:i/>
          <w:sz w:val="28"/>
          <w:szCs w:val="28"/>
        </w:rPr>
        <w:t xml:space="preserve">.” </w:t>
      </w:r>
      <w:r w:rsidR="00017B8B" w:rsidRPr="00017B8B">
        <w:rPr>
          <w:rFonts w:cs="Arial"/>
          <w:sz w:val="28"/>
          <w:szCs w:val="28"/>
        </w:rPr>
        <w:t>A</w:t>
      </w:r>
      <w:r w:rsidR="00017B8B">
        <w:rPr>
          <w:rFonts w:cs="Arial"/>
          <w:sz w:val="28"/>
          <w:szCs w:val="28"/>
        </w:rPr>
        <w:t>ccording to the s</w:t>
      </w:r>
      <w:r w:rsidR="008519A3">
        <w:rPr>
          <w:rFonts w:cs="Arial"/>
          <w:sz w:val="28"/>
          <w:szCs w:val="28"/>
        </w:rPr>
        <w:t>a</w:t>
      </w:r>
      <w:r w:rsidR="00017B8B">
        <w:rPr>
          <w:rFonts w:cs="Arial"/>
          <w:sz w:val="28"/>
          <w:szCs w:val="28"/>
        </w:rPr>
        <w:t xml:space="preserve">me dictionary </w:t>
      </w:r>
      <w:r w:rsidR="008519A3">
        <w:rPr>
          <w:rFonts w:cs="Arial"/>
          <w:sz w:val="28"/>
          <w:szCs w:val="28"/>
        </w:rPr>
        <w:t>“</w:t>
      </w:r>
      <w:r w:rsidR="00017B8B">
        <w:rPr>
          <w:rFonts w:cs="Arial"/>
          <w:sz w:val="28"/>
          <w:szCs w:val="28"/>
        </w:rPr>
        <w:t>access</w:t>
      </w:r>
      <w:r w:rsidR="008519A3">
        <w:rPr>
          <w:rFonts w:cs="Arial"/>
          <w:sz w:val="28"/>
          <w:szCs w:val="28"/>
        </w:rPr>
        <w:t>”</w:t>
      </w:r>
      <w:r w:rsidR="00017B8B">
        <w:rPr>
          <w:rFonts w:cs="Arial"/>
          <w:sz w:val="28"/>
          <w:szCs w:val="28"/>
        </w:rPr>
        <w:t xml:space="preserve"> to property do</w:t>
      </w:r>
      <w:r w:rsidR="008519A3">
        <w:rPr>
          <w:rFonts w:cs="Arial"/>
          <w:sz w:val="28"/>
          <w:szCs w:val="28"/>
        </w:rPr>
        <w:t>e</w:t>
      </w:r>
      <w:r w:rsidR="00017B8B">
        <w:rPr>
          <w:rFonts w:cs="Arial"/>
          <w:sz w:val="28"/>
          <w:szCs w:val="28"/>
        </w:rPr>
        <w:t>s not necessarily carry with it possess</w:t>
      </w:r>
      <w:r w:rsidR="008519A3">
        <w:rPr>
          <w:rFonts w:cs="Arial"/>
          <w:sz w:val="28"/>
          <w:szCs w:val="28"/>
        </w:rPr>
        <w:t xml:space="preserve">ion </w:t>
      </w:r>
      <w:r w:rsidR="00457A12">
        <w:rPr>
          <w:rFonts w:cs="Arial"/>
          <w:sz w:val="28"/>
          <w:szCs w:val="28"/>
        </w:rPr>
        <w:t>(see</w:t>
      </w:r>
      <w:r w:rsidR="008F7A3E">
        <w:rPr>
          <w:rFonts w:cs="Arial"/>
          <w:sz w:val="28"/>
          <w:szCs w:val="28"/>
        </w:rPr>
        <w:t xml:space="preserve"> </w:t>
      </w:r>
      <w:r w:rsidR="008519A3" w:rsidRPr="008F7A3E">
        <w:rPr>
          <w:rFonts w:cs="Arial"/>
          <w:b/>
          <w:sz w:val="28"/>
          <w:szCs w:val="28"/>
        </w:rPr>
        <w:t>P</w:t>
      </w:r>
      <w:r w:rsidR="00017B8B" w:rsidRPr="008F7A3E">
        <w:rPr>
          <w:rFonts w:cs="Arial"/>
          <w:b/>
          <w:sz w:val="28"/>
          <w:szCs w:val="28"/>
        </w:rPr>
        <w:t xml:space="preserve">eople vs </w:t>
      </w:r>
      <w:proofErr w:type="spellStart"/>
      <w:r w:rsidR="00457A12" w:rsidRPr="008F7A3E">
        <w:rPr>
          <w:rFonts w:cs="Arial"/>
          <w:b/>
          <w:sz w:val="28"/>
          <w:szCs w:val="28"/>
        </w:rPr>
        <w:t>Brenneaur</w:t>
      </w:r>
      <w:proofErr w:type="spellEnd"/>
      <w:r w:rsidR="00457A12" w:rsidRPr="008F7A3E">
        <w:rPr>
          <w:rFonts w:cs="Arial"/>
          <w:b/>
          <w:sz w:val="28"/>
          <w:szCs w:val="28"/>
        </w:rPr>
        <w:t>,</w:t>
      </w:r>
      <w:r w:rsidR="00017B8B" w:rsidRPr="008F7A3E">
        <w:rPr>
          <w:rFonts w:cs="Arial"/>
          <w:b/>
          <w:sz w:val="28"/>
          <w:szCs w:val="28"/>
        </w:rPr>
        <w:t xml:space="preserve"> 16</w:t>
      </w:r>
      <w:r w:rsidR="008F7A3E">
        <w:rPr>
          <w:rFonts w:cs="Arial"/>
          <w:b/>
          <w:sz w:val="28"/>
          <w:szCs w:val="28"/>
        </w:rPr>
        <w:t xml:space="preserve">6 N.Y.S 801, 806,101 </w:t>
      </w:r>
      <w:proofErr w:type="spellStart"/>
      <w:r w:rsidR="008F7A3E">
        <w:rPr>
          <w:rFonts w:cs="Arial"/>
          <w:b/>
          <w:sz w:val="28"/>
          <w:szCs w:val="28"/>
        </w:rPr>
        <w:t>misc</w:t>
      </w:r>
      <w:proofErr w:type="spellEnd"/>
      <w:r w:rsidR="008F7A3E">
        <w:rPr>
          <w:rFonts w:cs="Arial"/>
          <w:b/>
          <w:sz w:val="28"/>
          <w:szCs w:val="28"/>
        </w:rPr>
        <w:t xml:space="preserve"> .</w:t>
      </w:r>
      <w:r w:rsidR="00017B8B" w:rsidRPr="008F7A3E">
        <w:rPr>
          <w:rFonts w:cs="Arial"/>
          <w:b/>
          <w:sz w:val="28"/>
          <w:szCs w:val="28"/>
        </w:rPr>
        <w:t>156.</w:t>
      </w:r>
      <w:r w:rsidR="008519A3">
        <w:rPr>
          <w:rFonts w:cs="Arial"/>
          <w:sz w:val="28"/>
          <w:szCs w:val="28"/>
        </w:rPr>
        <w:t xml:space="preserve"> Did </w:t>
      </w:r>
      <w:r w:rsidR="008F7A3E">
        <w:rPr>
          <w:rFonts w:cs="Arial"/>
          <w:sz w:val="28"/>
          <w:szCs w:val="28"/>
        </w:rPr>
        <w:t>his a</w:t>
      </w:r>
      <w:r w:rsidR="00450707">
        <w:rPr>
          <w:rFonts w:cs="Arial"/>
          <w:sz w:val="28"/>
          <w:szCs w:val="28"/>
        </w:rPr>
        <w:t>uthorisation to open boundaries a</w:t>
      </w:r>
      <w:r w:rsidR="008519A3">
        <w:rPr>
          <w:rFonts w:cs="Arial"/>
          <w:sz w:val="28"/>
          <w:szCs w:val="28"/>
        </w:rPr>
        <w:t>mount to giving the purchaser possession</w:t>
      </w:r>
      <w:r w:rsidR="008F7A3E">
        <w:rPr>
          <w:rFonts w:cs="Arial"/>
          <w:sz w:val="28"/>
          <w:szCs w:val="28"/>
        </w:rPr>
        <w:t xml:space="preserve"> contrary to the sale agreement</w:t>
      </w:r>
      <w:r w:rsidR="008519A3">
        <w:rPr>
          <w:rFonts w:cs="Arial"/>
          <w:sz w:val="28"/>
          <w:szCs w:val="28"/>
        </w:rPr>
        <w:t xml:space="preserve">? </w:t>
      </w:r>
      <w:r w:rsidR="008F7A3E">
        <w:rPr>
          <w:rFonts w:cs="Arial"/>
          <w:sz w:val="28"/>
          <w:szCs w:val="28"/>
        </w:rPr>
        <w:t xml:space="preserve">We don’t think so. </w:t>
      </w:r>
    </w:p>
    <w:p w14:paraId="43F285F4" w14:textId="5C85E65D" w:rsidR="00450707" w:rsidRDefault="00450707" w:rsidP="00D0186E">
      <w:pPr>
        <w:spacing w:line="276" w:lineRule="auto"/>
        <w:jc w:val="both"/>
        <w:rPr>
          <w:rFonts w:cs="Arial"/>
          <w:sz w:val="28"/>
          <w:szCs w:val="28"/>
        </w:rPr>
      </w:pPr>
      <w:r>
        <w:rPr>
          <w:rFonts w:cs="Arial"/>
          <w:sz w:val="28"/>
          <w:szCs w:val="28"/>
        </w:rPr>
        <w:t xml:space="preserve">It is our considered opinion that the act of allowing the </w:t>
      </w:r>
      <w:r w:rsidR="006A786C">
        <w:rPr>
          <w:rFonts w:cs="Arial"/>
          <w:sz w:val="28"/>
          <w:szCs w:val="28"/>
        </w:rPr>
        <w:t xml:space="preserve">purchaser access </w:t>
      </w:r>
      <w:r w:rsidR="006F5880">
        <w:rPr>
          <w:rFonts w:cs="Arial"/>
          <w:sz w:val="28"/>
          <w:szCs w:val="28"/>
        </w:rPr>
        <w:t xml:space="preserve">to open boundaries, </w:t>
      </w:r>
      <w:r w:rsidR="008F7A3E">
        <w:rPr>
          <w:rFonts w:cs="Arial"/>
          <w:sz w:val="28"/>
          <w:szCs w:val="28"/>
        </w:rPr>
        <w:t xml:space="preserve">did not </w:t>
      </w:r>
      <w:r>
        <w:rPr>
          <w:rFonts w:cs="Arial"/>
          <w:sz w:val="28"/>
          <w:szCs w:val="28"/>
        </w:rPr>
        <w:t xml:space="preserve">amount to </w:t>
      </w:r>
      <w:r w:rsidR="008F7A3E">
        <w:rPr>
          <w:rFonts w:cs="Arial"/>
          <w:sz w:val="28"/>
          <w:szCs w:val="28"/>
        </w:rPr>
        <w:t>grant</w:t>
      </w:r>
      <w:r>
        <w:rPr>
          <w:rFonts w:cs="Arial"/>
          <w:sz w:val="28"/>
          <w:szCs w:val="28"/>
        </w:rPr>
        <w:t>ing the purchaser possession</w:t>
      </w:r>
      <w:r w:rsidR="006A786C">
        <w:rPr>
          <w:rFonts w:cs="Arial"/>
          <w:sz w:val="28"/>
          <w:szCs w:val="28"/>
        </w:rPr>
        <w:t xml:space="preserve"> of the land.</w:t>
      </w:r>
      <w:r>
        <w:rPr>
          <w:rFonts w:cs="Arial"/>
          <w:sz w:val="28"/>
          <w:szCs w:val="28"/>
        </w:rPr>
        <w:t xml:space="preserve"> Besides he stated that the opening would be subject to the agreement. </w:t>
      </w:r>
    </w:p>
    <w:p w14:paraId="253A7A37" w14:textId="46E6EEDF" w:rsidR="00A72BDE" w:rsidRPr="00450707" w:rsidRDefault="00450707" w:rsidP="00D0186E">
      <w:pPr>
        <w:spacing w:line="276" w:lineRule="auto"/>
        <w:jc w:val="both"/>
        <w:rPr>
          <w:rFonts w:cs="Arial"/>
          <w:b/>
          <w:i/>
          <w:sz w:val="28"/>
          <w:szCs w:val="28"/>
        </w:rPr>
      </w:pPr>
      <w:r>
        <w:rPr>
          <w:rFonts w:cs="Arial"/>
          <w:sz w:val="28"/>
          <w:szCs w:val="28"/>
        </w:rPr>
        <w:t>This notwithstanding however, i</w:t>
      </w:r>
      <w:r w:rsidR="008F7A3E">
        <w:rPr>
          <w:rFonts w:cs="Arial"/>
          <w:sz w:val="28"/>
          <w:szCs w:val="28"/>
        </w:rPr>
        <w:t xml:space="preserve">t seems to us  that the respondent’s main concern was that the claimant in granting the purchaser this access had failed </w:t>
      </w:r>
      <w:r w:rsidR="006A786C">
        <w:rPr>
          <w:rFonts w:cs="Arial"/>
          <w:sz w:val="28"/>
          <w:szCs w:val="28"/>
        </w:rPr>
        <w:t xml:space="preserve">to abide by the credit policy which prohibited </w:t>
      </w:r>
      <w:r w:rsidR="008F7A3E">
        <w:rPr>
          <w:rFonts w:cs="Arial"/>
          <w:sz w:val="28"/>
          <w:szCs w:val="28"/>
        </w:rPr>
        <w:t>him from</w:t>
      </w:r>
      <w:r w:rsidR="006A786C">
        <w:rPr>
          <w:rFonts w:cs="Arial"/>
          <w:sz w:val="28"/>
          <w:szCs w:val="28"/>
        </w:rPr>
        <w:t xml:space="preserve"> </w:t>
      </w:r>
      <w:r w:rsidR="008F7A3E">
        <w:rPr>
          <w:rFonts w:cs="Arial"/>
          <w:sz w:val="28"/>
          <w:szCs w:val="28"/>
        </w:rPr>
        <w:t>dealing with</w:t>
      </w:r>
      <w:r w:rsidR="006A786C">
        <w:rPr>
          <w:rFonts w:cs="Arial"/>
          <w:sz w:val="28"/>
          <w:szCs w:val="28"/>
        </w:rPr>
        <w:t xml:space="preserve"> property already handed over to </w:t>
      </w:r>
      <w:r w:rsidR="008F7A3E">
        <w:rPr>
          <w:rFonts w:cs="Arial"/>
          <w:sz w:val="28"/>
          <w:szCs w:val="28"/>
        </w:rPr>
        <w:t xml:space="preserve">auctioneers. </w:t>
      </w:r>
      <w:r>
        <w:rPr>
          <w:rFonts w:cs="Arial"/>
          <w:sz w:val="28"/>
          <w:szCs w:val="28"/>
        </w:rPr>
        <w:t xml:space="preserve">According to </w:t>
      </w:r>
      <w:r w:rsidR="00A72BDE">
        <w:rPr>
          <w:rFonts w:cs="Arial"/>
          <w:sz w:val="28"/>
          <w:szCs w:val="28"/>
        </w:rPr>
        <w:t>Clause 9.5.2</w:t>
      </w:r>
      <w:r w:rsidR="008F7A3E">
        <w:rPr>
          <w:rFonts w:cs="Arial"/>
          <w:sz w:val="28"/>
          <w:szCs w:val="28"/>
        </w:rPr>
        <w:t>. (</w:t>
      </w:r>
      <w:r w:rsidR="00A72BDE">
        <w:rPr>
          <w:rFonts w:cs="Arial"/>
          <w:sz w:val="28"/>
          <w:szCs w:val="28"/>
        </w:rPr>
        <w:t>iii) (4) of the policy</w:t>
      </w:r>
      <w:r>
        <w:rPr>
          <w:rFonts w:cs="Arial"/>
          <w:sz w:val="28"/>
          <w:szCs w:val="28"/>
        </w:rPr>
        <w:t>;</w:t>
      </w:r>
      <w:r w:rsidR="00A72BDE">
        <w:rPr>
          <w:rFonts w:cs="Arial"/>
          <w:sz w:val="28"/>
          <w:szCs w:val="28"/>
        </w:rPr>
        <w:t xml:space="preserve"> </w:t>
      </w:r>
    </w:p>
    <w:p w14:paraId="37B50C28" w14:textId="77777777" w:rsidR="008F7A3E" w:rsidRDefault="00A72BDE" w:rsidP="00D0186E">
      <w:pPr>
        <w:spacing w:line="276" w:lineRule="auto"/>
        <w:ind w:left="720"/>
        <w:jc w:val="both"/>
        <w:rPr>
          <w:rFonts w:cs="Arial"/>
          <w:i/>
          <w:sz w:val="28"/>
          <w:szCs w:val="28"/>
        </w:rPr>
      </w:pPr>
      <w:r>
        <w:rPr>
          <w:rFonts w:cs="Arial"/>
          <w:b/>
          <w:i/>
          <w:sz w:val="28"/>
          <w:szCs w:val="28"/>
        </w:rPr>
        <w:t>“</w:t>
      </w:r>
      <w:proofErr w:type="gramStart"/>
      <w:r>
        <w:rPr>
          <w:rFonts w:cs="Arial"/>
          <w:b/>
          <w:i/>
          <w:sz w:val="28"/>
          <w:szCs w:val="28"/>
        </w:rPr>
        <w:t>once</w:t>
      </w:r>
      <w:proofErr w:type="gramEnd"/>
      <w:r>
        <w:rPr>
          <w:rFonts w:cs="Arial"/>
          <w:b/>
          <w:i/>
          <w:sz w:val="28"/>
          <w:szCs w:val="28"/>
        </w:rPr>
        <w:t xml:space="preserve"> instructions are issued to an auctioneer  or advocate, the branch should make no direct communication with the customer without involving the auctioneer or advocate.</w:t>
      </w:r>
      <w:r>
        <w:rPr>
          <w:rFonts w:cs="Arial"/>
          <w:i/>
          <w:sz w:val="28"/>
          <w:szCs w:val="28"/>
        </w:rPr>
        <w:t xml:space="preserve"> </w:t>
      </w:r>
    </w:p>
    <w:p w14:paraId="45056DB7" w14:textId="17A27594" w:rsidR="008F7A3E" w:rsidRDefault="008F7A3E" w:rsidP="00D0186E">
      <w:pPr>
        <w:spacing w:line="276" w:lineRule="auto"/>
        <w:jc w:val="both"/>
        <w:rPr>
          <w:rFonts w:cs="Arial"/>
          <w:sz w:val="28"/>
          <w:szCs w:val="28"/>
        </w:rPr>
      </w:pPr>
      <w:r w:rsidRPr="008F7A3E">
        <w:rPr>
          <w:rFonts w:cs="Arial"/>
          <w:sz w:val="28"/>
          <w:szCs w:val="28"/>
        </w:rPr>
        <w:t xml:space="preserve">In </w:t>
      </w:r>
      <w:r>
        <w:rPr>
          <w:rFonts w:cs="Arial"/>
          <w:sz w:val="28"/>
          <w:szCs w:val="28"/>
        </w:rPr>
        <w:t xml:space="preserve">cross examination the claimant </w:t>
      </w:r>
      <w:r w:rsidR="00450707">
        <w:rPr>
          <w:rFonts w:cs="Arial"/>
          <w:sz w:val="28"/>
          <w:szCs w:val="28"/>
        </w:rPr>
        <w:t xml:space="preserve">admitted to granting </w:t>
      </w:r>
      <w:r>
        <w:rPr>
          <w:rFonts w:cs="Arial"/>
          <w:sz w:val="28"/>
          <w:szCs w:val="28"/>
        </w:rPr>
        <w:t>the purchaser access t</w:t>
      </w:r>
      <w:r w:rsidR="00450707">
        <w:rPr>
          <w:rFonts w:cs="Arial"/>
          <w:sz w:val="28"/>
          <w:szCs w:val="28"/>
        </w:rPr>
        <w:t>o</w:t>
      </w:r>
      <w:r>
        <w:rPr>
          <w:rFonts w:cs="Arial"/>
          <w:sz w:val="28"/>
          <w:szCs w:val="28"/>
        </w:rPr>
        <w:t xml:space="preserve"> open the boundaries he said </w:t>
      </w:r>
      <w:r w:rsidR="00C41808">
        <w:rPr>
          <w:rFonts w:cs="Arial"/>
          <w:sz w:val="28"/>
          <w:szCs w:val="28"/>
        </w:rPr>
        <w:t>that;</w:t>
      </w:r>
      <w:r w:rsidR="00A72BDE" w:rsidRPr="008F7A3E">
        <w:rPr>
          <w:rFonts w:cs="Arial"/>
          <w:b/>
          <w:i/>
          <w:sz w:val="28"/>
          <w:szCs w:val="28"/>
        </w:rPr>
        <w:t xml:space="preserve"> “yes I accepted him to open boundaries…</w:t>
      </w:r>
      <w:r>
        <w:rPr>
          <w:rFonts w:cs="Arial"/>
          <w:b/>
          <w:i/>
          <w:sz w:val="28"/>
          <w:szCs w:val="28"/>
        </w:rPr>
        <w:t xml:space="preserve">” </w:t>
      </w:r>
      <w:r>
        <w:rPr>
          <w:rFonts w:cs="Arial"/>
          <w:sz w:val="28"/>
          <w:szCs w:val="28"/>
        </w:rPr>
        <w:t>I</w:t>
      </w:r>
      <w:r w:rsidR="00A72BDE">
        <w:rPr>
          <w:rFonts w:cs="Arial"/>
          <w:sz w:val="28"/>
          <w:szCs w:val="28"/>
        </w:rPr>
        <w:t xml:space="preserve">n his evidence </w:t>
      </w:r>
      <w:r>
        <w:rPr>
          <w:rFonts w:cs="Arial"/>
          <w:sz w:val="28"/>
          <w:szCs w:val="28"/>
        </w:rPr>
        <w:t xml:space="preserve">in chief under clause </w:t>
      </w:r>
      <w:r w:rsidR="00694720">
        <w:rPr>
          <w:rFonts w:cs="Arial"/>
          <w:sz w:val="28"/>
          <w:szCs w:val="28"/>
        </w:rPr>
        <w:t xml:space="preserve">22 he stated that he had not been informed of the provision of the Credit Policy he had flouted and in clause </w:t>
      </w:r>
      <w:r>
        <w:rPr>
          <w:rFonts w:cs="Arial"/>
          <w:sz w:val="28"/>
          <w:szCs w:val="28"/>
        </w:rPr>
        <w:t xml:space="preserve">23, </w:t>
      </w:r>
      <w:r w:rsidR="00A72BDE">
        <w:rPr>
          <w:rFonts w:cs="Arial"/>
          <w:sz w:val="28"/>
          <w:szCs w:val="28"/>
        </w:rPr>
        <w:t xml:space="preserve">he stated that he believed that the agreement between </w:t>
      </w:r>
      <w:proofErr w:type="spellStart"/>
      <w:r w:rsidR="00A72BDE">
        <w:rPr>
          <w:rFonts w:cs="Arial"/>
          <w:sz w:val="28"/>
          <w:szCs w:val="28"/>
        </w:rPr>
        <w:t>Manquick</w:t>
      </w:r>
      <w:proofErr w:type="spellEnd"/>
      <w:r w:rsidR="00A72BDE">
        <w:rPr>
          <w:rFonts w:cs="Arial"/>
          <w:sz w:val="28"/>
          <w:szCs w:val="28"/>
        </w:rPr>
        <w:t xml:space="preserve"> Auctioneers and Constance was illegal</w:t>
      </w:r>
      <w:r>
        <w:rPr>
          <w:rFonts w:cs="Arial"/>
          <w:sz w:val="28"/>
          <w:szCs w:val="28"/>
        </w:rPr>
        <w:t xml:space="preserve"> although he did not adduce any evidence to show that he had informed management about his </w:t>
      </w:r>
      <w:r w:rsidR="00A72BDE">
        <w:rPr>
          <w:rFonts w:cs="Arial"/>
          <w:sz w:val="28"/>
          <w:szCs w:val="28"/>
        </w:rPr>
        <w:t xml:space="preserve">distrust about the agreement </w:t>
      </w:r>
      <w:r>
        <w:rPr>
          <w:rFonts w:cs="Arial"/>
          <w:sz w:val="28"/>
          <w:szCs w:val="28"/>
        </w:rPr>
        <w:t>nor did he adduce any evidence to prove that as the manager in charge</w:t>
      </w:r>
      <w:r w:rsidR="00A72BDE">
        <w:rPr>
          <w:rFonts w:cs="Arial"/>
          <w:sz w:val="28"/>
          <w:szCs w:val="28"/>
        </w:rPr>
        <w:t xml:space="preserve"> he had made any effort to rectify </w:t>
      </w:r>
      <w:r>
        <w:rPr>
          <w:rFonts w:cs="Arial"/>
          <w:sz w:val="28"/>
          <w:szCs w:val="28"/>
        </w:rPr>
        <w:t xml:space="preserve">or cause the rectification of </w:t>
      </w:r>
      <w:r w:rsidR="00A72BDE">
        <w:rPr>
          <w:rFonts w:cs="Arial"/>
          <w:sz w:val="28"/>
          <w:szCs w:val="28"/>
        </w:rPr>
        <w:t xml:space="preserve">the said illegality. </w:t>
      </w:r>
      <w:r>
        <w:rPr>
          <w:rFonts w:cs="Arial"/>
          <w:sz w:val="28"/>
          <w:szCs w:val="28"/>
        </w:rPr>
        <w:t>He stated that he had not been given copies of the credit policy or the human Resources Manual during the hearing</w:t>
      </w:r>
      <w:r w:rsidR="00694720">
        <w:rPr>
          <w:rFonts w:cs="Arial"/>
          <w:sz w:val="28"/>
          <w:szCs w:val="28"/>
        </w:rPr>
        <w:t>. We do not</w:t>
      </w:r>
      <w:r w:rsidR="00C41808">
        <w:rPr>
          <w:rFonts w:cs="Arial"/>
          <w:sz w:val="28"/>
          <w:szCs w:val="28"/>
        </w:rPr>
        <w:t xml:space="preserve"> believe that as</w:t>
      </w:r>
      <w:r w:rsidR="00694720">
        <w:rPr>
          <w:rFonts w:cs="Arial"/>
          <w:sz w:val="28"/>
          <w:szCs w:val="28"/>
        </w:rPr>
        <w:t xml:space="preserve"> Senior Manger Business </w:t>
      </w:r>
      <w:r w:rsidR="00C41808">
        <w:rPr>
          <w:rFonts w:cs="Arial"/>
          <w:sz w:val="28"/>
          <w:szCs w:val="28"/>
        </w:rPr>
        <w:t>Growth</w:t>
      </w:r>
      <w:r w:rsidR="00694720">
        <w:rPr>
          <w:rFonts w:cs="Arial"/>
          <w:sz w:val="28"/>
          <w:szCs w:val="28"/>
        </w:rPr>
        <w:t xml:space="preserve"> he </w:t>
      </w:r>
      <w:r w:rsidR="00C41808">
        <w:rPr>
          <w:rFonts w:cs="Arial"/>
          <w:sz w:val="28"/>
          <w:szCs w:val="28"/>
        </w:rPr>
        <w:t>was not</w:t>
      </w:r>
      <w:r>
        <w:rPr>
          <w:rFonts w:cs="Arial"/>
          <w:sz w:val="28"/>
          <w:szCs w:val="28"/>
        </w:rPr>
        <w:t xml:space="preserve"> conversant with </w:t>
      </w:r>
      <w:r w:rsidR="00C41808">
        <w:rPr>
          <w:rFonts w:cs="Arial"/>
          <w:sz w:val="28"/>
          <w:szCs w:val="28"/>
        </w:rPr>
        <w:t>such Policies that</w:t>
      </w:r>
      <w:r w:rsidR="00694720">
        <w:rPr>
          <w:rFonts w:cs="Arial"/>
          <w:sz w:val="28"/>
          <w:szCs w:val="28"/>
        </w:rPr>
        <w:t xml:space="preserve"> governed his work, to justify </w:t>
      </w:r>
      <w:r>
        <w:rPr>
          <w:rFonts w:cs="Arial"/>
          <w:sz w:val="28"/>
          <w:szCs w:val="28"/>
        </w:rPr>
        <w:t>his actions.</w:t>
      </w:r>
    </w:p>
    <w:p w14:paraId="51A7311F" w14:textId="39D63F95" w:rsidR="00A72BDE" w:rsidRDefault="008F7A3E" w:rsidP="00D0186E">
      <w:pPr>
        <w:spacing w:line="276" w:lineRule="auto"/>
        <w:jc w:val="both"/>
        <w:rPr>
          <w:rFonts w:cs="Arial"/>
          <w:sz w:val="28"/>
          <w:szCs w:val="28"/>
        </w:rPr>
      </w:pPr>
      <w:r>
        <w:rPr>
          <w:rFonts w:cs="Arial"/>
          <w:sz w:val="28"/>
          <w:szCs w:val="28"/>
        </w:rPr>
        <w:lastRenderedPageBreak/>
        <w:t xml:space="preserve"> We </w:t>
      </w:r>
      <w:r w:rsidR="00C41808">
        <w:rPr>
          <w:rFonts w:cs="Arial"/>
          <w:sz w:val="28"/>
          <w:szCs w:val="28"/>
        </w:rPr>
        <w:t xml:space="preserve">are </w:t>
      </w:r>
      <w:r w:rsidR="00A72BDE">
        <w:rPr>
          <w:rFonts w:cs="Arial"/>
          <w:sz w:val="28"/>
          <w:szCs w:val="28"/>
        </w:rPr>
        <w:t>inclined to agree with the respondents that</w:t>
      </w:r>
      <w:r>
        <w:rPr>
          <w:rFonts w:cs="Arial"/>
          <w:sz w:val="28"/>
          <w:szCs w:val="28"/>
        </w:rPr>
        <w:t xml:space="preserve"> by failing to raise the alleged illegality </w:t>
      </w:r>
      <w:r w:rsidR="00C41808">
        <w:rPr>
          <w:rFonts w:cs="Arial"/>
          <w:sz w:val="28"/>
          <w:szCs w:val="28"/>
        </w:rPr>
        <w:t xml:space="preserve"> in the agreement between the auctioneers and the purchasers of the mortgaged land </w:t>
      </w:r>
      <w:r>
        <w:rPr>
          <w:rFonts w:cs="Arial"/>
          <w:sz w:val="28"/>
          <w:szCs w:val="28"/>
        </w:rPr>
        <w:t xml:space="preserve">to the bank and </w:t>
      </w:r>
      <w:r w:rsidR="00C41808">
        <w:rPr>
          <w:rFonts w:cs="Arial"/>
          <w:sz w:val="28"/>
          <w:szCs w:val="28"/>
        </w:rPr>
        <w:t>by directly dealing with the purchaser when he authorized him to</w:t>
      </w:r>
      <w:r>
        <w:rPr>
          <w:rFonts w:cs="Arial"/>
          <w:sz w:val="28"/>
          <w:szCs w:val="28"/>
        </w:rPr>
        <w:t xml:space="preserve"> access </w:t>
      </w:r>
      <w:r w:rsidR="00C41808">
        <w:rPr>
          <w:rFonts w:cs="Arial"/>
          <w:sz w:val="28"/>
          <w:szCs w:val="28"/>
        </w:rPr>
        <w:t xml:space="preserve"> and open  boundaries which was </w:t>
      </w:r>
      <w:r>
        <w:rPr>
          <w:rFonts w:cs="Arial"/>
          <w:sz w:val="28"/>
          <w:szCs w:val="28"/>
        </w:rPr>
        <w:t>contrary to</w:t>
      </w:r>
      <w:r w:rsidR="00C41808">
        <w:rPr>
          <w:rFonts w:cs="Arial"/>
          <w:sz w:val="28"/>
          <w:szCs w:val="28"/>
        </w:rPr>
        <w:t xml:space="preserve"> Clause 9.5.2. (iii) (4) of the credit Policy, the respondents were correct to conclude that he had </w:t>
      </w:r>
      <w:r w:rsidR="00A72BDE">
        <w:rPr>
          <w:rFonts w:cs="Arial"/>
          <w:sz w:val="28"/>
          <w:szCs w:val="28"/>
        </w:rPr>
        <w:t>ceased to operate in the interest of the Bank</w:t>
      </w:r>
      <w:r>
        <w:rPr>
          <w:rFonts w:cs="Arial"/>
          <w:sz w:val="28"/>
          <w:szCs w:val="28"/>
        </w:rPr>
        <w:t>.</w:t>
      </w:r>
      <w:r w:rsidR="00A72BDE">
        <w:rPr>
          <w:rFonts w:cs="Arial"/>
          <w:sz w:val="28"/>
          <w:szCs w:val="28"/>
        </w:rPr>
        <w:t xml:space="preserve"> </w:t>
      </w:r>
      <w:r w:rsidR="00C41808">
        <w:rPr>
          <w:rFonts w:cs="Arial"/>
          <w:sz w:val="28"/>
          <w:szCs w:val="28"/>
        </w:rPr>
        <w:t xml:space="preserve"> A</w:t>
      </w:r>
      <w:r w:rsidR="00A72BDE">
        <w:rPr>
          <w:rFonts w:cs="Arial"/>
          <w:sz w:val="28"/>
          <w:szCs w:val="28"/>
        </w:rPr>
        <w:t xml:space="preserve"> manager at his level</w:t>
      </w:r>
      <w:r>
        <w:rPr>
          <w:rFonts w:cs="Arial"/>
          <w:sz w:val="28"/>
          <w:szCs w:val="28"/>
        </w:rPr>
        <w:t xml:space="preserve">, </w:t>
      </w:r>
      <w:r w:rsidR="00C41808">
        <w:rPr>
          <w:rFonts w:cs="Arial"/>
          <w:sz w:val="28"/>
          <w:szCs w:val="28"/>
        </w:rPr>
        <w:t>is duty</w:t>
      </w:r>
      <w:r>
        <w:rPr>
          <w:rFonts w:cs="Arial"/>
          <w:sz w:val="28"/>
          <w:szCs w:val="28"/>
        </w:rPr>
        <w:t xml:space="preserve"> bound to </w:t>
      </w:r>
      <w:r w:rsidR="00C41808">
        <w:rPr>
          <w:rFonts w:cs="Arial"/>
          <w:sz w:val="28"/>
          <w:szCs w:val="28"/>
        </w:rPr>
        <w:t>disclose to his superiors</w:t>
      </w:r>
      <w:r>
        <w:rPr>
          <w:rFonts w:cs="Arial"/>
          <w:sz w:val="28"/>
          <w:szCs w:val="28"/>
        </w:rPr>
        <w:t xml:space="preserve"> a</w:t>
      </w:r>
      <w:r w:rsidR="00C41808">
        <w:rPr>
          <w:rFonts w:cs="Arial"/>
          <w:sz w:val="28"/>
          <w:szCs w:val="28"/>
        </w:rPr>
        <w:t>ny concern /</w:t>
      </w:r>
      <w:r>
        <w:rPr>
          <w:rFonts w:cs="Arial"/>
          <w:sz w:val="28"/>
          <w:szCs w:val="28"/>
        </w:rPr>
        <w:t xml:space="preserve"> distrust </w:t>
      </w:r>
      <w:r w:rsidR="00C41808">
        <w:rPr>
          <w:rFonts w:cs="Arial"/>
          <w:sz w:val="28"/>
          <w:szCs w:val="28"/>
        </w:rPr>
        <w:t xml:space="preserve">about any transaction under his docket, </w:t>
      </w:r>
      <w:r>
        <w:rPr>
          <w:rFonts w:cs="Arial"/>
          <w:sz w:val="28"/>
          <w:szCs w:val="28"/>
        </w:rPr>
        <w:t xml:space="preserve">instead of working behind the scenes with </w:t>
      </w:r>
      <w:r w:rsidR="00A72BDE">
        <w:rPr>
          <w:rFonts w:cs="Arial"/>
          <w:sz w:val="28"/>
          <w:szCs w:val="28"/>
        </w:rPr>
        <w:t>the customer</w:t>
      </w:r>
      <w:r w:rsidR="00C41808">
        <w:rPr>
          <w:rFonts w:cs="Arial"/>
          <w:sz w:val="28"/>
          <w:szCs w:val="28"/>
        </w:rPr>
        <w:t xml:space="preserve"> as the claimant had done </w:t>
      </w:r>
      <w:r w:rsidR="00A72BDE">
        <w:rPr>
          <w:rFonts w:cs="Arial"/>
          <w:sz w:val="28"/>
          <w:szCs w:val="28"/>
        </w:rPr>
        <w:t xml:space="preserve">by </w:t>
      </w:r>
      <w:r w:rsidR="00C41808">
        <w:rPr>
          <w:rFonts w:cs="Arial"/>
          <w:sz w:val="28"/>
          <w:szCs w:val="28"/>
        </w:rPr>
        <w:t xml:space="preserve">granting a customer </w:t>
      </w:r>
      <w:r w:rsidR="00A72BDE">
        <w:rPr>
          <w:rFonts w:cs="Arial"/>
          <w:sz w:val="28"/>
          <w:szCs w:val="28"/>
        </w:rPr>
        <w:t xml:space="preserve">permission to open boundaries </w:t>
      </w:r>
      <w:r w:rsidR="00C41808">
        <w:rPr>
          <w:rFonts w:cs="Arial"/>
          <w:sz w:val="28"/>
          <w:szCs w:val="28"/>
        </w:rPr>
        <w:t xml:space="preserve">in total disregard of the respondent Banks </w:t>
      </w:r>
      <w:r>
        <w:rPr>
          <w:rFonts w:cs="Arial"/>
          <w:sz w:val="28"/>
          <w:szCs w:val="28"/>
        </w:rPr>
        <w:t xml:space="preserve">Credit </w:t>
      </w:r>
      <w:r w:rsidR="00C41808">
        <w:rPr>
          <w:rFonts w:cs="Arial"/>
          <w:sz w:val="28"/>
          <w:szCs w:val="28"/>
        </w:rPr>
        <w:t>Policy (</w:t>
      </w:r>
      <w:r>
        <w:rPr>
          <w:rFonts w:cs="Arial"/>
          <w:sz w:val="28"/>
          <w:szCs w:val="28"/>
        </w:rPr>
        <w:t>supra)</w:t>
      </w:r>
      <w:r w:rsidR="00C41808">
        <w:rPr>
          <w:rFonts w:cs="Arial"/>
          <w:sz w:val="28"/>
          <w:szCs w:val="28"/>
        </w:rPr>
        <w:t>.</w:t>
      </w:r>
    </w:p>
    <w:p w14:paraId="02B31FE6" w14:textId="34891D8B" w:rsidR="0017404B" w:rsidRDefault="00A72BDE" w:rsidP="00D0186E">
      <w:pPr>
        <w:spacing w:line="276" w:lineRule="auto"/>
        <w:jc w:val="both"/>
        <w:rPr>
          <w:rFonts w:cs="Arial"/>
          <w:sz w:val="28"/>
          <w:szCs w:val="28"/>
        </w:rPr>
      </w:pPr>
      <w:r>
        <w:rPr>
          <w:rFonts w:cs="Arial"/>
          <w:sz w:val="28"/>
          <w:szCs w:val="28"/>
        </w:rPr>
        <w:t>The claimant also admitted to</w:t>
      </w:r>
      <w:r w:rsidR="008F7A3E">
        <w:rPr>
          <w:rFonts w:cs="Arial"/>
          <w:sz w:val="28"/>
          <w:szCs w:val="28"/>
        </w:rPr>
        <w:t xml:space="preserve"> witness</w:t>
      </w:r>
      <w:r w:rsidR="00C41808">
        <w:rPr>
          <w:rFonts w:cs="Arial"/>
          <w:sz w:val="28"/>
          <w:szCs w:val="28"/>
        </w:rPr>
        <w:t xml:space="preserve">ing a </w:t>
      </w:r>
      <w:r>
        <w:rPr>
          <w:rFonts w:cs="Arial"/>
          <w:sz w:val="28"/>
          <w:szCs w:val="28"/>
        </w:rPr>
        <w:t xml:space="preserve">land sale agreement between Joan </w:t>
      </w:r>
      <w:proofErr w:type="spellStart"/>
      <w:r>
        <w:rPr>
          <w:rFonts w:cs="Arial"/>
          <w:sz w:val="28"/>
          <w:szCs w:val="28"/>
        </w:rPr>
        <w:t>Nkojo</w:t>
      </w:r>
      <w:proofErr w:type="spellEnd"/>
      <w:r>
        <w:rPr>
          <w:rFonts w:cs="Arial"/>
          <w:sz w:val="28"/>
          <w:szCs w:val="28"/>
        </w:rPr>
        <w:t xml:space="preserve"> </w:t>
      </w:r>
      <w:proofErr w:type="spellStart"/>
      <w:r>
        <w:rPr>
          <w:rFonts w:cs="Arial"/>
          <w:sz w:val="28"/>
          <w:szCs w:val="28"/>
        </w:rPr>
        <w:t>Turygenda</w:t>
      </w:r>
      <w:proofErr w:type="spellEnd"/>
      <w:r>
        <w:rPr>
          <w:rFonts w:cs="Arial"/>
          <w:sz w:val="28"/>
          <w:szCs w:val="28"/>
        </w:rPr>
        <w:t xml:space="preserve"> and Visible Co- operative Savings and Credit Society Limited. He however insisted that he had authority to </w:t>
      </w:r>
      <w:r w:rsidR="008F7A3E">
        <w:rPr>
          <w:rFonts w:cs="Arial"/>
          <w:sz w:val="28"/>
          <w:szCs w:val="28"/>
        </w:rPr>
        <w:t>witness documents</w:t>
      </w:r>
      <w:r w:rsidR="0017404B">
        <w:rPr>
          <w:rFonts w:cs="Arial"/>
          <w:sz w:val="28"/>
          <w:szCs w:val="28"/>
        </w:rPr>
        <w:t xml:space="preserve"> by virtue of his position</w:t>
      </w:r>
      <w:r w:rsidR="008F7A3E">
        <w:rPr>
          <w:rFonts w:cs="Arial"/>
          <w:sz w:val="28"/>
          <w:szCs w:val="28"/>
        </w:rPr>
        <w:t xml:space="preserve"> and he </w:t>
      </w:r>
      <w:r w:rsidR="0017404B">
        <w:rPr>
          <w:rFonts w:cs="Arial"/>
          <w:sz w:val="28"/>
          <w:szCs w:val="28"/>
        </w:rPr>
        <w:t xml:space="preserve">had </w:t>
      </w:r>
      <w:r w:rsidR="008F7A3E">
        <w:rPr>
          <w:rFonts w:cs="Arial"/>
          <w:sz w:val="28"/>
          <w:szCs w:val="28"/>
        </w:rPr>
        <w:t>witnessed the agreement on</w:t>
      </w:r>
      <w:r w:rsidR="0017404B">
        <w:rPr>
          <w:rFonts w:cs="Arial"/>
          <w:sz w:val="28"/>
          <w:szCs w:val="28"/>
        </w:rPr>
        <w:t xml:space="preserve"> behalf of the bank.</w:t>
      </w:r>
    </w:p>
    <w:p w14:paraId="6759D313" w14:textId="4FB806D3" w:rsidR="00C41808" w:rsidRDefault="0017404B" w:rsidP="00D0186E">
      <w:pPr>
        <w:spacing w:line="276" w:lineRule="auto"/>
        <w:jc w:val="both"/>
        <w:rPr>
          <w:rFonts w:cs="Arial"/>
          <w:sz w:val="28"/>
          <w:szCs w:val="28"/>
        </w:rPr>
      </w:pPr>
      <w:r>
        <w:rPr>
          <w:rFonts w:cs="Arial"/>
          <w:sz w:val="28"/>
          <w:szCs w:val="28"/>
        </w:rPr>
        <w:t xml:space="preserve">When we examined the land sale agreement </w:t>
      </w:r>
      <w:r w:rsidR="008F7A3E">
        <w:rPr>
          <w:rFonts w:cs="Arial"/>
          <w:sz w:val="28"/>
          <w:szCs w:val="28"/>
        </w:rPr>
        <w:t xml:space="preserve">marked “L” on </w:t>
      </w:r>
      <w:r w:rsidR="00C41808">
        <w:rPr>
          <w:rFonts w:cs="Arial"/>
          <w:sz w:val="28"/>
          <w:szCs w:val="28"/>
        </w:rPr>
        <w:t>the claimant’s trial bundle, we</w:t>
      </w:r>
      <w:r w:rsidR="008F7A3E">
        <w:rPr>
          <w:rFonts w:cs="Arial"/>
          <w:sz w:val="28"/>
          <w:szCs w:val="28"/>
        </w:rPr>
        <w:t xml:space="preserve"> found</w:t>
      </w:r>
      <w:r>
        <w:rPr>
          <w:rFonts w:cs="Arial"/>
          <w:sz w:val="28"/>
          <w:szCs w:val="28"/>
        </w:rPr>
        <w:t xml:space="preserve"> that under clause 5 (b) </w:t>
      </w:r>
      <w:r w:rsidR="00C41808">
        <w:rPr>
          <w:rFonts w:cs="Arial"/>
          <w:sz w:val="28"/>
          <w:szCs w:val="28"/>
        </w:rPr>
        <w:t xml:space="preserve">the agreement </w:t>
      </w:r>
      <w:r>
        <w:rPr>
          <w:rFonts w:cs="Arial"/>
          <w:sz w:val="28"/>
          <w:szCs w:val="28"/>
        </w:rPr>
        <w:t xml:space="preserve">provided </w:t>
      </w:r>
      <w:r w:rsidR="008F7A3E">
        <w:rPr>
          <w:rFonts w:cs="Arial"/>
          <w:sz w:val="28"/>
          <w:szCs w:val="28"/>
        </w:rPr>
        <w:t>that “</w:t>
      </w:r>
      <w:r>
        <w:rPr>
          <w:rFonts w:cs="Arial"/>
          <w:b/>
          <w:i/>
          <w:sz w:val="28"/>
          <w:szCs w:val="28"/>
        </w:rPr>
        <w:t>the purchaser shall proceed to secure and process a loan of the said money from Postbank Uganda Ltd which shall be paid to the vendor within 3 months f</w:t>
      </w:r>
      <w:r w:rsidR="00C41808">
        <w:rPr>
          <w:rFonts w:cs="Arial"/>
          <w:b/>
          <w:i/>
          <w:sz w:val="28"/>
          <w:szCs w:val="28"/>
        </w:rPr>
        <w:t>rom</w:t>
      </w:r>
      <w:r>
        <w:rPr>
          <w:rFonts w:cs="Arial"/>
          <w:b/>
          <w:i/>
          <w:sz w:val="28"/>
          <w:szCs w:val="28"/>
        </w:rPr>
        <w:t xml:space="preserve"> the date of signing t</w:t>
      </w:r>
      <w:r w:rsidR="00C41808">
        <w:rPr>
          <w:rFonts w:cs="Arial"/>
          <w:b/>
          <w:i/>
          <w:sz w:val="28"/>
          <w:szCs w:val="28"/>
        </w:rPr>
        <w:t>h</w:t>
      </w:r>
      <w:r>
        <w:rPr>
          <w:rFonts w:cs="Arial"/>
          <w:b/>
          <w:i/>
          <w:sz w:val="28"/>
          <w:szCs w:val="28"/>
        </w:rPr>
        <w:t>is agreements to wit by the 14</w:t>
      </w:r>
      <w:r w:rsidRPr="0017404B">
        <w:rPr>
          <w:rFonts w:cs="Arial"/>
          <w:b/>
          <w:i/>
          <w:sz w:val="28"/>
          <w:szCs w:val="28"/>
          <w:vertAlign w:val="superscript"/>
        </w:rPr>
        <w:t>th</w:t>
      </w:r>
      <w:r>
        <w:rPr>
          <w:rFonts w:cs="Arial"/>
          <w:b/>
          <w:i/>
          <w:sz w:val="28"/>
          <w:szCs w:val="28"/>
        </w:rPr>
        <w:t xml:space="preserve"> day of July 2014. </w:t>
      </w:r>
      <w:r w:rsidR="00C41808">
        <w:rPr>
          <w:rFonts w:cs="Arial"/>
          <w:sz w:val="28"/>
          <w:szCs w:val="28"/>
        </w:rPr>
        <w:t xml:space="preserve">We also found that it had been </w:t>
      </w:r>
      <w:r w:rsidR="00C41808" w:rsidRPr="008F7A3E">
        <w:rPr>
          <w:rFonts w:cs="Arial"/>
          <w:sz w:val="28"/>
          <w:szCs w:val="28"/>
        </w:rPr>
        <w:t xml:space="preserve">signed </w:t>
      </w:r>
      <w:r w:rsidR="008F7A3E" w:rsidRPr="008F7A3E">
        <w:rPr>
          <w:rFonts w:cs="Arial"/>
          <w:b/>
          <w:i/>
          <w:sz w:val="28"/>
          <w:szCs w:val="28"/>
        </w:rPr>
        <w:t>“In the presence of POSTBANK (U) LTD…</w:t>
      </w:r>
      <w:r w:rsidR="008F7A3E">
        <w:rPr>
          <w:rFonts w:cs="Arial"/>
          <w:sz w:val="28"/>
          <w:szCs w:val="28"/>
        </w:rPr>
        <w:t xml:space="preserve"> </w:t>
      </w:r>
      <w:r w:rsidR="00C41808">
        <w:rPr>
          <w:rFonts w:cs="Arial"/>
          <w:sz w:val="28"/>
          <w:szCs w:val="28"/>
        </w:rPr>
        <w:t xml:space="preserve">by </w:t>
      </w:r>
      <w:r w:rsidR="00515317">
        <w:rPr>
          <w:rFonts w:cs="Arial"/>
          <w:sz w:val="28"/>
          <w:szCs w:val="28"/>
        </w:rPr>
        <w:t>signed by</w:t>
      </w:r>
      <w:r w:rsidR="00C41808" w:rsidRPr="008F7A3E">
        <w:rPr>
          <w:rFonts w:cs="Arial"/>
          <w:sz w:val="28"/>
          <w:szCs w:val="28"/>
        </w:rPr>
        <w:t xml:space="preserve"> the claimant</w:t>
      </w:r>
      <w:r w:rsidR="00C41808">
        <w:rPr>
          <w:rFonts w:cs="Arial"/>
          <w:sz w:val="28"/>
          <w:szCs w:val="28"/>
        </w:rPr>
        <w:t xml:space="preserve"> as the </w:t>
      </w:r>
      <w:r w:rsidR="00515317">
        <w:rPr>
          <w:rFonts w:cs="Arial"/>
          <w:sz w:val="28"/>
          <w:szCs w:val="28"/>
        </w:rPr>
        <w:t xml:space="preserve">witness for the bank. </w:t>
      </w:r>
      <w:r w:rsidR="00C41808">
        <w:rPr>
          <w:rFonts w:cs="Arial"/>
          <w:sz w:val="28"/>
          <w:szCs w:val="28"/>
        </w:rPr>
        <w:t xml:space="preserve">The claimant testified that he knew that the </w:t>
      </w:r>
      <w:r>
        <w:rPr>
          <w:rFonts w:cs="Arial"/>
          <w:sz w:val="28"/>
          <w:szCs w:val="28"/>
        </w:rPr>
        <w:t xml:space="preserve">SACCO was </w:t>
      </w:r>
      <w:r w:rsidR="00C41808">
        <w:rPr>
          <w:rFonts w:cs="Arial"/>
          <w:sz w:val="28"/>
          <w:szCs w:val="28"/>
        </w:rPr>
        <w:t>a client of the Bank and that</w:t>
      </w:r>
      <w:r w:rsidR="006F5880">
        <w:rPr>
          <w:rFonts w:cs="Arial"/>
          <w:sz w:val="28"/>
          <w:szCs w:val="28"/>
        </w:rPr>
        <w:t xml:space="preserve"> was basis</w:t>
      </w:r>
      <w:r w:rsidR="00C41808">
        <w:rPr>
          <w:rFonts w:cs="Arial"/>
          <w:sz w:val="28"/>
          <w:szCs w:val="28"/>
        </w:rPr>
        <w:t xml:space="preserve"> </w:t>
      </w:r>
      <w:r>
        <w:rPr>
          <w:rFonts w:cs="Arial"/>
          <w:sz w:val="28"/>
          <w:szCs w:val="28"/>
        </w:rPr>
        <w:t>enough for him to witness the agreement</w:t>
      </w:r>
      <w:r w:rsidR="00C41808">
        <w:rPr>
          <w:rFonts w:cs="Arial"/>
          <w:sz w:val="28"/>
          <w:szCs w:val="28"/>
        </w:rPr>
        <w:t xml:space="preserve">. He said that </w:t>
      </w:r>
      <w:r w:rsidR="00A72BDE">
        <w:rPr>
          <w:rFonts w:cs="Arial"/>
          <w:sz w:val="28"/>
          <w:szCs w:val="28"/>
        </w:rPr>
        <w:t xml:space="preserve">the respondent’s Human </w:t>
      </w:r>
      <w:r>
        <w:rPr>
          <w:rFonts w:cs="Arial"/>
          <w:sz w:val="28"/>
          <w:szCs w:val="28"/>
        </w:rPr>
        <w:t>R</w:t>
      </w:r>
      <w:r w:rsidR="00A72BDE">
        <w:rPr>
          <w:rFonts w:cs="Arial"/>
          <w:sz w:val="28"/>
          <w:szCs w:val="28"/>
        </w:rPr>
        <w:t xml:space="preserve">esources </w:t>
      </w:r>
      <w:r>
        <w:rPr>
          <w:rFonts w:cs="Arial"/>
          <w:sz w:val="28"/>
          <w:szCs w:val="28"/>
        </w:rPr>
        <w:t>M</w:t>
      </w:r>
      <w:r w:rsidR="00A72BDE">
        <w:rPr>
          <w:rFonts w:cs="Arial"/>
          <w:sz w:val="28"/>
          <w:szCs w:val="28"/>
        </w:rPr>
        <w:t>anual</w:t>
      </w:r>
      <w:r>
        <w:rPr>
          <w:rFonts w:cs="Arial"/>
          <w:sz w:val="28"/>
          <w:szCs w:val="28"/>
        </w:rPr>
        <w:t xml:space="preserve"> </w:t>
      </w:r>
      <w:r w:rsidR="00C41808">
        <w:rPr>
          <w:rFonts w:cs="Arial"/>
          <w:sz w:val="28"/>
          <w:szCs w:val="28"/>
        </w:rPr>
        <w:t xml:space="preserve">did not </w:t>
      </w:r>
      <w:r>
        <w:rPr>
          <w:rFonts w:cs="Arial"/>
          <w:sz w:val="28"/>
          <w:szCs w:val="28"/>
        </w:rPr>
        <w:t>b</w:t>
      </w:r>
      <w:r w:rsidR="00C41808">
        <w:rPr>
          <w:rFonts w:cs="Arial"/>
          <w:sz w:val="28"/>
          <w:szCs w:val="28"/>
        </w:rPr>
        <w:t>ar</w:t>
      </w:r>
      <w:r>
        <w:rPr>
          <w:rFonts w:cs="Arial"/>
          <w:sz w:val="28"/>
          <w:szCs w:val="28"/>
        </w:rPr>
        <w:t xml:space="preserve"> him from witnessing </w:t>
      </w:r>
      <w:r w:rsidR="00C41808">
        <w:rPr>
          <w:rFonts w:cs="Arial"/>
          <w:sz w:val="28"/>
          <w:szCs w:val="28"/>
        </w:rPr>
        <w:t xml:space="preserve">any document. </w:t>
      </w:r>
    </w:p>
    <w:p w14:paraId="63B78822" w14:textId="07E64305" w:rsidR="0017404B" w:rsidRPr="008F7A3E" w:rsidRDefault="00C41808" w:rsidP="00D0186E">
      <w:pPr>
        <w:spacing w:line="276" w:lineRule="auto"/>
        <w:jc w:val="both"/>
        <w:rPr>
          <w:rFonts w:cs="Arial"/>
          <w:i/>
          <w:sz w:val="28"/>
          <w:szCs w:val="28"/>
        </w:rPr>
      </w:pPr>
      <w:r>
        <w:rPr>
          <w:rFonts w:cs="Arial"/>
          <w:sz w:val="28"/>
          <w:szCs w:val="28"/>
        </w:rPr>
        <w:t>A</w:t>
      </w:r>
      <w:r w:rsidR="0017404B">
        <w:rPr>
          <w:rFonts w:cs="Arial"/>
          <w:sz w:val="28"/>
          <w:szCs w:val="28"/>
        </w:rPr>
        <w:t>lthough nothing on the record indicated that he was</w:t>
      </w:r>
      <w:r>
        <w:rPr>
          <w:rFonts w:cs="Arial"/>
          <w:sz w:val="28"/>
          <w:szCs w:val="28"/>
        </w:rPr>
        <w:t xml:space="preserve"> not barred</w:t>
      </w:r>
      <w:r w:rsidR="0017404B">
        <w:rPr>
          <w:rFonts w:cs="Arial"/>
          <w:sz w:val="28"/>
          <w:szCs w:val="28"/>
        </w:rPr>
        <w:t xml:space="preserve"> from witnessing any documents, the fact that the payment for the land was premised on the processing of a loan facility from the respondents </w:t>
      </w:r>
      <w:r>
        <w:rPr>
          <w:rFonts w:cs="Arial"/>
          <w:sz w:val="28"/>
          <w:szCs w:val="28"/>
        </w:rPr>
        <w:t>themselves in our view could have le</w:t>
      </w:r>
      <w:r w:rsidR="0017404B">
        <w:rPr>
          <w:rFonts w:cs="Arial"/>
          <w:sz w:val="28"/>
          <w:szCs w:val="28"/>
        </w:rPr>
        <w:t>d the parties to misconstrue his signature as a guarantee of the loan</w:t>
      </w:r>
      <w:r>
        <w:rPr>
          <w:rFonts w:cs="Arial"/>
          <w:sz w:val="28"/>
          <w:szCs w:val="28"/>
        </w:rPr>
        <w:t xml:space="preserve"> being granted to them</w:t>
      </w:r>
      <w:r w:rsidR="0017404B">
        <w:rPr>
          <w:rFonts w:cs="Arial"/>
          <w:sz w:val="28"/>
          <w:szCs w:val="28"/>
        </w:rPr>
        <w:t xml:space="preserve">. We agree with counsel for the respondents that in the event that the loan was not granted there was a possibility of the bank suffering reputational risk. We </w:t>
      </w:r>
      <w:r>
        <w:rPr>
          <w:rFonts w:cs="Arial"/>
          <w:sz w:val="28"/>
          <w:szCs w:val="28"/>
        </w:rPr>
        <w:t xml:space="preserve">are buttressed by the reasoning </w:t>
      </w:r>
      <w:r w:rsidR="0017404B">
        <w:rPr>
          <w:rFonts w:cs="Arial"/>
          <w:sz w:val="28"/>
          <w:szCs w:val="28"/>
        </w:rPr>
        <w:t xml:space="preserve">in </w:t>
      </w:r>
      <w:r w:rsidR="0017404B">
        <w:rPr>
          <w:rFonts w:cs="Arial"/>
          <w:b/>
          <w:sz w:val="28"/>
          <w:szCs w:val="28"/>
        </w:rPr>
        <w:t xml:space="preserve">BARCLAYS BANK OF UGANDA VS </w:t>
      </w:r>
      <w:r w:rsidR="0017404B">
        <w:rPr>
          <w:rFonts w:cs="Arial"/>
          <w:b/>
          <w:sz w:val="28"/>
          <w:szCs w:val="28"/>
        </w:rPr>
        <w:lastRenderedPageBreak/>
        <w:t xml:space="preserve">GODFERY </w:t>
      </w:r>
      <w:proofErr w:type="gramStart"/>
      <w:r w:rsidR="0017404B">
        <w:rPr>
          <w:rFonts w:cs="Arial"/>
          <w:b/>
          <w:sz w:val="28"/>
          <w:szCs w:val="28"/>
        </w:rPr>
        <w:t>MUBIRU(</w:t>
      </w:r>
      <w:proofErr w:type="gramEnd"/>
      <w:r w:rsidR="0017404B">
        <w:rPr>
          <w:rFonts w:cs="Arial"/>
          <w:b/>
          <w:sz w:val="28"/>
          <w:szCs w:val="28"/>
        </w:rPr>
        <w:t xml:space="preserve">Supra)  </w:t>
      </w:r>
      <w:r w:rsidR="0017404B">
        <w:rPr>
          <w:b/>
          <w:i/>
          <w:sz w:val="28"/>
          <w:szCs w:val="28"/>
        </w:rPr>
        <w:t>“Managers in the banking businesses have to be particularly careful than managers of most businesses. This is because banks manage and control money belonging to other people and institutions perhaps in their thousands and therefore are in a special fiduciary relationship with their customers whether actual or potential … moreover, it is my opinion that in the banking business, any careless act or omission, if not quickly remedied, is likely to cause great losses to the bank and its customers. Loose talk, irregular or unconditional banking acts or behavior could lead to speculation about the undermining of the reputation of the appellant and therefore loss of customers and investors upon which the business of the bank depends.”</w:t>
      </w:r>
    </w:p>
    <w:p w14:paraId="68E1EDCD" w14:textId="721025AD" w:rsidR="0017404B" w:rsidRDefault="00515317" w:rsidP="00D0186E">
      <w:pPr>
        <w:spacing w:line="276" w:lineRule="auto"/>
        <w:jc w:val="both"/>
        <w:rPr>
          <w:rFonts w:cs="Arial"/>
          <w:sz w:val="28"/>
          <w:szCs w:val="28"/>
        </w:rPr>
      </w:pPr>
      <w:r>
        <w:rPr>
          <w:rFonts w:cs="Arial"/>
          <w:sz w:val="28"/>
          <w:szCs w:val="28"/>
        </w:rPr>
        <w:t xml:space="preserve">The </w:t>
      </w:r>
      <w:r w:rsidR="0017404B">
        <w:rPr>
          <w:rFonts w:cs="Arial"/>
          <w:sz w:val="28"/>
          <w:szCs w:val="28"/>
        </w:rPr>
        <w:t xml:space="preserve">claimant </w:t>
      </w:r>
      <w:r>
        <w:rPr>
          <w:rFonts w:cs="Arial"/>
          <w:sz w:val="28"/>
          <w:szCs w:val="28"/>
        </w:rPr>
        <w:t xml:space="preserve">ought to have </w:t>
      </w:r>
      <w:r w:rsidR="0017404B">
        <w:rPr>
          <w:rFonts w:cs="Arial"/>
          <w:sz w:val="28"/>
          <w:szCs w:val="28"/>
        </w:rPr>
        <w:t xml:space="preserve">exercised more caution </w:t>
      </w:r>
      <w:r w:rsidR="001E6EC7">
        <w:rPr>
          <w:rFonts w:cs="Arial"/>
          <w:sz w:val="28"/>
          <w:szCs w:val="28"/>
        </w:rPr>
        <w:t>before witnessing</w:t>
      </w:r>
      <w:r>
        <w:rPr>
          <w:rFonts w:cs="Arial"/>
          <w:sz w:val="28"/>
          <w:szCs w:val="28"/>
        </w:rPr>
        <w:t xml:space="preserve"> such an agreement in which </w:t>
      </w:r>
      <w:r w:rsidR="008F7A3E">
        <w:rPr>
          <w:rFonts w:cs="Arial"/>
          <w:sz w:val="28"/>
          <w:szCs w:val="28"/>
        </w:rPr>
        <w:t>his</w:t>
      </w:r>
      <w:r w:rsidR="0017404B">
        <w:rPr>
          <w:rFonts w:cs="Arial"/>
          <w:sz w:val="28"/>
          <w:szCs w:val="28"/>
        </w:rPr>
        <w:t xml:space="preserve"> signature</w:t>
      </w:r>
      <w:r>
        <w:rPr>
          <w:rFonts w:cs="Arial"/>
          <w:sz w:val="28"/>
          <w:szCs w:val="28"/>
        </w:rPr>
        <w:t xml:space="preserve"> as a staff of the </w:t>
      </w:r>
      <w:r w:rsidR="001E6EC7">
        <w:rPr>
          <w:rFonts w:cs="Arial"/>
          <w:sz w:val="28"/>
          <w:szCs w:val="28"/>
        </w:rPr>
        <w:t>Bank could</w:t>
      </w:r>
      <w:r w:rsidR="0017404B">
        <w:rPr>
          <w:rFonts w:cs="Arial"/>
          <w:sz w:val="28"/>
          <w:szCs w:val="28"/>
        </w:rPr>
        <w:t xml:space="preserve"> be construed by the </w:t>
      </w:r>
      <w:r w:rsidR="008F7A3E">
        <w:rPr>
          <w:rFonts w:cs="Arial"/>
          <w:sz w:val="28"/>
          <w:szCs w:val="28"/>
        </w:rPr>
        <w:t>parties</w:t>
      </w:r>
      <w:r w:rsidR="0017404B">
        <w:rPr>
          <w:rFonts w:cs="Arial"/>
          <w:sz w:val="28"/>
          <w:szCs w:val="28"/>
        </w:rPr>
        <w:t xml:space="preserve"> as guaranteeing the acquisition of the loan</w:t>
      </w:r>
      <w:r>
        <w:rPr>
          <w:rFonts w:cs="Arial"/>
          <w:sz w:val="28"/>
          <w:szCs w:val="28"/>
        </w:rPr>
        <w:t xml:space="preserve"> which is the basis of paying the purchase price.</w:t>
      </w:r>
      <w:r w:rsidR="008F7A3E">
        <w:rPr>
          <w:rFonts w:cs="Arial"/>
          <w:sz w:val="28"/>
          <w:szCs w:val="28"/>
        </w:rPr>
        <w:t xml:space="preserve"> In the event that the loan was deni</w:t>
      </w:r>
      <w:r>
        <w:rPr>
          <w:rFonts w:cs="Arial"/>
          <w:sz w:val="28"/>
          <w:szCs w:val="28"/>
        </w:rPr>
        <w:t>ed for what</w:t>
      </w:r>
      <w:r w:rsidR="008F7A3E">
        <w:rPr>
          <w:rFonts w:cs="Arial"/>
          <w:sz w:val="28"/>
          <w:szCs w:val="28"/>
        </w:rPr>
        <w:t>ever reason, t</w:t>
      </w:r>
      <w:r w:rsidR="0017404B">
        <w:rPr>
          <w:rFonts w:cs="Arial"/>
          <w:sz w:val="28"/>
          <w:szCs w:val="28"/>
        </w:rPr>
        <w:t xml:space="preserve">he bank could suffer irreparable reputational and possible financial risk. </w:t>
      </w:r>
    </w:p>
    <w:p w14:paraId="16CE9BCF" w14:textId="056459AD" w:rsidR="0017404B" w:rsidRDefault="008F7A3E" w:rsidP="00D0186E">
      <w:pPr>
        <w:spacing w:line="276" w:lineRule="auto"/>
        <w:jc w:val="both"/>
        <w:rPr>
          <w:rFonts w:cs="Arial"/>
          <w:sz w:val="28"/>
          <w:szCs w:val="28"/>
        </w:rPr>
      </w:pPr>
      <w:r>
        <w:rPr>
          <w:rFonts w:cs="Arial"/>
          <w:sz w:val="28"/>
          <w:szCs w:val="28"/>
        </w:rPr>
        <w:t xml:space="preserve">It is </w:t>
      </w:r>
      <w:r w:rsidR="0017404B">
        <w:rPr>
          <w:rFonts w:cs="Arial"/>
          <w:sz w:val="28"/>
          <w:szCs w:val="28"/>
        </w:rPr>
        <w:t xml:space="preserve">our considered opinion </w:t>
      </w:r>
      <w:r>
        <w:rPr>
          <w:rFonts w:cs="Arial"/>
          <w:sz w:val="28"/>
          <w:szCs w:val="28"/>
        </w:rPr>
        <w:t xml:space="preserve">therefore </w:t>
      </w:r>
      <w:r w:rsidR="0017404B">
        <w:rPr>
          <w:rFonts w:cs="Arial"/>
          <w:sz w:val="28"/>
          <w:szCs w:val="28"/>
        </w:rPr>
        <w:t>that the re</w:t>
      </w:r>
      <w:r w:rsidR="00515317">
        <w:rPr>
          <w:rFonts w:cs="Arial"/>
          <w:sz w:val="28"/>
          <w:szCs w:val="28"/>
        </w:rPr>
        <w:t>spondents were able to prove the reasons</w:t>
      </w:r>
      <w:r w:rsidR="0017404B">
        <w:rPr>
          <w:rFonts w:cs="Arial"/>
          <w:sz w:val="28"/>
          <w:szCs w:val="28"/>
        </w:rPr>
        <w:t xml:space="preserve"> for terminating the claimant and in our view the reasons </w:t>
      </w:r>
      <w:r>
        <w:rPr>
          <w:rFonts w:cs="Arial"/>
          <w:sz w:val="28"/>
          <w:szCs w:val="28"/>
        </w:rPr>
        <w:t>were</w:t>
      </w:r>
      <w:r w:rsidR="0017404B">
        <w:rPr>
          <w:rFonts w:cs="Arial"/>
          <w:sz w:val="28"/>
          <w:szCs w:val="28"/>
        </w:rPr>
        <w:t xml:space="preserve"> justifiable.</w:t>
      </w:r>
    </w:p>
    <w:p w14:paraId="210D2F65" w14:textId="673D92DB" w:rsidR="008F7A3E" w:rsidRPr="00515317" w:rsidRDefault="008F7A3E" w:rsidP="00D0186E">
      <w:pPr>
        <w:spacing w:line="276" w:lineRule="auto"/>
        <w:jc w:val="both"/>
        <w:rPr>
          <w:rFonts w:cs="Arial"/>
          <w:b/>
          <w:sz w:val="28"/>
          <w:szCs w:val="28"/>
        </w:rPr>
      </w:pPr>
      <w:r w:rsidRPr="00515317">
        <w:rPr>
          <w:rFonts w:cs="Arial"/>
          <w:b/>
          <w:sz w:val="28"/>
          <w:szCs w:val="28"/>
        </w:rPr>
        <w:t>Was the claimant accorded a fair hearing?</w:t>
      </w:r>
    </w:p>
    <w:p w14:paraId="1E273218" w14:textId="66FD1CC6" w:rsidR="0017404B" w:rsidRDefault="008F7A3E" w:rsidP="00D0186E">
      <w:pPr>
        <w:spacing w:line="276" w:lineRule="auto"/>
        <w:jc w:val="both"/>
        <w:rPr>
          <w:sz w:val="28"/>
          <w:szCs w:val="28"/>
        </w:rPr>
      </w:pPr>
      <w:r>
        <w:rPr>
          <w:sz w:val="28"/>
          <w:szCs w:val="28"/>
        </w:rPr>
        <w:t xml:space="preserve">According to Section </w:t>
      </w:r>
      <w:r w:rsidR="0017404B">
        <w:rPr>
          <w:sz w:val="28"/>
          <w:szCs w:val="28"/>
        </w:rPr>
        <w:t>66 (1) and (2) of the Employment Act 2006, before an employer considers termination or dismissal of an employee’s employment, the employer must  give the employee justifiable reasons  why  he or she is considering the  termination/dismissal. Section 66(2) provides that the employer must hear the employee before dismissing him or her.</w:t>
      </w:r>
    </w:p>
    <w:p w14:paraId="60B98807" w14:textId="77777777" w:rsidR="0017404B" w:rsidRDefault="0017404B" w:rsidP="00D0186E">
      <w:pPr>
        <w:spacing w:line="276" w:lineRule="auto"/>
        <w:ind w:left="720"/>
        <w:jc w:val="both"/>
        <w:rPr>
          <w:rFonts w:cs="Arial"/>
          <w:b/>
          <w:i/>
          <w:sz w:val="28"/>
          <w:szCs w:val="28"/>
        </w:rPr>
      </w:pPr>
      <w:r>
        <w:rPr>
          <w:rFonts w:cs="Arial"/>
          <w:b/>
          <w:i/>
          <w:sz w:val="28"/>
          <w:szCs w:val="28"/>
        </w:rPr>
        <w:t>“66. Notification and hearing before termination</w:t>
      </w:r>
    </w:p>
    <w:p w14:paraId="48A44F0E" w14:textId="77777777" w:rsidR="0017404B" w:rsidRDefault="0017404B" w:rsidP="00D0186E">
      <w:pPr>
        <w:spacing w:line="276" w:lineRule="auto"/>
        <w:ind w:left="720"/>
        <w:jc w:val="both"/>
        <w:rPr>
          <w:rFonts w:cs="Arial"/>
          <w:b/>
          <w:i/>
          <w:sz w:val="28"/>
          <w:szCs w:val="28"/>
        </w:rPr>
      </w:pPr>
      <w:r>
        <w:rPr>
          <w:rFonts w:cs="Arial"/>
          <w:b/>
          <w:i/>
          <w:sz w:val="28"/>
          <w:szCs w:val="28"/>
        </w:rPr>
        <w:t>(1) Notwithstanding any other provision of this part, an employer shall before reaching a decision to dismiss an employee, on the grounds of misconduct or poor performance explain to the employee, in a language the employee may be reasonably expected to understand, the reason for which the employer is considering dismissal and the employee is entitled to have another person of his or her choice present during this explanation,</w:t>
      </w:r>
    </w:p>
    <w:p w14:paraId="6279B61C" w14:textId="77777777" w:rsidR="0017404B" w:rsidRDefault="0017404B" w:rsidP="00D0186E">
      <w:pPr>
        <w:spacing w:line="276" w:lineRule="auto"/>
        <w:ind w:left="720"/>
        <w:jc w:val="both"/>
        <w:rPr>
          <w:rFonts w:cs="Arial"/>
          <w:b/>
          <w:i/>
          <w:sz w:val="28"/>
          <w:szCs w:val="28"/>
        </w:rPr>
      </w:pPr>
      <w:r>
        <w:rPr>
          <w:rFonts w:cs="Arial"/>
          <w:b/>
          <w:i/>
          <w:sz w:val="28"/>
          <w:szCs w:val="28"/>
        </w:rPr>
        <w:lastRenderedPageBreak/>
        <w:t>(2) Notwithstanding any other provision of this part, an employer shall before reaching a decision to dismiss an employee, hear and consider any representations which the employee on the grounds of misconduct or poor performance, and the person, if any chosen by the employee under  that the subsection (1) may make.</w:t>
      </w:r>
    </w:p>
    <w:p w14:paraId="1F9C1A5E" w14:textId="56B797A6" w:rsidR="008F7A3E" w:rsidRDefault="008F7A3E" w:rsidP="00D0186E">
      <w:pPr>
        <w:spacing w:line="276" w:lineRule="auto"/>
        <w:jc w:val="both"/>
        <w:rPr>
          <w:rFonts w:cs="Arial"/>
          <w:sz w:val="28"/>
          <w:szCs w:val="28"/>
        </w:rPr>
      </w:pPr>
      <w:r>
        <w:rPr>
          <w:rFonts w:cs="Arial"/>
          <w:sz w:val="28"/>
          <w:szCs w:val="28"/>
        </w:rPr>
        <w:t xml:space="preserve">We </w:t>
      </w:r>
      <w:r w:rsidR="001E6EC7">
        <w:rPr>
          <w:rFonts w:cs="Arial"/>
          <w:sz w:val="28"/>
          <w:szCs w:val="28"/>
        </w:rPr>
        <w:t xml:space="preserve">have </w:t>
      </w:r>
      <w:r>
        <w:rPr>
          <w:rFonts w:cs="Arial"/>
          <w:sz w:val="28"/>
          <w:szCs w:val="28"/>
        </w:rPr>
        <w:t>already established that respondents had notified the claimant about the infractions leve</w:t>
      </w:r>
      <w:r w:rsidR="001E6EC7">
        <w:rPr>
          <w:rFonts w:cs="Arial"/>
          <w:sz w:val="28"/>
          <w:szCs w:val="28"/>
        </w:rPr>
        <w:t>led against him and that he understood and responded</w:t>
      </w:r>
      <w:r>
        <w:rPr>
          <w:rFonts w:cs="Arial"/>
          <w:sz w:val="28"/>
          <w:szCs w:val="28"/>
        </w:rPr>
        <w:t xml:space="preserve"> to them. </w:t>
      </w:r>
    </w:p>
    <w:p w14:paraId="58E4253F" w14:textId="5BA476DF" w:rsidR="008F7A3E" w:rsidRDefault="008F7A3E" w:rsidP="00D0186E">
      <w:pPr>
        <w:spacing w:line="276" w:lineRule="auto"/>
        <w:jc w:val="both"/>
        <w:rPr>
          <w:rFonts w:cs="Arial"/>
          <w:sz w:val="28"/>
          <w:szCs w:val="28"/>
        </w:rPr>
      </w:pPr>
      <w:r>
        <w:rPr>
          <w:rFonts w:cs="Arial"/>
          <w:sz w:val="28"/>
          <w:szCs w:val="28"/>
        </w:rPr>
        <w:t>It was further the claimant’s case that the hearing was unfair on the grounds that the disciplinary committee was not fully constituted thereby prejudicing him. From the submissions of Counsel for the claimant the committee comprised all the members save for 1</w:t>
      </w:r>
      <w:r w:rsidR="001E6EC7">
        <w:rPr>
          <w:rFonts w:cs="Arial"/>
          <w:sz w:val="28"/>
          <w:szCs w:val="28"/>
        </w:rPr>
        <w:t>member who was supposed to be a</w:t>
      </w:r>
      <w:r>
        <w:rPr>
          <w:rFonts w:cs="Arial"/>
          <w:sz w:val="28"/>
          <w:szCs w:val="28"/>
        </w:rPr>
        <w:t xml:space="preserve"> head of department.  </w:t>
      </w:r>
    </w:p>
    <w:p w14:paraId="134B67E1" w14:textId="722CED30" w:rsidR="001E6EC7" w:rsidRDefault="001E6EC7" w:rsidP="001E6EC7">
      <w:pPr>
        <w:spacing w:line="276" w:lineRule="auto"/>
        <w:jc w:val="both"/>
        <w:rPr>
          <w:sz w:val="28"/>
          <w:szCs w:val="28"/>
        </w:rPr>
      </w:pPr>
      <w:r>
        <w:rPr>
          <w:rFonts w:cs="Arial"/>
          <w:sz w:val="28"/>
          <w:szCs w:val="28"/>
        </w:rPr>
        <w:t xml:space="preserve">Counsel for the respondents </w:t>
      </w:r>
      <w:r>
        <w:rPr>
          <w:sz w:val="28"/>
          <w:szCs w:val="28"/>
        </w:rPr>
        <w:t xml:space="preserve">refuted the claim that the constitution of the disciplinary committee by less 1 person, had prejudiced the claimant because he had not adduced evidence to prove any prejudice. She argued that although section 12.3.4 of the Human Resources Manual provides that the disciplinary committee should comprise of 4 heads of department namely, head Human Resources, head Credit, head Operations and the delegate of head legal, all of them sat on the committee as heads. She argued that the </w:t>
      </w:r>
      <w:r w:rsidR="00E341DE">
        <w:rPr>
          <w:sz w:val="28"/>
          <w:szCs w:val="28"/>
        </w:rPr>
        <w:t xml:space="preserve">although the </w:t>
      </w:r>
      <w:r>
        <w:rPr>
          <w:sz w:val="28"/>
          <w:szCs w:val="28"/>
        </w:rPr>
        <w:t xml:space="preserve"> head legal had not been referred to as head of department</w:t>
      </w:r>
      <w:r w:rsidR="00E341DE">
        <w:rPr>
          <w:sz w:val="28"/>
          <w:szCs w:val="28"/>
        </w:rPr>
        <w:t xml:space="preserve"> in the structure</w:t>
      </w:r>
      <w:r>
        <w:rPr>
          <w:sz w:val="28"/>
          <w:szCs w:val="28"/>
        </w:rPr>
        <w:t xml:space="preserve"> ,</w:t>
      </w:r>
      <w:r w:rsidR="00E341DE">
        <w:rPr>
          <w:sz w:val="28"/>
          <w:szCs w:val="28"/>
        </w:rPr>
        <w:t xml:space="preserve">it </w:t>
      </w:r>
      <w:r>
        <w:rPr>
          <w:sz w:val="28"/>
          <w:szCs w:val="28"/>
        </w:rPr>
        <w:t xml:space="preserve"> did mean that he or she was not</w:t>
      </w:r>
      <w:r w:rsidR="00E341DE">
        <w:rPr>
          <w:sz w:val="28"/>
          <w:szCs w:val="28"/>
        </w:rPr>
        <w:t xml:space="preserve"> considered </w:t>
      </w:r>
      <w:r>
        <w:rPr>
          <w:sz w:val="28"/>
          <w:szCs w:val="28"/>
        </w:rPr>
        <w:t xml:space="preserve"> </w:t>
      </w:r>
      <w:r w:rsidR="00E341DE">
        <w:rPr>
          <w:sz w:val="28"/>
          <w:szCs w:val="28"/>
        </w:rPr>
        <w:t xml:space="preserve">a </w:t>
      </w:r>
      <w:r>
        <w:rPr>
          <w:sz w:val="28"/>
          <w:szCs w:val="28"/>
        </w:rPr>
        <w:t xml:space="preserve">head of department but rather made the attendance of the head of legal mandatory. </w:t>
      </w:r>
      <w:r w:rsidR="00E341DE">
        <w:rPr>
          <w:sz w:val="28"/>
          <w:szCs w:val="28"/>
        </w:rPr>
        <w:t>She stated that the respondents witness had testified that the head of legal had to mandatorily sit on the committee in all disciplinary matters of the respondent.</w:t>
      </w:r>
    </w:p>
    <w:p w14:paraId="0A1ED706" w14:textId="6DFE6105" w:rsidR="001E6EC7" w:rsidRPr="00E341DE" w:rsidRDefault="00E341DE" w:rsidP="00D0186E">
      <w:pPr>
        <w:spacing w:line="276" w:lineRule="auto"/>
        <w:jc w:val="both"/>
        <w:rPr>
          <w:b/>
          <w:sz w:val="28"/>
          <w:szCs w:val="28"/>
        </w:rPr>
      </w:pPr>
      <w:r>
        <w:rPr>
          <w:sz w:val="28"/>
          <w:szCs w:val="28"/>
        </w:rPr>
        <w:t>Referring to</w:t>
      </w:r>
      <w:r w:rsidR="001E6EC7">
        <w:rPr>
          <w:sz w:val="28"/>
          <w:szCs w:val="28"/>
        </w:rPr>
        <w:t xml:space="preserve"> </w:t>
      </w:r>
      <w:r w:rsidR="001E6EC7">
        <w:rPr>
          <w:b/>
          <w:sz w:val="28"/>
          <w:szCs w:val="28"/>
        </w:rPr>
        <w:t xml:space="preserve">HON. JUSTICE G.W.KANYIHAMBA VS KAMAPALA INTERNATIONAL UNIVERSITY &amp;2 OTHERS CS No.161/2010 and GENERAL MEDICAL COUNCIL VS SPACKMAN(1943) ALLER 627 </w:t>
      </w:r>
      <w:r w:rsidR="001E6EC7" w:rsidRPr="00CB4E2B">
        <w:rPr>
          <w:sz w:val="28"/>
          <w:szCs w:val="28"/>
        </w:rPr>
        <w:t xml:space="preserve">Counsel </w:t>
      </w:r>
      <w:r w:rsidR="001E6EC7">
        <w:rPr>
          <w:sz w:val="28"/>
          <w:szCs w:val="28"/>
        </w:rPr>
        <w:t>further stated that it was trite “</w:t>
      </w:r>
      <w:r w:rsidR="001E6EC7">
        <w:rPr>
          <w:b/>
          <w:i/>
          <w:sz w:val="28"/>
          <w:szCs w:val="28"/>
        </w:rPr>
        <w:t>that a disciplinary hearing as envisaged in employment matters is that the employee is given an opportunity to tell their side of the story.</w:t>
      </w:r>
      <w:r>
        <w:rPr>
          <w:b/>
          <w:i/>
          <w:sz w:val="28"/>
          <w:szCs w:val="28"/>
        </w:rPr>
        <w:t xml:space="preserve"> This is another element of a fair hearing and a hallmark of natural justice</w:t>
      </w:r>
      <w:r w:rsidR="001E6EC7">
        <w:rPr>
          <w:b/>
          <w:i/>
          <w:sz w:val="28"/>
          <w:szCs w:val="28"/>
        </w:rPr>
        <w:t xml:space="preserve">” </w:t>
      </w:r>
      <w:r w:rsidR="001E6EC7" w:rsidRPr="00471B4C">
        <w:rPr>
          <w:sz w:val="28"/>
          <w:szCs w:val="28"/>
        </w:rPr>
        <w:t>Which the respondents had done.</w:t>
      </w:r>
      <w:r w:rsidR="001E6EC7">
        <w:rPr>
          <w:b/>
          <w:sz w:val="28"/>
          <w:szCs w:val="28"/>
        </w:rPr>
        <w:t xml:space="preserve"> </w:t>
      </w:r>
      <w:r w:rsidR="001E6EC7">
        <w:rPr>
          <w:sz w:val="28"/>
          <w:szCs w:val="28"/>
        </w:rPr>
        <w:t xml:space="preserve">According to her Dr. </w:t>
      </w:r>
      <w:proofErr w:type="spellStart"/>
      <w:r w:rsidR="001E6EC7">
        <w:rPr>
          <w:sz w:val="28"/>
          <w:szCs w:val="28"/>
        </w:rPr>
        <w:t>Omona’s</w:t>
      </w:r>
      <w:proofErr w:type="spellEnd"/>
      <w:r w:rsidR="001E6EC7">
        <w:rPr>
          <w:sz w:val="28"/>
          <w:szCs w:val="28"/>
        </w:rPr>
        <w:t xml:space="preserve"> case was distinguishable from the instant case because in Dr. </w:t>
      </w:r>
      <w:proofErr w:type="spellStart"/>
      <w:r w:rsidR="001E6EC7">
        <w:rPr>
          <w:sz w:val="28"/>
          <w:szCs w:val="28"/>
        </w:rPr>
        <w:t>Omona’s</w:t>
      </w:r>
      <w:proofErr w:type="spellEnd"/>
      <w:r w:rsidR="001E6EC7">
        <w:rPr>
          <w:sz w:val="28"/>
          <w:szCs w:val="28"/>
        </w:rPr>
        <w:t xml:space="preserve"> case the composition of the disciplinary committee was </w:t>
      </w:r>
      <w:r>
        <w:rPr>
          <w:sz w:val="28"/>
          <w:szCs w:val="28"/>
        </w:rPr>
        <w:lastRenderedPageBreak/>
        <w:t xml:space="preserve">prejudicial to the claimant because it was </w:t>
      </w:r>
      <w:r w:rsidR="001E6EC7">
        <w:rPr>
          <w:sz w:val="28"/>
          <w:szCs w:val="28"/>
        </w:rPr>
        <w:t xml:space="preserve">totally outside </w:t>
      </w:r>
      <w:r>
        <w:rPr>
          <w:sz w:val="28"/>
          <w:szCs w:val="28"/>
        </w:rPr>
        <w:t xml:space="preserve">composition in the </w:t>
      </w:r>
      <w:r w:rsidR="001E6EC7">
        <w:rPr>
          <w:sz w:val="28"/>
          <w:szCs w:val="28"/>
        </w:rPr>
        <w:t>human resources manual.</w:t>
      </w:r>
    </w:p>
    <w:p w14:paraId="75910E72" w14:textId="065B64B8" w:rsidR="008F7A3E" w:rsidRDefault="008F7A3E" w:rsidP="00D0186E">
      <w:pPr>
        <w:spacing w:line="276" w:lineRule="auto"/>
        <w:jc w:val="both"/>
        <w:rPr>
          <w:rFonts w:cs="Arial"/>
          <w:sz w:val="28"/>
          <w:szCs w:val="28"/>
        </w:rPr>
      </w:pPr>
      <w:r>
        <w:rPr>
          <w:rFonts w:cs="Arial"/>
          <w:sz w:val="28"/>
          <w:szCs w:val="28"/>
        </w:rPr>
        <w:t xml:space="preserve">This court in many cases has already established that a disciplinary hearing need not strictly conform to the procedures of a Court hearing. What is </w:t>
      </w:r>
      <w:r w:rsidR="00E341DE">
        <w:rPr>
          <w:rFonts w:cs="Arial"/>
          <w:sz w:val="28"/>
          <w:szCs w:val="28"/>
        </w:rPr>
        <w:t xml:space="preserve">of </w:t>
      </w:r>
      <w:r>
        <w:rPr>
          <w:rFonts w:cs="Arial"/>
          <w:sz w:val="28"/>
          <w:szCs w:val="28"/>
        </w:rPr>
        <w:t xml:space="preserve">paramount </w:t>
      </w:r>
      <w:r w:rsidR="00E341DE">
        <w:rPr>
          <w:rFonts w:cs="Arial"/>
          <w:sz w:val="28"/>
          <w:szCs w:val="28"/>
        </w:rPr>
        <w:t xml:space="preserve">importance </w:t>
      </w:r>
      <w:r>
        <w:rPr>
          <w:rFonts w:cs="Arial"/>
          <w:sz w:val="28"/>
          <w:szCs w:val="28"/>
        </w:rPr>
        <w:t xml:space="preserve">is that the tenets of a fair hearing </w:t>
      </w:r>
      <w:r w:rsidR="00E341DE">
        <w:rPr>
          <w:rFonts w:cs="Arial"/>
          <w:sz w:val="28"/>
          <w:szCs w:val="28"/>
        </w:rPr>
        <w:t xml:space="preserve">must be  met, that is the </w:t>
      </w:r>
      <w:r>
        <w:rPr>
          <w:rFonts w:cs="Arial"/>
          <w:sz w:val="28"/>
          <w:szCs w:val="28"/>
        </w:rPr>
        <w:t>employee in issue</w:t>
      </w:r>
      <w:r w:rsidR="00E341DE">
        <w:rPr>
          <w:rFonts w:cs="Arial"/>
          <w:sz w:val="28"/>
          <w:szCs w:val="28"/>
        </w:rPr>
        <w:t xml:space="preserve"> must be </w:t>
      </w:r>
      <w:r>
        <w:rPr>
          <w:rFonts w:cs="Arial"/>
          <w:sz w:val="28"/>
          <w:szCs w:val="28"/>
        </w:rPr>
        <w:t xml:space="preserve">informed about the infractions or allegations levied against him or her, he </w:t>
      </w:r>
      <w:r w:rsidR="00E341DE">
        <w:rPr>
          <w:rFonts w:cs="Arial"/>
          <w:sz w:val="28"/>
          <w:szCs w:val="28"/>
        </w:rPr>
        <w:t xml:space="preserve">in a language he or she understands, he </w:t>
      </w:r>
      <w:r>
        <w:rPr>
          <w:rFonts w:cs="Arial"/>
          <w:sz w:val="28"/>
          <w:szCs w:val="28"/>
        </w:rPr>
        <w:t xml:space="preserve">or she </w:t>
      </w:r>
      <w:r w:rsidR="00E341DE">
        <w:rPr>
          <w:rFonts w:cs="Arial"/>
          <w:sz w:val="28"/>
          <w:szCs w:val="28"/>
        </w:rPr>
        <w:t xml:space="preserve">must be </w:t>
      </w:r>
      <w:r>
        <w:rPr>
          <w:rFonts w:cs="Arial"/>
          <w:sz w:val="28"/>
          <w:szCs w:val="28"/>
        </w:rPr>
        <w:t xml:space="preserve"> given notice of the hearing ,</w:t>
      </w:r>
      <w:r w:rsidR="00E341DE">
        <w:rPr>
          <w:rFonts w:cs="Arial"/>
          <w:sz w:val="28"/>
          <w:szCs w:val="28"/>
        </w:rPr>
        <w:t xml:space="preserve"> the employee must be </w:t>
      </w:r>
      <w:r>
        <w:rPr>
          <w:rFonts w:cs="Arial"/>
          <w:sz w:val="28"/>
          <w:szCs w:val="28"/>
        </w:rPr>
        <w:t xml:space="preserve"> given time to prepare for a response to the infractions or allegations  and advised on his or her right to be accompanied to the hearing  by a person of his or her choice, </w:t>
      </w:r>
      <w:r w:rsidR="00E341DE">
        <w:rPr>
          <w:rFonts w:cs="Arial"/>
          <w:sz w:val="28"/>
          <w:szCs w:val="28"/>
        </w:rPr>
        <w:t xml:space="preserve">the employee must be </w:t>
      </w:r>
      <w:r>
        <w:rPr>
          <w:rFonts w:cs="Arial"/>
          <w:sz w:val="28"/>
          <w:szCs w:val="28"/>
        </w:rPr>
        <w:t>given the opportunity to physically appear before an impartial tribunal or disciplinary body to present his or her response and adduce any other evidence</w:t>
      </w:r>
      <w:r w:rsidR="00E341DE">
        <w:rPr>
          <w:rFonts w:cs="Arial"/>
          <w:sz w:val="28"/>
          <w:szCs w:val="28"/>
        </w:rPr>
        <w:t xml:space="preserve"> if any </w:t>
      </w:r>
      <w:r>
        <w:rPr>
          <w:rFonts w:cs="Arial"/>
          <w:sz w:val="28"/>
          <w:szCs w:val="28"/>
        </w:rPr>
        <w:t xml:space="preserve"> after which the  tribunal or disciplinary body then makes a decision. (See </w:t>
      </w:r>
      <w:r w:rsidRPr="008F7A3E">
        <w:rPr>
          <w:rFonts w:cs="Arial"/>
          <w:b/>
          <w:sz w:val="28"/>
          <w:szCs w:val="28"/>
        </w:rPr>
        <w:t>GRACE MATOVU VS UMEME LLDC NO. OO4.2014</w:t>
      </w:r>
      <w:r>
        <w:rPr>
          <w:rFonts w:cs="Arial"/>
          <w:b/>
          <w:sz w:val="28"/>
          <w:szCs w:val="28"/>
        </w:rPr>
        <w:t>).</w:t>
      </w:r>
      <w:r w:rsidR="00E341DE">
        <w:rPr>
          <w:rFonts w:cs="Arial"/>
          <w:b/>
          <w:sz w:val="28"/>
          <w:szCs w:val="28"/>
        </w:rPr>
        <w:t xml:space="preserve"> </w:t>
      </w:r>
    </w:p>
    <w:p w14:paraId="28D368AC" w14:textId="1CC06751" w:rsidR="002207AD" w:rsidRDefault="008F7A3E" w:rsidP="00D0186E">
      <w:pPr>
        <w:spacing w:line="276" w:lineRule="auto"/>
        <w:jc w:val="both"/>
        <w:rPr>
          <w:rFonts w:cs="Arial"/>
          <w:sz w:val="28"/>
          <w:szCs w:val="28"/>
        </w:rPr>
      </w:pPr>
      <w:r>
        <w:rPr>
          <w:rFonts w:cs="Arial"/>
          <w:sz w:val="28"/>
          <w:szCs w:val="28"/>
        </w:rPr>
        <w:t>In the instant case the claimant was given an opportunity to appear with his lawyer before a disciplinary committee although 1</w:t>
      </w:r>
      <w:r w:rsidR="00264987">
        <w:rPr>
          <w:rFonts w:cs="Arial"/>
          <w:sz w:val="28"/>
          <w:szCs w:val="28"/>
        </w:rPr>
        <w:t xml:space="preserve"> head of department did not sit. From the record it seems that the Manager Compliance sat in the place of the head of department. </w:t>
      </w:r>
      <w:r>
        <w:rPr>
          <w:rFonts w:cs="Arial"/>
          <w:sz w:val="28"/>
          <w:szCs w:val="28"/>
        </w:rPr>
        <w:t xml:space="preserve">  The claimant </w:t>
      </w:r>
      <w:r w:rsidR="00264987">
        <w:rPr>
          <w:rFonts w:cs="Arial"/>
          <w:sz w:val="28"/>
          <w:szCs w:val="28"/>
        </w:rPr>
        <w:t xml:space="preserve">insisted that the fact that this head had not sat </w:t>
      </w:r>
      <w:r>
        <w:rPr>
          <w:rFonts w:cs="Arial"/>
          <w:sz w:val="28"/>
          <w:szCs w:val="28"/>
        </w:rPr>
        <w:t xml:space="preserve">prejudiced him. He cited the case of </w:t>
      </w:r>
      <w:r w:rsidRPr="008F7A3E">
        <w:rPr>
          <w:rFonts w:cs="Arial"/>
          <w:b/>
          <w:sz w:val="28"/>
          <w:szCs w:val="28"/>
        </w:rPr>
        <w:t>DR.OMONA</w:t>
      </w:r>
      <w:r>
        <w:rPr>
          <w:rFonts w:cs="Arial"/>
          <w:b/>
          <w:sz w:val="28"/>
          <w:szCs w:val="28"/>
        </w:rPr>
        <w:t xml:space="preserve"> </w:t>
      </w:r>
      <w:r>
        <w:rPr>
          <w:rFonts w:cs="Arial"/>
          <w:sz w:val="28"/>
          <w:szCs w:val="28"/>
        </w:rPr>
        <w:t>(Supra)</w:t>
      </w:r>
      <w:r w:rsidR="00102ED9">
        <w:rPr>
          <w:rFonts w:cs="Arial"/>
          <w:sz w:val="28"/>
          <w:szCs w:val="28"/>
        </w:rPr>
        <w:t>. W</w:t>
      </w:r>
      <w:r>
        <w:rPr>
          <w:rFonts w:cs="Arial"/>
          <w:sz w:val="28"/>
          <w:szCs w:val="28"/>
        </w:rPr>
        <w:t>e think</w:t>
      </w:r>
      <w:r w:rsidR="00102ED9">
        <w:rPr>
          <w:rFonts w:cs="Arial"/>
          <w:sz w:val="28"/>
          <w:szCs w:val="28"/>
        </w:rPr>
        <w:t xml:space="preserve"> Dr. </w:t>
      </w:r>
      <w:proofErr w:type="spellStart"/>
      <w:r w:rsidR="00102ED9">
        <w:rPr>
          <w:rFonts w:cs="Arial"/>
          <w:sz w:val="28"/>
          <w:szCs w:val="28"/>
        </w:rPr>
        <w:t>Omona</w:t>
      </w:r>
      <w:r w:rsidR="00814270">
        <w:rPr>
          <w:rFonts w:cs="Arial"/>
          <w:sz w:val="28"/>
          <w:szCs w:val="28"/>
        </w:rPr>
        <w:t>’</w:t>
      </w:r>
      <w:r w:rsidR="00102ED9">
        <w:rPr>
          <w:rFonts w:cs="Arial"/>
          <w:sz w:val="28"/>
          <w:szCs w:val="28"/>
        </w:rPr>
        <w:t>s</w:t>
      </w:r>
      <w:proofErr w:type="spellEnd"/>
      <w:r w:rsidR="00102ED9">
        <w:rPr>
          <w:rFonts w:cs="Arial"/>
          <w:sz w:val="28"/>
          <w:szCs w:val="28"/>
        </w:rPr>
        <w:t xml:space="preserve"> </w:t>
      </w:r>
      <w:r w:rsidR="00814270">
        <w:rPr>
          <w:rFonts w:cs="Arial"/>
          <w:sz w:val="28"/>
          <w:szCs w:val="28"/>
        </w:rPr>
        <w:t>case is</w:t>
      </w:r>
      <w:r>
        <w:rPr>
          <w:rFonts w:cs="Arial"/>
          <w:sz w:val="28"/>
          <w:szCs w:val="28"/>
        </w:rPr>
        <w:t xml:space="preserve"> distinguishable from th</w:t>
      </w:r>
      <w:r w:rsidR="00814270">
        <w:rPr>
          <w:rFonts w:cs="Arial"/>
          <w:sz w:val="28"/>
          <w:szCs w:val="28"/>
        </w:rPr>
        <w:t xml:space="preserve">e instant case. In Dr. </w:t>
      </w:r>
      <w:proofErr w:type="spellStart"/>
      <w:r w:rsidR="00814270">
        <w:rPr>
          <w:rFonts w:cs="Arial"/>
          <w:sz w:val="28"/>
          <w:szCs w:val="28"/>
        </w:rPr>
        <w:t>Omona’s</w:t>
      </w:r>
      <w:proofErr w:type="spellEnd"/>
      <w:r w:rsidR="00814270">
        <w:rPr>
          <w:rFonts w:cs="Arial"/>
          <w:sz w:val="28"/>
          <w:szCs w:val="28"/>
        </w:rPr>
        <w:t xml:space="preserve"> case, not only considered the fact that there was lack of quorum of the disciplinary committee, but that other tenets of a fair hearing such as failing to inform </w:t>
      </w:r>
      <w:r w:rsidR="00264987">
        <w:rPr>
          <w:rFonts w:cs="Arial"/>
          <w:sz w:val="28"/>
          <w:szCs w:val="28"/>
        </w:rPr>
        <w:t>the claimant about the charges levied against him before</w:t>
      </w:r>
      <w:r w:rsidR="004051D6">
        <w:rPr>
          <w:rFonts w:cs="Arial"/>
          <w:sz w:val="28"/>
          <w:szCs w:val="28"/>
        </w:rPr>
        <w:t xml:space="preserve"> t</w:t>
      </w:r>
      <w:r w:rsidR="00264987">
        <w:rPr>
          <w:rFonts w:cs="Arial"/>
          <w:sz w:val="28"/>
          <w:szCs w:val="28"/>
        </w:rPr>
        <w:t xml:space="preserve">he hearing, </w:t>
      </w:r>
      <w:r w:rsidR="004051D6">
        <w:rPr>
          <w:rFonts w:cs="Arial"/>
          <w:sz w:val="28"/>
          <w:szCs w:val="28"/>
        </w:rPr>
        <w:t>not giving the claimant e</w:t>
      </w:r>
      <w:r w:rsidR="00264987">
        <w:rPr>
          <w:rFonts w:cs="Arial"/>
          <w:sz w:val="28"/>
          <w:szCs w:val="28"/>
        </w:rPr>
        <w:t xml:space="preserve">nough time to prepare for the hearing </w:t>
      </w:r>
      <w:r w:rsidR="004051D6">
        <w:rPr>
          <w:rFonts w:cs="Arial"/>
          <w:sz w:val="28"/>
          <w:szCs w:val="28"/>
        </w:rPr>
        <w:t>were missing.</w:t>
      </w:r>
      <w:r w:rsidR="00102ED9">
        <w:rPr>
          <w:rFonts w:cs="Arial"/>
          <w:sz w:val="28"/>
          <w:szCs w:val="28"/>
        </w:rPr>
        <w:t xml:space="preserve"> </w:t>
      </w:r>
    </w:p>
    <w:p w14:paraId="55E943E0" w14:textId="77777777" w:rsidR="005257C4" w:rsidRDefault="00102ED9" w:rsidP="00D0186E">
      <w:pPr>
        <w:spacing w:line="276" w:lineRule="auto"/>
        <w:jc w:val="both"/>
        <w:rPr>
          <w:rFonts w:cs="Arial"/>
          <w:sz w:val="28"/>
          <w:szCs w:val="28"/>
        </w:rPr>
      </w:pPr>
      <w:r>
        <w:rPr>
          <w:rFonts w:cs="Arial"/>
          <w:sz w:val="28"/>
          <w:szCs w:val="28"/>
        </w:rPr>
        <w:t xml:space="preserve">In the instant case </w:t>
      </w:r>
      <w:r w:rsidR="004051D6">
        <w:rPr>
          <w:rFonts w:cs="Arial"/>
          <w:sz w:val="28"/>
          <w:szCs w:val="28"/>
        </w:rPr>
        <w:t>not only was the claimant</w:t>
      </w:r>
      <w:r>
        <w:rPr>
          <w:rFonts w:cs="Arial"/>
          <w:sz w:val="28"/>
          <w:szCs w:val="28"/>
        </w:rPr>
        <w:t xml:space="preserve"> informed about the infractions levied against him, he </w:t>
      </w:r>
      <w:r w:rsidR="004051D6">
        <w:rPr>
          <w:rFonts w:cs="Arial"/>
          <w:sz w:val="28"/>
          <w:szCs w:val="28"/>
        </w:rPr>
        <w:t xml:space="preserve">also </w:t>
      </w:r>
      <w:r>
        <w:rPr>
          <w:rFonts w:cs="Arial"/>
          <w:sz w:val="28"/>
          <w:szCs w:val="28"/>
        </w:rPr>
        <w:t>appeared</w:t>
      </w:r>
      <w:r w:rsidR="004051D6">
        <w:rPr>
          <w:rFonts w:cs="Arial"/>
          <w:sz w:val="28"/>
          <w:szCs w:val="28"/>
        </w:rPr>
        <w:t xml:space="preserve"> before the committee</w:t>
      </w:r>
      <w:r>
        <w:rPr>
          <w:rFonts w:cs="Arial"/>
          <w:sz w:val="28"/>
          <w:szCs w:val="28"/>
        </w:rPr>
        <w:t xml:space="preserve"> with his lawyer and </w:t>
      </w:r>
      <w:r w:rsidR="004051D6">
        <w:rPr>
          <w:rFonts w:cs="Arial"/>
          <w:sz w:val="28"/>
          <w:szCs w:val="28"/>
        </w:rPr>
        <w:t xml:space="preserve">was given opportunity to seek </w:t>
      </w:r>
      <w:r>
        <w:rPr>
          <w:rFonts w:cs="Arial"/>
          <w:sz w:val="28"/>
          <w:szCs w:val="28"/>
        </w:rPr>
        <w:t>clarification</w:t>
      </w:r>
      <w:r w:rsidR="004051D6">
        <w:rPr>
          <w:rFonts w:cs="Arial"/>
          <w:sz w:val="28"/>
          <w:szCs w:val="28"/>
        </w:rPr>
        <w:t xml:space="preserve">s and to make a response to the </w:t>
      </w:r>
      <w:r>
        <w:rPr>
          <w:rFonts w:cs="Arial"/>
          <w:sz w:val="28"/>
          <w:szCs w:val="28"/>
        </w:rPr>
        <w:t>charge</w:t>
      </w:r>
      <w:r w:rsidR="004051D6">
        <w:rPr>
          <w:rFonts w:cs="Arial"/>
          <w:sz w:val="28"/>
          <w:szCs w:val="28"/>
        </w:rPr>
        <w:t>s leveled against him. Although the c</w:t>
      </w:r>
      <w:r>
        <w:rPr>
          <w:rFonts w:cs="Arial"/>
          <w:sz w:val="28"/>
          <w:szCs w:val="28"/>
        </w:rPr>
        <w:t xml:space="preserve">harges </w:t>
      </w:r>
      <w:r w:rsidR="004051D6">
        <w:rPr>
          <w:rFonts w:cs="Arial"/>
          <w:sz w:val="28"/>
          <w:szCs w:val="28"/>
        </w:rPr>
        <w:t>under the different letters as seen, were worded differently, the claimant,</w:t>
      </w:r>
      <w:r>
        <w:rPr>
          <w:rFonts w:cs="Arial"/>
          <w:sz w:val="28"/>
          <w:szCs w:val="28"/>
        </w:rPr>
        <w:t xml:space="preserve"> </w:t>
      </w:r>
      <w:r w:rsidR="004051D6">
        <w:rPr>
          <w:rFonts w:cs="Arial"/>
          <w:sz w:val="28"/>
          <w:szCs w:val="28"/>
        </w:rPr>
        <w:t>responded to the charges and attended the hearing</w:t>
      </w:r>
      <w:r w:rsidR="001612D2">
        <w:rPr>
          <w:rFonts w:cs="Arial"/>
          <w:sz w:val="28"/>
          <w:szCs w:val="28"/>
        </w:rPr>
        <w:t xml:space="preserve"> and subsequently a decision </w:t>
      </w:r>
      <w:r>
        <w:rPr>
          <w:rFonts w:cs="Arial"/>
          <w:sz w:val="28"/>
          <w:szCs w:val="28"/>
        </w:rPr>
        <w:t xml:space="preserve">to terminate </w:t>
      </w:r>
      <w:r w:rsidR="004051D6">
        <w:rPr>
          <w:rFonts w:cs="Arial"/>
          <w:sz w:val="28"/>
          <w:szCs w:val="28"/>
        </w:rPr>
        <w:t>his services</w:t>
      </w:r>
      <w:r w:rsidR="001612D2">
        <w:rPr>
          <w:rFonts w:cs="Arial"/>
          <w:sz w:val="28"/>
          <w:szCs w:val="28"/>
        </w:rPr>
        <w:t xml:space="preserve"> was made</w:t>
      </w:r>
      <w:r w:rsidR="004051D6">
        <w:rPr>
          <w:rFonts w:cs="Arial"/>
          <w:sz w:val="28"/>
          <w:szCs w:val="28"/>
        </w:rPr>
        <w:t xml:space="preserve">. </w:t>
      </w:r>
      <w:r w:rsidR="002207AD">
        <w:rPr>
          <w:rFonts w:cs="Arial"/>
          <w:sz w:val="28"/>
          <w:szCs w:val="28"/>
        </w:rPr>
        <w:t xml:space="preserve"> </w:t>
      </w:r>
      <w:r w:rsidR="001612D2">
        <w:rPr>
          <w:rFonts w:cs="Arial"/>
          <w:sz w:val="28"/>
          <w:szCs w:val="28"/>
        </w:rPr>
        <w:t>His appeal</w:t>
      </w:r>
      <w:r w:rsidR="002207AD">
        <w:rPr>
          <w:rFonts w:cs="Arial"/>
          <w:sz w:val="28"/>
          <w:szCs w:val="28"/>
        </w:rPr>
        <w:t xml:space="preserve"> to the </w:t>
      </w:r>
      <w:r w:rsidR="002207AD">
        <w:rPr>
          <w:rFonts w:cs="Arial"/>
          <w:sz w:val="28"/>
          <w:szCs w:val="28"/>
        </w:rPr>
        <w:lastRenderedPageBreak/>
        <w:t xml:space="preserve">Managing </w:t>
      </w:r>
      <w:r w:rsidR="001612D2">
        <w:rPr>
          <w:rFonts w:cs="Arial"/>
          <w:sz w:val="28"/>
          <w:szCs w:val="28"/>
        </w:rPr>
        <w:t>Director failed because the Managing Director held</w:t>
      </w:r>
      <w:r w:rsidR="002207AD">
        <w:rPr>
          <w:rFonts w:cs="Arial"/>
          <w:sz w:val="28"/>
          <w:szCs w:val="28"/>
        </w:rPr>
        <w:t xml:space="preserve"> the </w:t>
      </w:r>
      <w:r w:rsidR="001612D2">
        <w:rPr>
          <w:rFonts w:cs="Arial"/>
          <w:sz w:val="28"/>
          <w:szCs w:val="28"/>
        </w:rPr>
        <w:t>Committee’s decision.</w:t>
      </w:r>
      <w:r w:rsidR="002207AD">
        <w:rPr>
          <w:rFonts w:cs="Arial"/>
          <w:sz w:val="28"/>
          <w:szCs w:val="28"/>
        </w:rPr>
        <w:t xml:space="preserve"> </w:t>
      </w:r>
    </w:p>
    <w:p w14:paraId="00238894" w14:textId="77777777" w:rsidR="005257C4" w:rsidRDefault="002207AD" w:rsidP="00D0186E">
      <w:pPr>
        <w:spacing w:line="276" w:lineRule="auto"/>
        <w:jc w:val="both"/>
        <w:rPr>
          <w:rFonts w:cs="Arial"/>
          <w:sz w:val="28"/>
          <w:szCs w:val="28"/>
        </w:rPr>
      </w:pPr>
      <w:r>
        <w:rPr>
          <w:rFonts w:cs="Arial"/>
          <w:sz w:val="28"/>
          <w:szCs w:val="28"/>
        </w:rPr>
        <w:t xml:space="preserve">We did not </w:t>
      </w:r>
      <w:r w:rsidR="00CB7F27">
        <w:rPr>
          <w:rFonts w:cs="Arial"/>
          <w:sz w:val="28"/>
          <w:szCs w:val="28"/>
        </w:rPr>
        <w:t xml:space="preserve">find any evidence to show that the absence of 1 head of department had prejudiced </w:t>
      </w:r>
      <w:r w:rsidR="005257C4">
        <w:rPr>
          <w:rFonts w:cs="Arial"/>
          <w:sz w:val="28"/>
          <w:szCs w:val="28"/>
        </w:rPr>
        <w:t xml:space="preserve">the claimant. We believe that </w:t>
      </w:r>
      <w:r w:rsidR="00097A06">
        <w:rPr>
          <w:rFonts w:cs="Arial"/>
          <w:sz w:val="28"/>
          <w:szCs w:val="28"/>
        </w:rPr>
        <w:t xml:space="preserve">the </w:t>
      </w:r>
      <w:r w:rsidR="005257C4">
        <w:rPr>
          <w:rFonts w:cs="Arial"/>
          <w:sz w:val="28"/>
          <w:szCs w:val="28"/>
        </w:rPr>
        <w:t xml:space="preserve">disciplinary committee notwithstanding the absence of 1 head of department, met </w:t>
      </w:r>
      <w:r w:rsidR="00097A06">
        <w:rPr>
          <w:rFonts w:cs="Arial"/>
          <w:sz w:val="28"/>
          <w:szCs w:val="28"/>
        </w:rPr>
        <w:t>tenets of a fair hearing</w:t>
      </w:r>
      <w:r w:rsidR="005257C4">
        <w:rPr>
          <w:rFonts w:cs="Arial"/>
          <w:sz w:val="28"/>
          <w:szCs w:val="28"/>
        </w:rPr>
        <w:t xml:space="preserve"> and </w:t>
      </w:r>
      <w:r w:rsidR="00097A06">
        <w:rPr>
          <w:rFonts w:cs="Arial"/>
          <w:sz w:val="28"/>
          <w:szCs w:val="28"/>
        </w:rPr>
        <w:t xml:space="preserve">we have </w:t>
      </w:r>
      <w:r w:rsidR="008F7A3E">
        <w:rPr>
          <w:rFonts w:cs="Arial"/>
          <w:sz w:val="28"/>
          <w:szCs w:val="28"/>
        </w:rPr>
        <w:t>no</w:t>
      </w:r>
      <w:r w:rsidR="00CB7F27">
        <w:rPr>
          <w:rFonts w:cs="Arial"/>
          <w:sz w:val="28"/>
          <w:szCs w:val="28"/>
        </w:rPr>
        <w:t xml:space="preserve"> basis </w:t>
      </w:r>
      <w:r w:rsidR="008F7A3E">
        <w:rPr>
          <w:rFonts w:cs="Arial"/>
          <w:sz w:val="28"/>
          <w:szCs w:val="28"/>
        </w:rPr>
        <w:t>to declare</w:t>
      </w:r>
      <w:r w:rsidR="00097A06">
        <w:rPr>
          <w:rFonts w:cs="Arial"/>
          <w:sz w:val="28"/>
          <w:szCs w:val="28"/>
        </w:rPr>
        <w:t xml:space="preserve"> otherwise.</w:t>
      </w:r>
    </w:p>
    <w:p w14:paraId="307F492E" w14:textId="02D4D687" w:rsidR="0017404B" w:rsidRDefault="005257C4" w:rsidP="00D0186E">
      <w:pPr>
        <w:spacing w:line="276" w:lineRule="auto"/>
        <w:jc w:val="both"/>
        <w:rPr>
          <w:rFonts w:cs="Arial"/>
          <w:sz w:val="28"/>
          <w:szCs w:val="28"/>
        </w:rPr>
      </w:pPr>
      <w:r>
        <w:rPr>
          <w:rFonts w:cs="Arial"/>
          <w:sz w:val="28"/>
          <w:szCs w:val="28"/>
        </w:rPr>
        <w:t>In the circumstances this claim denied. The C</w:t>
      </w:r>
      <w:r w:rsidR="008F7A3E">
        <w:rPr>
          <w:rFonts w:cs="Arial"/>
          <w:sz w:val="28"/>
          <w:szCs w:val="28"/>
        </w:rPr>
        <w:t>laimant was lawfully</w:t>
      </w:r>
      <w:r>
        <w:rPr>
          <w:rFonts w:cs="Arial"/>
          <w:sz w:val="28"/>
          <w:szCs w:val="28"/>
        </w:rPr>
        <w:t xml:space="preserve"> terminated in accordance with S</w:t>
      </w:r>
      <w:r w:rsidR="008F7A3E">
        <w:rPr>
          <w:rFonts w:cs="Arial"/>
          <w:sz w:val="28"/>
          <w:szCs w:val="28"/>
        </w:rPr>
        <w:t>ections 66(1) and (2) and 68(1) and (2).</w:t>
      </w:r>
    </w:p>
    <w:p w14:paraId="7482FEE2" w14:textId="20218CE8" w:rsidR="008F7A3E" w:rsidRPr="00F17632" w:rsidRDefault="00F17632" w:rsidP="00D0186E">
      <w:pPr>
        <w:spacing w:line="276" w:lineRule="auto"/>
        <w:jc w:val="both"/>
        <w:rPr>
          <w:rFonts w:cs="Arial"/>
          <w:b/>
          <w:sz w:val="28"/>
          <w:szCs w:val="28"/>
        </w:rPr>
      </w:pPr>
      <w:r w:rsidRPr="00F17632">
        <w:rPr>
          <w:rFonts w:cs="Arial"/>
          <w:b/>
          <w:sz w:val="28"/>
          <w:szCs w:val="28"/>
        </w:rPr>
        <w:t>2.</w:t>
      </w:r>
      <w:r w:rsidR="008F7A3E" w:rsidRPr="00F17632">
        <w:rPr>
          <w:rFonts w:cs="Arial"/>
          <w:b/>
          <w:sz w:val="28"/>
          <w:szCs w:val="28"/>
        </w:rPr>
        <w:t xml:space="preserve"> REMEDIES</w:t>
      </w:r>
      <w:r w:rsidRPr="00F17632">
        <w:rPr>
          <w:rFonts w:cs="Arial"/>
          <w:b/>
          <w:sz w:val="28"/>
          <w:szCs w:val="28"/>
        </w:rPr>
        <w:t xml:space="preserve"> AVAIALABLE TO THE CLAIMANT?</w:t>
      </w:r>
    </w:p>
    <w:p w14:paraId="43206E55" w14:textId="77777777" w:rsidR="008F7A3E" w:rsidRDefault="008F7A3E" w:rsidP="00D0186E">
      <w:pPr>
        <w:spacing w:line="276" w:lineRule="auto"/>
        <w:jc w:val="both"/>
        <w:rPr>
          <w:rFonts w:cs="Arial"/>
          <w:sz w:val="28"/>
          <w:szCs w:val="28"/>
        </w:rPr>
      </w:pPr>
      <w:r>
        <w:rPr>
          <w:rFonts w:cs="Arial"/>
          <w:sz w:val="28"/>
          <w:szCs w:val="28"/>
        </w:rPr>
        <w:t>We have already found that the claimant was lawfully dismissed therefore he is not entitled to any remedies.</w:t>
      </w:r>
    </w:p>
    <w:p w14:paraId="6E4C672C" w14:textId="3668EAD0" w:rsidR="006F5880" w:rsidRDefault="006F5880" w:rsidP="00D0186E">
      <w:pPr>
        <w:spacing w:line="276" w:lineRule="auto"/>
        <w:jc w:val="both"/>
        <w:rPr>
          <w:rFonts w:cs="Arial"/>
          <w:sz w:val="28"/>
          <w:szCs w:val="28"/>
        </w:rPr>
      </w:pPr>
      <w:r>
        <w:rPr>
          <w:rFonts w:cs="Arial"/>
          <w:sz w:val="28"/>
          <w:szCs w:val="28"/>
        </w:rPr>
        <w:t>In conclusion this claim fails with no order as to costs.</w:t>
      </w:r>
    </w:p>
    <w:p w14:paraId="36AAA4D4" w14:textId="36E9EB42" w:rsidR="00220BF2" w:rsidRDefault="008F7A3E" w:rsidP="00D0186E">
      <w:pPr>
        <w:spacing w:line="276" w:lineRule="auto"/>
        <w:jc w:val="both"/>
        <w:rPr>
          <w:sz w:val="28"/>
          <w:szCs w:val="28"/>
        </w:rPr>
      </w:pPr>
      <w:r>
        <w:rPr>
          <w:rFonts w:cs="Arial"/>
          <w:sz w:val="28"/>
          <w:szCs w:val="28"/>
        </w:rPr>
        <w:t>Delivered and signed by:</w:t>
      </w:r>
      <w:r>
        <w:rPr>
          <w:sz w:val="28"/>
          <w:szCs w:val="28"/>
        </w:rPr>
        <w:t xml:space="preserve"> </w:t>
      </w:r>
    </w:p>
    <w:p w14:paraId="523493C9" w14:textId="57096613" w:rsidR="00C43ADF" w:rsidRPr="009E03B7" w:rsidRDefault="00FC16A0" w:rsidP="00D0186E">
      <w:pPr>
        <w:spacing w:line="276" w:lineRule="auto"/>
        <w:jc w:val="both"/>
        <w:rPr>
          <w:rFonts w:cs="Arial"/>
          <w:b/>
          <w:sz w:val="28"/>
          <w:szCs w:val="28"/>
        </w:rPr>
      </w:pPr>
      <w:r w:rsidRPr="009E03B7">
        <w:rPr>
          <w:rFonts w:cs="Arial"/>
          <w:b/>
          <w:sz w:val="28"/>
          <w:szCs w:val="28"/>
        </w:rPr>
        <w:t>1. THE</w:t>
      </w:r>
      <w:r w:rsidR="00C43ADF" w:rsidRPr="009E03B7">
        <w:rPr>
          <w:rFonts w:cs="Arial"/>
          <w:b/>
          <w:sz w:val="28"/>
          <w:szCs w:val="28"/>
        </w:rPr>
        <w:t xml:space="preserve"> HON. CHIEF JUDGE, ASAPH RUHINDA NTENGYE                                …………………</w:t>
      </w:r>
    </w:p>
    <w:p w14:paraId="4616628E" w14:textId="07FDADFA" w:rsidR="00C43ADF" w:rsidRPr="009E03B7" w:rsidRDefault="00C43ADF" w:rsidP="00D0186E">
      <w:pPr>
        <w:pStyle w:val="ListParagraph"/>
        <w:spacing w:line="276" w:lineRule="auto"/>
        <w:ind w:left="0"/>
        <w:jc w:val="both"/>
        <w:rPr>
          <w:rFonts w:cs="Arial"/>
          <w:b/>
          <w:sz w:val="28"/>
          <w:szCs w:val="28"/>
        </w:rPr>
      </w:pPr>
      <w:r w:rsidRPr="009E03B7">
        <w:rPr>
          <w:rFonts w:cs="Arial"/>
          <w:b/>
          <w:sz w:val="28"/>
          <w:szCs w:val="28"/>
        </w:rPr>
        <w:t>2. THE HON. JUDGE, LINDA LILLIAN TUMUSIIME MUGISHA                   …………………</w:t>
      </w:r>
    </w:p>
    <w:p w14:paraId="63CFC7F0" w14:textId="77777777" w:rsidR="00C43ADF" w:rsidRPr="009E03B7" w:rsidRDefault="00C43ADF" w:rsidP="00D0186E">
      <w:pPr>
        <w:pStyle w:val="ListParagraph"/>
        <w:spacing w:line="276" w:lineRule="auto"/>
        <w:ind w:left="0"/>
        <w:jc w:val="both"/>
        <w:rPr>
          <w:rFonts w:cs="Arial"/>
          <w:b/>
          <w:sz w:val="28"/>
          <w:szCs w:val="28"/>
          <w:u w:val="single"/>
        </w:rPr>
      </w:pPr>
      <w:r w:rsidRPr="009E03B7">
        <w:rPr>
          <w:rFonts w:cs="Arial"/>
          <w:b/>
          <w:sz w:val="28"/>
          <w:szCs w:val="28"/>
          <w:u w:val="single"/>
        </w:rPr>
        <w:t>PANELISTS</w:t>
      </w:r>
    </w:p>
    <w:p w14:paraId="353620AC" w14:textId="45A9ECE1" w:rsidR="00C43ADF" w:rsidRPr="009E03B7" w:rsidRDefault="00C43ADF" w:rsidP="00D0186E">
      <w:pPr>
        <w:spacing w:line="276" w:lineRule="auto"/>
        <w:jc w:val="both"/>
        <w:rPr>
          <w:rFonts w:cs="Arial"/>
          <w:b/>
          <w:sz w:val="28"/>
          <w:szCs w:val="28"/>
        </w:rPr>
      </w:pPr>
      <w:r w:rsidRPr="009E03B7">
        <w:rPr>
          <w:rFonts w:cs="Arial"/>
          <w:b/>
          <w:sz w:val="28"/>
          <w:szCs w:val="28"/>
        </w:rPr>
        <w:t>1. MS. JULIAN NYACHWO                                                                                …………………</w:t>
      </w:r>
    </w:p>
    <w:p w14:paraId="78904232" w14:textId="43EBBA8B" w:rsidR="00C43ADF" w:rsidRPr="009E03B7" w:rsidRDefault="00C43ADF" w:rsidP="00D0186E">
      <w:pPr>
        <w:spacing w:line="276" w:lineRule="auto"/>
        <w:jc w:val="both"/>
        <w:rPr>
          <w:rFonts w:cs="Arial"/>
          <w:b/>
          <w:sz w:val="28"/>
          <w:szCs w:val="28"/>
        </w:rPr>
      </w:pPr>
      <w:r w:rsidRPr="009E03B7">
        <w:rPr>
          <w:rFonts w:cs="Arial"/>
          <w:b/>
          <w:sz w:val="28"/>
          <w:szCs w:val="28"/>
        </w:rPr>
        <w:t>2. MR. BWIRE JOHN ABRAHAM                                                                    ………………….</w:t>
      </w:r>
    </w:p>
    <w:p w14:paraId="51485E97" w14:textId="71DD1F76" w:rsidR="00C43ADF" w:rsidRPr="009E03B7" w:rsidRDefault="00C43ADF" w:rsidP="00D0186E">
      <w:pPr>
        <w:spacing w:line="276" w:lineRule="auto"/>
        <w:jc w:val="both"/>
        <w:rPr>
          <w:rFonts w:cs="Arial"/>
          <w:b/>
          <w:sz w:val="28"/>
          <w:szCs w:val="28"/>
        </w:rPr>
      </w:pPr>
      <w:r w:rsidRPr="009E03B7">
        <w:rPr>
          <w:rFonts w:cs="Arial"/>
          <w:b/>
          <w:sz w:val="28"/>
          <w:szCs w:val="28"/>
        </w:rPr>
        <w:t>3. MR.MAVUNWA EDSON HAN                                                                    ………………….</w:t>
      </w:r>
    </w:p>
    <w:p w14:paraId="0DCFA442" w14:textId="26D40F9F" w:rsidR="00C43ADF" w:rsidRPr="009E03B7" w:rsidRDefault="00C43ADF" w:rsidP="00D0186E">
      <w:pPr>
        <w:spacing w:line="276" w:lineRule="auto"/>
        <w:jc w:val="both"/>
        <w:rPr>
          <w:rFonts w:cs="Arial"/>
          <w:b/>
          <w:sz w:val="28"/>
          <w:szCs w:val="28"/>
        </w:rPr>
      </w:pPr>
      <w:r w:rsidRPr="009E03B7">
        <w:rPr>
          <w:rFonts w:cs="Arial"/>
          <w:b/>
          <w:sz w:val="28"/>
          <w:szCs w:val="28"/>
        </w:rPr>
        <w:t>DATE……………………………….</w:t>
      </w:r>
    </w:p>
    <w:p w14:paraId="6061AC62" w14:textId="77777777" w:rsidR="00C43ADF" w:rsidRPr="00A04CE7" w:rsidRDefault="00C43ADF" w:rsidP="00D0186E">
      <w:pPr>
        <w:spacing w:line="276" w:lineRule="auto"/>
        <w:jc w:val="both"/>
        <w:rPr>
          <w:rFonts w:cs="Arial"/>
          <w:b/>
          <w:sz w:val="24"/>
          <w:szCs w:val="24"/>
        </w:rPr>
      </w:pPr>
    </w:p>
    <w:p w14:paraId="55BFAE7C" w14:textId="77777777" w:rsidR="00220BF2" w:rsidRPr="00220BF2" w:rsidRDefault="00220BF2" w:rsidP="00D0186E">
      <w:pPr>
        <w:spacing w:line="276" w:lineRule="auto"/>
        <w:jc w:val="both"/>
        <w:rPr>
          <w:sz w:val="28"/>
          <w:szCs w:val="28"/>
        </w:rPr>
      </w:pPr>
    </w:p>
    <w:sectPr w:rsidR="00220BF2" w:rsidRPr="00220BF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61E356" w14:textId="77777777" w:rsidR="00282362" w:rsidRDefault="00282362" w:rsidP="0022540B">
      <w:pPr>
        <w:spacing w:after="0" w:line="240" w:lineRule="auto"/>
      </w:pPr>
      <w:r>
        <w:separator/>
      </w:r>
    </w:p>
  </w:endnote>
  <w:endnote w:type="continuationSeparator" w:id="0">
    <w:p w14:paraId="1595A594" w14:textId="77777777" w:rsidR="00282362" w:rsidRDefault="00282362" w:rsidP="002254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70437"/>
      <w:docPartObj>
        <w:docPartGallery w:val="Page Numbers (Bottom of Page)"/>
        <w:docPartUnique/>
      </w:docPartObj>
    </w:sdtPr>
    <w:sdtEndPr>
      <w:rPr>
        <w:noProof/>
      </w:rPr>
    </w:sdtEndPr>
    <w:sdtContent>
      <w:p w14:paraId="04FB26C2" w14:textId="5B8D014B" w:rsidR="002207AD" w:rsidRDefault="002207AD">
        <w:pPr>
          <w:pStyle w:val="Footer"/>
          <w:jc w:val="right"/>
        </w:pPr>
        <w:r>
          <w:fldChar w:fldCharType="begin"/>
        </w:r>
        <w:r>
          <w:instrText xml:space="preserve"> PAGE   \* MERGEFORMAT </w:instrText>
        </w:r>
        <w:r>
          <w:fldChar w:fldCharType="separate"/>
        </w:r>
        <w:r w:rsidR="006D4013">
          <w:rPr>
            <w:noProof/>
          </w:rPr>
          <w:t>14</w:t>
        </w:r>
        <w:r>
          <w:rPr>
            <w:noProof/>
          </w:rPr>
          <w:fldChar w:fldCharType="end"/>
        </w:r>
      </w:p>
    </w:sdtContent>
  </w:sdt>
  <w:p w14:paraId="5C1356FA" w14:textId="77777777" w:rsidR="002207AD" w:rsidRDefault="002207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D6DD8B" w14:textId="77777777" w:rsidR="00282362" w:rsidRDefault="00282362" w:rsidP="0022540B">
      <w:pPr>
        <w:spacing w:after="0" w:line="240" w:lineRule="auto"/>
      </w:pPr>
      <w:r>
        <w:separator/>
      </w:r>
    </w:p>
  </w:footnote>
  <w:footnote w:type="continuationSeparator" w:id="0">
    <w:p w14:paraId="1D8B2C7F" w14:textId="77777777" w:rsidR="00282362" w:rsidRDefault="00282362" w:rsidP="0022540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0F09E5"/>
    <w:multiLevelType w:val="hybridMultilevel"/>
    <w:tmpl w:val="1C287186"/>
    <w:lvl w:ilvl="0" w:tplc="3B58F54C">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401D5EAB"/>
    <w:multiLevelType w:val="hybridMultilevel"/>
    <w:tmpl w:val="EB5CC9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1995223"/>
    <w:multiLevelType w:val="hybridMultilevel"/>
    <w:tmpl w:val="1C287186"/>
    <w:lvl w:ilvl="0" w:tplc="3B58F54C">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5CCF3010"/>
    <w:multiLevelType w:val="hybridMultilevel"/>
    <w:tmpl w:val="03A05730"/>
    <w:lvl w:ilvl="0" w:tplc="41548F5A">
      <w:start w:val="1"/>
      <w:numFmt w:val="decimal"/>
      <w:lvlText w:val="%1."/>
      <w:lvlJc w:val="right"/>
      <w:pPr>
        <w:ind w:left="1080" w:hanging="360"/>
      </w:pPr>
      <w:rPr>
        <w:rFonts w:asciiTheme="minorHAnsi" w:eastAsiaTheme="minorHAnsi" w:hAnsiTheme="minorHAnsi" w:cs="Arial"/>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nsid w:val="7207450E"/>
    <w:multiLevelType w:val="hybridMultilevel"/>
    <w:tmpl w:val="EB5CC9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3"/>
  </w:num>
  <w:num w:numId="3">
    <w:abstractNumId w:val="0"/>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4CD"/>
    <w:rsid w:val="00017B8B"/>
    <w:rsid w:val="00041542"/>
    <w:rsid w:val="000438CE"/>
    <w:rsid w:val="000727E0"/>
    <w:rsid w:val="00097A06"/>
    <w:rsid w:val="000A5063"/>
    <w:rsid w:val="00102ED9"/>
    <w:rsid w:val="00114616"/>
    <w:rsid w:val="00127322"/>
    <w:rsid w:val="001329DD"/>
    <w:rsid w:val="001561C5"/>
    <w:rsid w:val="001612D2"/>
    <w:rsid w:val="0017404B"/>
    <w:rsid w:val="001C352B"/>
    <w:rsid w:val="001D01F2"/>
    <w:rsid w:val="001D5E65"/>
    <w:rsid w:val="001E4D9A"/>
    <w:rsid w:val="001E6EC7"/>
    <w:rsid w:val="001F1654"/>
    <w:rsid w:val="002207AD"/>
    <w:rsid w:val="00220BF2"/>
    <w:rsid w:val="0022540B"/>
    <w:rsid w:val="002254F8"/>
    <w:rsid w:val="00264987"/>
    <w:rsid w:val="00276B92"/>
    <w:rsid w:val="00282362"/>
    <w:rsid w:val="002A1C87"/>
    <w:rsid w:val="002B49FB"/>
    <w:rsid w:val="0030064C"/>
    <w:rsid w:val="00340F07"/>
    <w:rsid w:val="00343E03"/>
    <w:rsid w:val="00365333"/>
    <w:rsid w:val="00375824"/>
    <w:rsid w:val="003D7D9A"/>
    <w:rsid w:val="003E3CC3"/>
    <w:rsid w:val="004051D6"/>
    <w:rsid w:val="00405E36"/>
    <w:rsid w:val="00431681"/>
    <w:rsid w:val="004334F4"/>
    <w:rsid w:val="00450707"/>
    <w:rsid w:val="00454590"/>
    <w:rsid w:val="00457A12"/>
    <w:rsid w:val="00471B4C"/>
    <w:rsid w:val="004D260B"/>
    <w:rsid w:val="00507FAB"/>
    <w:rsid w:val="00515317"/>
    <w:rsid w:val="00516DD4"/>
    <w:rsid w:val="005257C4"/>
    <w:rsid w:val="00543E8F"/>
    <w:rsid w:val="005712F7"/>
    <w:rsid w:val="005C6A2A"/>
    <w:rsid w:val="006524B4"/>
    <w:rsid w:val="00683379"/>
    <w:rsid w:val="006863C2"/>
    <w:rsid w:val="00693E2D"/>
    <w:rsid w:val="00694720"/>
    <w:rsid w:val="006A786C"/>
    <w:rsid w:val="006B7E93"/>
    <w:rsid w:val="006D4013"/>
    <w:rsid w:val="006E0EE8"/>
    <w:rsid w:val="006E501B"/>
    <w:rsid w:val="006F5880"/>
    <w:rsid w:val="00714B91"/>
    <w:rsid w:val="00744248"/>
    <w:rsid w:val="007D2495"/>
    <w:rsid w:val="007D26DC"/>
    <w:rsid w:val="00810F37"/>
    <w:rsid w:val="00814270"/>
    <w:rsid w:val="00830AEC"/>
    <w:rsid w:val="008519A3"/>
    <w:rsid w:val="00853694"/>
    <w:rsid w:val="008F1E29"/>
    <w:rsid w:val="008F7A3E"/>
    <w:rsid w:val="00917D02"/>
    <w:rsid w:val="0093708B"/>
    <w:rsid w:val="009B5D84"/>
    <w:rsid w:val="009E03B7"/>
    <w:rsid w:val="009E08D9"/>
    <w:rsid w:val="009F4055"/>
    <w:rsid w:val="00A04CE7"/>
    <w:rsid w:val="00A12771"/>
    <w:rsid w:val="00A36216"/>
    <w:rsid w:val="00A56FF1"/>
    <w:rsid w:val="00A72BDE"/>
    <w:rsid w:val="00A821B3"/>
    <w:rsid w:val="00AA5346"/>
    <w:rsid w:val="00AD1E3A"/>
    <w:rsid w:val="00B160B9"/>
    <w:rsid w:val="00B43DED"/>
    <w:rsid w:val="00BA5187"/>
    <w:rsid w:val="00BB5CE2"/>
    <w:rsid w:val="00C03D0C"/>
    <w:rsid w:val="00C23D6B"/>
    <w:rsid w:val="00C243E0"/>
    <w:rsid w:val="00C32127"/>
    <w:rsid w:val="00C41808"/>
    <w:rsid w:val="00C4250B"/>
    <w:rsid w:val="00C43ADF"/>
    <w:rsid w:val="00C53BE4"/>
    <w:rsid w:val="00C60045"/>
    <w:rsid w:val="00C77B9A"/>
    <w:rsid w:val="00CA1894"/>
    <w:rsid w:val="00CA5D01"/>
    <w:rsid w:val="00CB4E2B"/>
    <w:rsid w:val="00CB7F27"/>
    <w:rsid w:val="00CF0AA6"/>
    <w:rsid w:val="00CF334F"/>
    <w:rsid w:val="00D0186E"/>
    <w:rsid w:val="00D54793"/>
    <w:rsid w:val="00DA00AC"/>
    <w:rsid w:val="00DC58AE"/>
    <w:rsid w:val="00DF62BA"/>
    <w:rsid w:val="00E034AD"/>
    <w:rsid w:val="00E341DE"/>
    <w:rsid w:val="00E40F5C"/>
    <w:rsid w:val="00E67062"/>
    <w:rsid w:val="00E7526E"/>
    <w:rsid w:val="00E942F8"/>
    <w:rsid w:val="00EB5BA8"/>
    <w:rsid w:val="00ED6E02"/>
    <w:rsid w:val="00EF4B09"/>
    <w:rsid w:val="00EF69F8"/>
    <w:rsid w:val="00F04FAC"/>
    <w:rsid w:val="00F114CD"/>
    <w:rsid w:val="00F12E47"/>
    <w:rsid w:val="00F142EF"/>
    <w:rsid w:val="00F17632"/>
    <w:rsid w:val="00F33E99"/>
    <w:rsid w:val="00F42F37"/>
    <w:rsid w:val="00F67500"/>
    <w:rsid w:val="00FC16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0CCA4"/>
  <w15:chartTrackingRefBased/>
  <w15:docId w15:val="{8C5D2CCA-9328-4A40-990B-AFC818C95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14CD"/>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14CD"/>
    <w:pPr>
      <w:ind w:left="720"/>
      <w:contextualSpacing/>
    </w:pPr>
  </w:style>
  <w:style w:type="paragraph" w:styleId="Header">
    <w:name w:val="header"/>
    <w:basedOn w:val="Normal"/>
    <w:link w:val="HeaderChar"/>
    <w:uiPriority w:val="99"/>
    <w:unhideWhenUsed/>
    <w:rsid w:val="002254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540B"/>
  </w:style>
  <w:style w:type="paragraph" w:styleId="Footer">
    <w:name w:val="footer"/>
    <w:basedOn w:val="Normal"/>
    <w:link w:val="FooterChar"/>
    <w:uiPriority w:val="99"/>
    <w:unhideWhenUsed/>
    <w:rsid w:val="002254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540B"/>
  </w:style>
  <w:style w:type="character" w:styleId="CommentReference">
    <w:name w:val="annotation reference"/>
    <w:basedOn w:val="DefaultParagraphFont"/>
    <w:uiPriority w:val="99"/>
    <w:semiHidden/>
    <w:unhideWhenUsed/>
    <w:rsid w:val="005712F7"/>
    <w:rPr>
      <w:sz w:val="16"/>
      <w:szCs w:val="16"/>
    </w:rPr>
  </w:style>
  <w:style w:type="paragraph" w:styleId="CommentText">
    <w:name w:val="annotation text"/>
    <w:basedOn w:val="Normal"/>
    <w:link w:val="CommentTextChar"/>
    <w:uiPriority w:val="99"/>
    <w:semiHidden/>
    <w:unhideWhenUsed/>
    <w:rsid w:val="005712F7"/>
    <w:pPr>
      <w:spacing w:line="240" w:lineRule="auto"/>
    </w:pPr>
    <w:rPr>
      <w:sz w:val="20"/>
      <w:szCs w:val="20"/>
    </w:rPr>
  </w:style>
  <w:style w:type="character" w:customStyle="1" w:styleId="CommentTextChar">
    <w:name w:val="Comment Text Char"/>
    <w:basedOn w:val="DefaultParagraphFont"/>
    <w:link w:val="CommentText"/>
    <w:uiPriority w:val="99"/>
    <w:semiHidden/>
    <w:rsid w:val="005712F7"/>
    <w:rPr>
      <w:sz w:val="20"/>
      <w:szCs w:val="20"/>
    </w:rPr>
  </w:style>
  <w:style w:type="paragraph" w:styleId="CommentSubject">
    <w:name w:val="annotation subject"/>
    <w:basedOn w:val="CommentText"/>
    <w:next w:val="CommentText"/>
    <w:link w:val="CommentSubjectChar"/>
    <w:uiPriority w:val="99"/>
    <w:semiHidden/>
    <w:unhideWhenUsed/>
    <w:rsid w:val="005712F7"/>
    <w:rPr>
      <w:b/>
      <w:bCs/>
    </w:rPr>
  </w:style>
  <w:style w:type="character" w:customStyle="1" w:styleId="CommentSubjectChar">
    <w:name w:val="Comment Subject Char"/>
    <w:basedOn w:val="CommentTextChar"/>
    <w:link w:val="CommentSubject"/>
    <w:uiPriority w:val="99"/>
    <w:semiHidden/>
    <w:rsid w:val="005712F7"/>
    <w:rPr>
      <w:b/>
      <w:bCs/>
      <w:sz w:val="20"/>
      <w:szCs w:val="20"/>
    </w:rPr>
  </w:style>
  <w:style w:type="paragraph" w:styleId="BalloonText">
    <w:name w:val="Balloon Text"/>
    <w:basedOn w:val="Normal"/>
    <w:link w:val="BalloonTextChar"/>
    <w:uiPriority w:val="99"/>
    <w:semiHidden/>
    <w:unhideWhenUsed/>
    <w:rsid w:val="005712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12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14</Pages>
  <Words>4107</Words>
  <Characters>23414</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7</cp:revision>
  <cp:lastPrinted>2018-04-04T05:59:00Z</cp:lastPrinted>
  <dcterms:created xsi:type="dcterms:W3CDTF">2018-03-26T11:08:00Z</dcterms:created>
  <dcterms:modified xsi:type="dcterms:W3CDTF">2018-04-04T06:15:00Z</dcterms:modified>
</cp:coreProperties>
</file>