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CB" w:rsidRPr="002F776D" w:rsidRDefault="00F218CB" w:rsidP="00F877E2">
      <w:pPr>
        <w:tabs>
          <w:tab w:val="left" w:pos="1530"/>
        </w:tabs>
        <w:spacing w:line="360" w:lineRule="auto"/>
        <w:jc w:val="center"/>
        <w:rPr>
          <w:rFonts w:cs="Arial"/>
          <w:b/>
          <w:sz w:val="28"/>
          <w:szCs w:val="28"/>
        </w:rPr>
      </w:pPr>
      <w:r w:rsidRPr="002F776D">
        <w:rPr>
          <w:rFonts w:cs="Arial"/>
          <w:b/>
          <w:sz w:val="28"/>
          <w:szCs w:val="28"/>
        </w:rPr>
        <w:t>THE REPUBLIC OF UGANDA</w:t>
      </w:r>
    </w:p>
    <w:p w:rsidR="00F218CB" w:rsidRPr="002F776D" w:rsidRDefault="00F218CB" w:rsidP="00F877E2">
      <w:pPr>
        <w:spacing w:line="360" w:lineRule="auto"/>
        <w:jc w:val="center"/>
        <w:rPr>
          <w:rFonts w:cs="Arial"/>
          <w:b/>
          <w:sz w:val="28"/>
          <w:szCs w:val="28"/>
        </w:rPr>
      </w:pPr>
      <w:r w:rsidRPr="002F776D">
        <w:rPr>
          <w:rFonts w:cs="Arial"/>
          <w:b/>
          <w:sz w:val="28"/>
          <w:szCs w:val="28"/>
        </w:rPr>
        <w:t>IN THE INDUSTRIAL COURT OF UGANDA AT KAMPALA</w:t>
      </w:r>
    </w:p>
    <w:p w:rsidR="00F218CB" w:rsidRPr="002F776D" w:rsidRDefault="00F218CB" w:rsidP="00F877E2">
      <w:pPr>
        <w:spacing w:line="360" w:lineRule="auto"/>
        <w:jc w:val="center"/>
        <w:rPr>
          <w:rFonts w:cs="Arial"/>
          <w:b/>
          <w:sz w:val="28"/>
          <w:szCs w:val="28"/>
        </w:rPr>
      </w:pPr>
      <w:r>
        <w:rPr>
          <w:rFonts w:cs="Arial"/>
          <w:b/>
          <w:sz w:val="28"/>
          <w:szCs w:val="28"/>
        </w:rPr>
        <w:t>LABOUR DISPUTE NO.206 /2015</w:t>
      </w:r>
    </w:p>
    <w:p w:rsidR="00F218CB" w:rsidRPr="002F776D" w:rsidRDefault="00F218CB" w:rsidP="00F877E2">
      <w:pPr>
        <w:spacing w:line="360" w:lineRule="auto"/>
        <w:jc w:val="center"/>
        <w:rPr>
          <w:rFonts w:cs="Arial"/>
          <w:b/>
          <w:sz w:val="28"/>
          <w:szCs w:val="28"/>
        </w:rPr>
      </w:pPr>
      <w:r w:rsidRPr="002F776D">
        <w:rPr>
          <w:rFonts w:cs="Arial"/>
          <w:b/>
          <w:sz w:val="28"/>
          <w:szCs w:val="28"/>
        </w:rPr>
        <w:t>(ARISING FROM</w:t>
      </w:r>
      <w:r>
        <w:rPr>
          <w:rFonts w:cs="Arial"/>
          <w:b/>
          <w:sz w:val="28"/>
          <w:szCs w:val="28"/>
        </w:rPr>
        <w:t xml:space="preserve"> KCCA CB.0</w:t>
      </w:r>
      <w:r w:rsidRPr="002F776D">
        <w:rPr>
          <w:rFonts w:cs="Arial"/>
          <w:b/>
          <w:sz w:val="28"/>
          <w:szCs w:val="28"/>
        </w:rPr>
        <w:t>75 0F 201</w:t>
      </w:r>
      <w:r>
        <w:rPr>
          <w:rFonts w:cs="Arial"/>
          <w:b/>
          <w:sz w:val="28"/>
          <w:szCs w:val="28"/>
        </w:rPr>
        <w:t>5</w:t>
      </w:r>
      <w:r w:rsidRPr="002F776D">
        <w:rPr>
          <w:rFonts w:cs="Arial"/>
          <w:b/>
          <w:sz w:val="28"/>
          <w:szCs w:val="28"/>
        </w:rPr>
        <w:t>)</w:t>
      </w:r>
    </w:p>
    <w:p w:rsidR="00F218CB" w:rsidRPr="002F776D" w:rsidRDefault="00F218CB" w:rsidP="00F877E2">
      <w:pPr>
        <w:spacing w:line="360" w:lineRule="auto"/>
        <w:jc w:val="both"/>
        <w:rPr>
          <w:rFonts w:cs="Arial"/>
          <w:b/>
          <w:sz w:val="28"/>
          <w:szCs w:val="28"/>
        </w:rPr>
      </w:pPr>
      <w:r>
        <w:rPr>
          <w:rFonts w:cs="Arial"/>
          <w:b/>
          <w:sz w:val="28"/>
          <w:szCs w:val="28"/>
        </w:rPr>
        <w:t xml:space="preserve">OCHIENG JOSEPHAT </w:t>
      </w:r>
      <w:r w:rsidRPr="002F776D">
        <w:rPr>
          <w:rFonts w:cs="Arial"/>
          <w:b/>
          <w:sz w:val="28"/>
          <w:szCs w:val="28"/>
        </w:rPr>
        <w:t xml:space="preserve">   </w:t>
      </w:r>
      <w:r>
        <w:rPr>
          <w:rFonts w:cs="Arial"/>
          <w:b/>
          <w:sz w:val="28"/>
          <w:szCs w:val="28"/>
        </w:rPr>
        <w:t xml:space="preserve">                         </w:t>
      </w:r>
      <w:r w:rsidRPr="002F776D">
        <w:rPr>
          <w:rFonts w:cs="Arial"/>
          <w:b/>
          <w:sz w:val="28"/>
          <w:szCs w:val="28"/>
        </w:rPr>
        <w:t>…………………………</w:t>
      </w:r>
      <w:r>
        <w:rPr>
          <w:rFonts w:cs="Arial"/>
          <w:b/>
          <w:sz w:val="28"/>
          <w:szCs w:val="28"/>
        </w:rPr>
        <w:t xml:space="preserve">………….. </w:t>
      </w:r>
      <w:r w:rsidRPr="002F776D">
        <w:rPr>
          <w:rFonts w:cs="Arial"/>
          <w:b/>
          <w:sz w:val="28"/>
          <w:szCs w:val="28"/>
        </w:rPr>
        <w:t>C</w:t>
      </w:r>
      <w:r>
        <w:rPr>
          <w:rFonts w:cs="Arial"/>
          <w:b/>
          <w:sz w:val="28"/>
          <w:szCs w:val="28"/>
        </w:rPr>
        <w:t>LAIMANT</w:t>
      </w:r>
    </w:p>
    <w:p w:rsidR="00F218CB" w:rsidRPr="002F776D" w:rsidRDefault="00F218CB" w:rsidP="00F877E2">
      <w:pPr>
        <w:spacing w:line="360" w:lineRule="auto"/>
        <w:jc w:val="center"/>
        <w:rPr>
          <w:rFonts w:cs="Arial"/>
          <w:b/>
          <w:sz w:val="28"/>
          <w:szCs w:val="28"/>
        </w:rPr>
      </w:pPr>
      <w:r w:rsidRPr="002F776D">
        <w:rPr>
          <w:rFonts w:cs="Arial"/>
          <w:b/>
          <w:sz w:val="28"/>
          <w:szCs w:val="28"/>
        </w:rPr>
        <w:t>VERSUS</w:t>
      </w:r>
    </w:p>
    <w:p w:rsidR="00F218CB" w:rsidRPr="002F776D" w:rsidRDefault="00F218CB" w:rsidP="00F877E2">
      <w:pPr>
        <w:spacing w:line="360" w:lineRule="auto"/>
        <w:jc w:val="both"/>
        <w:rPr>
          <w:rFonts w:cs="Arial"/>
          <w:b/>
          <w:sz w:val="28"/>
          <w:szCs w:val="28"/>
        </w:rPr>
      </w:pPr>
      <w:r>
        <w:rPr>
          <w:rFonts w:cs="Arial"/>
          <w:b/>
          <w:sz w:val="28"/>
          <w:szCs w:val="28"/>
        </w:rPr>
        <w:t xml:space="preserve">MONITOR PUBLICATIONS LIMITED    </w:t>
      </w:r>
      <w:r w:rsidRPr="002F776D">
        <w:rPr>
          <w:rFonts w:cs="Arial"/>
          <w:b/>
          <w:sz w:val="28"/>
          <w:szCs w:val="28"/>
        </w:rPr>
        <w:t>……………………………...</w:t>
      </w:r>
      <w:r w:rsidR="00E86339">
        <w:rPr>
          <w:rFonts w:cs="Arial"/>
          <w:b/>
          <w:sz w:val="28"/>
          <w:szCs w:val="28"/>
        </w:rPr>
        <w:t>.......</w:t>
      </w:r>
      <w:r w:rsidRPr="002F776D">
        <w:rPr>
          <w:rFonts w:cs="Arial"/>
          <w:b/>
          <w:sz w:val="28"/>
          <w:szCs w:val="28"/>
        </w:rPr>
        <w:t xml:space="preserve"> RESPONDENT</w:t>
      </w:r>
    </w:p>
    <w:p w:rsidR="00F218CB" w:rsidRPr="00EF4D4B" w:rsidRDefault="00F218CB" w:rsidP="00F877E2">
      <w:pPr>
        <w:spacing w:line="360" w:lineRule="auto"/>
        <w:jc w:val="both"/>
        <w:rPr>
          <w:rFonts w:cs="Arial"/>
          <w:b/>
          <w:sz w:val="28"/>
          <w:szCs w:val="28"/>
          <w:u w:val="single"/>
        </w:rPr>
      </w:pPr>
      <w:r w:rsidRPr="00EF4D4B">
        <w:rPr>
          <w:rFonts w:cs="Arial"/>
          <w:b/>
          <w:sz w:val="28"/>
          <w:szCs w:val="28"/>
          <w:u w:val="single"/>
        </w:rPr>
        <w:t>BEFORE</w:t>
      </w:r>
      <w:r w:rsidR="00EF4D4B">
        <w:rPr>
          <w:rFonts w:cs="Arial"/>
          <w:b/>
          <w:sz w:val="28"/>
          <w:szCs w:val="28"/>
          <w:u w:val="single"/>
        </w:rPr>
        <w:t>:</w:t>
      </w:r>
    </w:p>
    <w:p w:rsidR="00F218CB" w:rsidRPr="001F23BD" w:rsidRDefault="00F218CB" w:rsidP="00F877E2">
      <w:pPr>
        <w:pStyle w:val="ListParagraph"/>
        <w:numPr>
          <w:ilvl w:val="0"/>
          <w:numId w:val="2"/>
        </w:numPr>
        <w:spacing w:line="360" w:lineRule="auto"/>
        <w:ind w:left="0"/>
        <w:jc w:val="both"/>
        <w:rPr>
          <w:rFonts w:cs="Arial"/>
          <w:b/>
          <w:sz w:val="28"/>
          <w:szCs w:val="28"/>
        </w:rPr>
      </w:pPr>
      <w:r w:rsidRPr="001F23BD">
        <w:rPr>
          <w:rFonts w:cs="Arial"/>
          <w:b/>
          <w:sz w:val="28"/>
          <w:szCs w:val="28"/>
        </w:rPr>
        <w:t xml:space="preserve">THE HON. CHIEF JUDGE, ASAPH RUHINDA NTENGYE </w:t>
      </w:r>
    </w:p>
    <w:p w:rsidR="00F218CB" w:rsidRPr="001F23BD" w:rsidRDefault="00F218CB" w:rsidP="00F877E2">
      <w:pPr>
        <w:pStyle w:val="ListParagraph"/>
        <w:numPr>
          <w:ilvl w:val="0"/>
          <w:numId w:val="2"/>
        </w:numPr>
        <w:spacing w:line="360" w:lineRule="auto"/>
        <w:ind w:left="0"/>
        <w:jc w:val="both"/>
        <w:rPr>
          <w:rFonts w:cs="Arial"/>
          <w:b/>
          <w:sz w:val="28"/>
          <w:szCs w:val="28"/>
        </w:rPr>
      </w:pPr>
      <w:r w:rsidRPr="001F23BD">
        <w:rPr>
          <w:rFonts w:cs="Arial"/>
          <w:b/>
          <w:sz w:val="28"/>
          <w:szCs w:val="28"/>
        </w:rPr>
        <w:t>THE HON. JUDGE, LINDA LILLIAN TUMUSIIME MUGISHA</w:t>
      </w:r>
    </w:p>
    <w:p w:rsidR="00F218CB" w:rsidRPr="001F23BD" w:rsidRDefault="00F218CB" w:rsidP="00F877E2">
      <w:pPr>
        <w:pStyle w:val="ListParagraph"/>
        <w:spacing w:line="360" w:lineRule="auto"/>
        <w:ind w:left="0"/>
        <w:jc w:val="both"/>
        <w:rPr>
          <w:rFonts w:cs="Arial"/>
          <w:b/>
          <w:sz w:val="28"/>
          <w:szCs w:val="28"/>
        </w:rPr>
      </w:pPr>
    </w:p>
    <w:p w:rsidR="00F218CB" w:rsidRPr="001F23BD" w:rsidRDefault="00EF4D4B" w:rsidP="00F877E2">
      <w:pPr>
        <w:pStyle w:val="ListParagraph"/>
        <w:spacing w:line="360" w:lineRule="auto"/>
        <w:ind w:left="0"/>
        <w:jc w:val="both"/>
        <w:rPr>
          <w:rFonts w:cs="Arial"/>
          <w:b/>
          <w:sz w:val="28"/>
          <w:szCs w:val="28"/>
          <w:u w:val="single"/>
        </w:rPr>
      </w:pPr>
      <w:r w:rsidRPr="001F23BD">
        <w:rPr>
          <w:rFonts w:cs="Arial"/>
          <w:b/>
          <w:sz w:val="28"/>
          <w:szCs w:val="28"/>
          <w:u w:val="single"/>
        </w:rPr>
        <w:t>PANELISTS</w:t>
      </w:r>
      <w:r>
        <w:rPr>
          <w:rFonts w:cs="Arial"/>
          <w:b/>
          <w:sz w:val="28"/>
          <w:szCs w:val="28"/>
          <w:u w:val="single"/>
        </w:rPr>
        <w:t>:</w:t>
      </w:r>
    </w:p>
    <w:p w:rsidR="00F218CB" w:rsidRPr="001F23BD" w:rsidRDefault="00F218CB" w:rsidP="00F877E2">
      <w:pPr>
        <w:pStyle w:val="ListParagraph"/>
        <w:numPr>
          <w:ilvl w:val="0"/>
          <w:numId w:val="1"/>
        </w:numPr>
        <w:spacing w:line="360" w:lineRule="auto"/>
        <w:ind w:left="0"/>
        <w:jc w:val="both"/>
        <w:rPr>
          <w:rFonts w:cs="Arial"/>
          <w:b/>
          <w:sz w:val="28"/>
          <w:szCs w:val="28"/>
        </w:rPr>
      </w:pPr>
      <w:r>
        <w:rPr>
          <w:rFonts w:cs="Arial"/>
          <w:b/>
          <w:sz w:val="28"/>
          <w:szCs w:val="28"/>
        </w:rPr>
        <w:t>MS. ROSE GIDONGO</w:t>
      </w:r>
    </w:p>
    <w:p w:rsidR="00F218CB" w:rsidRPr="001F23BD" w:rsidRDefault="00F218CB" w:rsidP="00F877E2">
      <w:pPr>
        <w:pStyle w:val="ListParagraph"/>
        <w:numPr>
          <w:ilvl w:val="0"/>
          <w:numId w:val="1"/>
        </w:numPr>
        <w:spacing w:line="360" w:lineRule="auto"/>
        <w:ind w:left="0"/>
        <w:jc w:val="both"/>
        <w:rPr>
          <w:rFonts w:cs="Arial"/>
          <w:b/>
          <w:sz w:val="28"/>
          <w:szCs w:val="28"/>
        </w:rPr>
      </w:pPr>
      <w:r>
        <w:rPr>
          <w:rFonts w:cs="Arial"/>
          <w:b/>
          <w:sz w:val="28"/>
          <w:szCs w:val="28"/>
        </w:rPr>
        <w:t>MR.ANTHONY WANYAMA</w:t>
      </w:r>
    </w:p>
    <w:p w:rsidR="00F218CB" w:rsidRDefault="00F218CB" w:rsidP="00F877E2">
      <w:pPr>
        <w:pStyle w:val="ListParagraph"/>
        <w:numPr>
          <w:ilvl w:val="0"/>
          <w:numId w:val="1"/>
        </w:numPr>
        <w:spacing w:line="360" w:lineRule="auto"/>
        <w:ind w:left="0"/>
        <w:jc w:val="both"/>
        <w:rPr>
          <w:rFonts w:cs="Arial"/>
          <w:b/>
          <w:sz w:val="28"/>
          <w:szCs w:val="28"/>
        </w:rPr>
      </w:pPr>
      <w:r w:rsidRPr="001F23BD">
        <w:rPr>
          <w:rFonts w:cs="Arial"/>
          <w:b/>
          <w:sz w:val="28"/>
          <w:szCs w:val="28"/>
        </w:rPr>
        <w:t>MR. EBYAU FIDEL</w:t>
      </w:r>
    </w:p>
    <w:p w:rsidR="00E255D4" w:rsidRDefault="00E255D4" w:rsidP="00F877E2">
      <w:pPr>
        <w:pStyle w:val="ListParagraph"/>
        <w:spacing w:line="360" w:lineRule="auto"/>
        <w:ind w:left="0"/>
        <w:jc w:val="both"/>
        <w:rPr>
          <w:rFonts w:cs="Arial"/>
          <w:b/>
          <w:sz w:val="28"/>
          <w:szCs w:val="28"/>
        </w:rPr>
      </w:pPr>
    </w:p>
    <w:p w:rsidR="00E255D4" w:rsidRDefault="00173563" w:rsidP="00F877E2">
      <w:pPr>
        <w:pStyle w:val="ListParagraph"/>
        <w:spacing w:line="360" w:lineRule="auto"/>
        <w:ind w:left="0"/>
        <w:jc w:val="both"/>
        <w:rPr>
          <w:rFonts w:cs="Arial"/>
          <w:b/>
          <w:sz w:val="28"/>
          <w:szCs w:val="28"/>
        </w:rPr>
      </w:pPr>
      <w:r>
        <w:rPr>
          <w:rFonts w:cs="Arial"/>
          <w:b/>
          <w:sz w:val="28"/>
          <w:szCs w:val="28"/>
        </w:rPr>
        <w:t>BRIEF FACTS</w:t>
      </w:r>
    </w:p>
    <w:p w:rsidR="00F77D0C" w:rsidRDefault="00F77D0C" w:rsidP="00F877E2">
      <w:pPr>
        <w:pStyle w:val="ListParagraph"/>
        <w:spacing w:line="360" w:lineRule="auto"/>
        <w:ind w:left="0"/>
        <w:jc w:val="both"/>
        <w:rPr>
          <w:rFonts w:cs="Arial"/>
          <w:sz w:val="28"/>
          <w:szCs w:val="28"/>
        </w:rPr>
      </w:pPr>
      <w:r w:rsidRPr="00F77D0C">
        <w:rPr>
          <w:rFonts w:cs="Arial"/>
          <w:sz w:val="28"/>
          <w:szCs w:val="28"/>
        </w:rPr>
        <w:t xml:space="preserve">The claimant was </w:t>
      </w:r>
      <w:r w:rsidR="00E618BA">
        <w:rPr>
          <w:rFonts w:cs="Arial"/>
          <w:sz w:val="28"/>
          <w:szCs w:val="28"/>
        </w:rPr>
        <w:t xml:space="preserve">employed </w:t>
      </w:r>
      <w:r w:rsidR="00290C98">
        <w:rPr>
          <w:rFonts w:cs="Arial"/>
          <w:sz w:val="28"/>
          <w:szCs w:val="28"/>
        </w:rPr>
        <w:t xml:space="preserve">by  </w:t>
      </w:r>
      <w:r w:rsidRPr="00F77D0C">
        <w:rPr>
          <w:rFonts w:cs="Arial"/>
          <w:sz w:val="28"/>
          <w:szCs w:val="28"/>
        </w:rPr>
        <w:t xml:space="preserve">the </w:t>
      </w:r>
      <w:r w:rsidR="00F877E2">
        <w:rPr>
          <w:rFonts w:cs="Arial"/>
          <w:sz w:val="28"/>
          <w:szCs w:val="28"/>
        </w:rPr>
        <w:t>R</w:t>
      </w:r>
      <w:r>
        <w:rPr>
          <w:rFonts w:cs="Arial"/>
          <w:sz w:val="28"/>
          <w:szCs w:val="28"/>
        </w:rPr>
        <w:t>espondent</w:t>
      </w:r>
      <w:r w:rsidR="00F877E2">
        <w:rPr>
          <w:rFonts w:cs="Arial"/>
          <w:sz w:val="28"/>
          <w:szCs w:val="28"/>
        </w:rPr>
        <w:t xml:space="preserve"> a</w:t>
      </w:r>
      <w:r>
        <w:rPr>
          <w:rFonts w:cs="Arial"/>
          <w:sz w:val="28"/>
          <w:szCs w:val="28"/>
        </w:rPr>
        <w:t xml:space="preserve">s Chief Accountant from 1/09/2010. </w:t>
      </w:r>
      <w:r w:rsidR="00F877E2">
        <w:rPr>
          <w:rFonts w:cs="Arial"/>
          <w:sz w:val="28"/>
          <w:szCs w:val="28"/>
        </w:rPr>
        <w:t xml:space="preserve">He claimed he </w:t>
      </w:r>
      <w:r>
        <w:rPr>
          <w:rFonts w:cs="Arial"/>
          <w:sz w:val="28"/>
          <w:szCs w:val="28"/>
        </w:rPr>
        <w:t>was forced to resign</w:t>
      </w:r>
      <w:r w:rsidR="004D690D">
        <w:rPr>
          <w:rFonts w:cs="Arial"/>
          <w:sz w:val="28"/>
          <w:szCs w:val="28"/>
        </w:rPr>
        <w:t xml:space="preserve"> o</w:t>
      </w:r>
      <w:r w:rsidR="00F877E2">
        <w:rPr>
          <w:rFonts w:cs="Arial"/>
          <w:sz w:val="28"/>
          <w:szCs w:val="28"/>
        </w:rPr>
        <w:t>n the 30/03/</w:t>
      </w:r>
      <w:r w:rsidR="004D690D">
        <w:rPr>
          <w:rFonts w:cs="Arial"/>
          <w:sz w:val="28"/>
          <w:szCs w:val="28"/>
        </w:rPr>
        <w:t>201</w:t>
      </w:r>
      <w:r w:rsidR="00F877E2">
        <w:rPr>
          <w:rFonts w:cs="Arial"/>
          <w:sz w:val="28"/>
          <w:szCs w:val="28"/>
        </w:rPr>
        <w:t>5</w:t>
      </w:r>
      <w:r w:rsidR="004D690D">
        <w:rPr>
          <w:rFonts w:cs="Arial"/>
          <w:sz w:val="28"/>
          <w:szCs w:val="28"/>
        </w:rPr>
        <w:t>,</w:t>
      </w:r>
      <w:r>
        <w:rPr>
          <w:rFonts w:cs="Arial"/>
          <w:sz w:val="28"/>
          <w:szCs w:val="28"/>
        </w:rPr>
        <w:t xml:space="preserve"> following disciplinary </w:t>
      </w:r>
      <w:r w:rsidR="004D690D">
        <w:rPr>
          <w:rFonts w:cs="Arial"/>
          <w:sz w:val="28"/>
          <w:szCs w:val="28"/>
        </w:rPr>
        <w:t xml:space="preserve">proceedings against him. </w:t>
      </w:r>
      <w:r w:rsidR="00F877E2">
        <w:rPr>
          <w:rFonts w:cs="Arial"/>
          <w:sz w:val="28"/>
          <w:szCs w:val="28"/>
        </w:rPr>
        <w:t>On the 31/03/2015, the R</w:t>
      </w:r>
      <w:r w:rsidR="00484971">
        <w:rPr>
          <w:rFonts w:cs="Arial"/>
          <w:sz w:val="28"/>
          <w:szCs w:val="28"/>
        </w:rPr>
        <w:t xml:space="preserve">espondent accepted </w:t>
      </w:r>
      <w:r w:rsidR="00E618BA">
        <w:rPr>
          <w:rFonts w:cs="Arial"/>
          <w:sz w:val="28"/>
          <w:szCs w:val="28"/>
        </w:rPr>
        <w:t>his resignation</w:t>
      </w:r>
      <w:r>
        <w:rPr>
          <w:rFonts w:cs="Arial"/>
          <w:sz w:val="28"/>
          <w:szCs w:val="28"/>
        </w:rPr>
        <w:t xml:space="preserve"> </w:t>
      </w:r>
      <w:r w:rsidR="004D690D">
        <w:rPr>
          <w:rFonts w:cs="Arial"/>
          <w:sz w:val="28"/>
          <w:szCs w:val="28"/>
        </w:rPr>
        <w:t>and undertook</w:t>
      </w:r>
      <w:r>
        <w:rPr>
          <w:rFonts w:cs="Arial"/>
          <w:sz w:val="28"/>
          <w:szCs w:val="28"/>
        </w:rPr>
        <w:t xml:space="preserve"> t</w:t>
      </w:r>
      <w:r w:rsidR="004D690D">
        <w:rPr>
          <w:rFonts w:cs="Arial"/>
          <w:sz w:val="28"/>
          <w:szCs w:val="28"/>
        </w:rPr>
        <w:t>o</w:t>
      </w:r>
      <w:r>
        <w:rPr>
          <w:rFonts w:cs="Arial"/>
          <w:sz w:val="28"/>
          <w:szCs w:val="28"/>
        </w:rPr>
        <w:t xml:space="preserve"> pay to him salary and accrued al</w:t>
      </w:r>
      <w:r w:rsidR="00F877E2">
        <w:rPr>
          <w:rFonts w:cs="Arial"/>
          <w:sz w:val="28"/>
          <w:szCs w:val="28"/>
        </w:rPr>
        <w:t>lowances up to 31/03/2015, 3</w:t>
      </w:r>
      <w:r>
        <w:rPr>
          <w:rFonts w:cs="Arial"/>
          <w:sz w:val="28"/>
          <w:szCs w:val="28"/>
        </w:rPr>
        <w:t xml:space="preserve"> month</w:t>
      </w:r>
      <w:r w:rsidR="00484971">
        <w:rPr>
          <w:rFonts w:cs="Arial"/>
          <w:sz w:val="28"/>
          <w:szCs w:val="28"/>
        </w:rPr>
        <w:t>s</w:t>
      </w:r>
      <w:r>
        <w:rPr>
          <w:rFonts w:cs="Arial"/>
          <w:sz w:val="28"/>
          <w:szCs w:val="28"/>
        </w:rPr>
        <w:t xml:space="preserve"> in lieu</w:t>
      </w:r>
      <w:r w:rsidR="004D690D">
        <w:rPr>
          <w:rFonts w:cs="Arial"/>
          <w:sz w:val="28"/>
          <w:szCs w:val="28"/>
        </w:rPr>
        <w:t xml:space="preserve"> of</w:t>
      </w:r>
      <w:r w:rsidR="00F877E2">
        <w:rPr>
          <w:rFonts w:cs="Arial"/>
          <w:sz w:val="28"/>
          <w:szCs w:val="28"/>
        </w:rPr>
        <w:t xml:space="preserve"> notice, outstanding leave,</w:t>
      </w:r>
      <w:r w:rsidR="00E618BA">
        <w:rPr>
          <w:rFonts w:cs="Arial"/>
          <w:sz w:val="28"/>
          <w:szCs w:val="28"/>
        </w:rPr>
        <w:t xml:space="preserve"> gratuity</w:t>
      </w:r>
      <w:r>
        <w:rPr>
          <w:rFonts w:cs="Arial"/>
          <w:sz w:val="28"/>
          <w:szCs w:val="28"/>
        </w:rPr>
        <w:t xml:space="preserve"> </w:t>
      </w:r>
      <w:r w:rsidR="00E618BA">
        <w:rPr>
          <w:rFonts w:cs="Arial"/>
          <w:sz w:val="28"/>
          <w:szCs w:val="28"/>
        </w:rPr>
        <w:t>and terminal</w:t>
      </w:r>
      <w:r>
        <w:rPr>
          <w:rFonts w:cs="Arial"/>
          <w:sz w:val="28"/>
          <w:szCs w:val="28"/>
        </w:rPr>
        <w:t xml:space="preserve"> benefits.</w:t>
      </w:r>
    </w:p>
    <w:p w:rsidR="00484971" w:rsidRDefault="00484971" w:rsidP="00F877E2">
      <w:pPr>
        <w:pStyle w:val="ListParagraph"/>
        <w:spacing w:line="360" w:lineRule="auto"/>
        <w:ind w:left="0"/>
        <w:jc w:val="both"/>
        <w:rPr>
          <w:rFonts w:cs="Arial"/>
          <w:sz w:val="28"/>
          <w:szCs w:val="28"/>
        </w:rPr>
      </w:pPr>
    </w:p>
    <w:p w:rsidR="00F77D0C" w:rsidRDefault="00F877E2" w:rsidP="00F877E2">
      <w:pPr>
        <w:pStyle w:val="ListParagraph"/>
        <w:spacing w:line="360" w:lineRule="auto"/>
        <w:ind w:left="0"/>
        <w:jc w:val="both"/>
        <w:rPr>
          <w:rFonts w:cs="Arial"/>
          <w:sz w:val="28"/>
          <w:szCs w:val="28"/>
        </w:rPr>
      </w:pPr>
      <w:r>
        <w:rPr>
          <w:rFonts w:cs="Arial"/>
          <w:sz w:val="28"/>
          <w:szCs w:val="28"/>
        </w:rPr>
        <w:t>According to him the r</w:t>
      </w:r>
      <w:r w:rsidR="00F77D0C">
        <w:rPr>
          <w:rFonts w:cs="Arial"/>
          <w:sz w:val="28"/>
          <w:szCs w:val="28"/>
        </w:rPr>
        <w:t>esponde</w:t>
      </w:r>
      <w:r w:rsidR="004D690D">
        <w:rPr>
          <w:rFonts w:cs="Arial"/>
          <w:sz w:val="28"/>
          <w:szCs w:val="28"/>
        </w:rPr>
        <w:t>nt failed and or refused to honour its obligation</w:t>
      </w:r>
      <w:r w:rsidR="00E618BA">
        <w:rPr>
          <w:rFonts w:cs="Arial"/>
          <w:sz w:val="28"/>
          <w:szCs w:val="28"/>
        </w:rPr>
        <w:t>s to pay the claimant all his du</w:t>
      </w:r>
      <w:r w:rsidR="004D690D">
        <w:rPr>
          <w:rFonts w:cs="Arial"/>
          <w:sz w:val="28"/>
          <w:szCs w:val="28"/>
        </w:rPr>
        <w:t>es hence this suit.</w:t>
      </w:r>
    </w:p>
    <w:p w:rsidR="00F877E2" w:rsidRPr="00F77D0C" w:rsidRDefault="00F877E2" w:rsidP="00F877E2">
      <w:pPr>
        <w:pStyle w:val="ListParagraph"/>
        <w:spacing w:line="360" w:lineRule="auto"/>
        <w:ind w:left="0"/>
        <w:jc w:val="both"/>
        <w:rPr>
          <w:rFonts w:cs="Arial"/>
          <w:sz w:val="28"/>
          <w:szCs w:val="28"/>
        </w:rPr>
      </w:pPr>
      <w:r>
        <w:rPr>
          <w:rFonts w:cs="Arial"/>
          <w:sz w:val="28"/>
          <w:szCs w:val="28"/>
        </w:rPr>
        <w:t>It was the Respondents case that after undergoing disciplinary proceedings, the claimant was found guilty of “voiding leave” and he opted to resign. According to the respondent his terminal benefits had always been available for collection by the claimant but he did not collect them.</w:t>
      </w:r>
    </w:p>
    <w:p w:rsidR="00173563" w:rsidRDefault="003E6875" w:rsidP="00F877E2">
      <w:pPr>
        <w:pStyle w:val="ListParagraph"/>
        <w:spacing w:line="360" w:lineRule="auto"/>
        <w:ind w:left="0"/>
        <w:jc w:val="both"/>
        <w:rPr>
          <w:rFonts w:cs="Arial"/>
          <w:sz w:val="28"/>
          <w:szCs w:val="28"/>
        </w:rPr>
      </w:pPr>
      <w:r>
        <w:rPr>
          <w:rFonts w:cs="Arial"/>
          <w:sz w:val="28"/>
          <w:szCs w:val="28"/>
        </w:rPr>
        <w:t>When this matter came up for scheduling, the parties opted for mediation.  A par</w:t>
      </w:r>
      <w:r w:rsidR="00F877E2">
        <w:rPr>
          <w:rFonts w:cs="Arial"/>
          <w:sz w:val="28"/>
          <w:szCs w:val="28"/>
        </w:rPr>
        <w:t>tial C</w:t>
      </w:r>
      <w:r w:rsidR="004D690D">
        <w:rPr>
          <w:rFonts w:cs="Arial"/>
          <w:sz w:val="28"/>
          <w:szCs w:val="28"/>
        </w:rPr>
        <w:t xml:space="preserve">onsent </w:t>
      </w:r>
      <w:r w:rsidR="00F877E2">
        <w:rPr>
          <w:rFonts w:cs="Arial"/>
          <w:sz w:val="28"/>
          <w:szCs w:val="28"/>
        </w:rPr>
        <w:t xml:space="preserve">agreement </w:t>
      </w:r>
      <w:r w:rsidR="004D690D">
        <w:rPr>
          <w:rFonts w:cs="Arial"/>
          <w:sz w:val="28"/>
          <w:szCs w:val="28"/>
        </w:rPr>
        <w:t>was entered for the claimant, for the payment</w:t>
      </w:r>
      <w:r>
        <w:rPr>
          <w:rFonts w:cs="Arial"/>
          <w:sz w:val="28"/>
          <w:szCs w:val="28"/>
        </w:rPr>
        <w:t xml:space="preserve"> of his terminal benefits and other claims. What remained unresolved was the issue of damages and costs.</w:t>
      </w:r>
    </w:p>
    <w:p w:rsidR="00E255D4" w:rsidRDefault="006E3FA9" w:rsidP="00F877E2">
      <w:pPr>
        <w:pStyle w:val="ListParagraph"/>
        <w:spacing w:line="360" w:lineRule="auto"/>
        <w:ind w:left="0"/>
        <w:jc w:val="both"/>
        <w:rPr>
          <w:rFonts w:cs="Arial"/>
          <w:sz w:val="28"/>
          <w:szCs w:val="28"/>
        </w:rPr>
      </w:pPr>
      <w:r>
        <w:rPr>
          <w:rFonts w:cs="Arial"/>
          <w:sz w:val="28"/>
          <w:szCs w:val="28"/>
        </w:rPr>
        <w:t>The claimant was represented</w:t>
      </w:r>
      <w:r w:rsidR="00E255D4">
        <w:rPr>
          <w:rFonts w:cs="Arial"/>
          <w:sz w:val="28"/>
          <w:szCs w:val="28"/>
        </w:rPr>
        <w:t xml:space="preserve"> by Ms. Byarugaba Kusiima and </w:t>
      </w:r>
      <w:r w:rsidR="00E57FD9">
        <w:rPr>
          <w:rFonts w:cs="Arial"/>
          <w:sz w:val="28"/>
          <w:szCs w:val="28"/>
        </w:rPr>
        <w:t xml:space="preserve">Mr. </w:t>
      </w:r>
      <w:r w:rsidR="00E255D4">
        <w:rPr>
          <w:rFonts w:cs="Arial"/>
          <w:sz w:val="28"/>
          <w:szCs w:val="28"/>
        </w:rPr>
        <w:t>James Nangwala</w:t>
      </w:r>
      <w:r w:rsidR="00E57FD9">
        <w:rPr>
          <w:rFonts w:cs="Arial"/>
          <w:sz w:val="28"/>
          <w:szCs w:val="28"/>
        </w:rPr>
        <w:t xml:space="preserve"> </w:t>
      </w:r>
      <w:r w:rsidR="00E618BA">
        <w:rPr>
          <w:rFonts w:cs="Arial"/>
          <w:sz w:val="28"/>
          <w:szCs w:val="28"/>
        </w:rPr>
        <w:t xml:space="preserve">Senior Counsel </w:t>
      </w:r>
      <w:r w:rsidR="00E57FD9">
        <w:rPr>
          <w:rFonts w:cs="Arial"/>
          <w:sz w:val="28"/>
          <w:szCs w:val="28"/>
        </w:rPr>
        <w:t xml:space="preserve">was for the respondent. </w:t>
      </w:r>
    </w:p>
    <w:p w:rsidR="00E57FD9" w:rsidRDefault="00E57FD9" w:rsidP="00F877E2">
      <w:pPr>
        <w:pStyle w:val="ListParagraph"/>
        <w:spacing w:line="360" w:lineRule="auto"/>
        <w:ind w:left="0"/>
        <w:jc w:val="both"/>
        <w:rPr>
          <w:rFonts w:cs="Arial"/>
          <w:sz w:val="28"/>
          <w:szCs w:val="28"/>
        </w:rPr>
      </w:pPr>
      <w:r>
        <w:rPr>
          <w:rFonts w:cs="Arial"/>
          <w:sz w:val="28"/>
          <w:szCs w:val="28"/>
        </w:rPr>
        <w:t xml:space="preserve">Both counsel made oral submissions on the issue of payment of Damages and </w:t>
      </w:r>
      <w:r w:rsidR="00540C9B">
        <w:rPr>
          <w:rFonts w:cs="Arial"/>
          <w:sz w:val="28"/>
          <w:szCs w:val="28"/>
        </w:rPr>
        <w:t>C</w:t>
      </w:r>
      <w:r>
        <w:rPr>
          <w:rFonts w:cs="Arial"/>
          <w:sz w:val="28"/>
          <w:szCs w:val="28"/>
        </w:rPr>
        <w:t>osts.</w:t>
      </w:r>
    </w:p>
    <w:p w:rsidR="00E57FD9" w:rsidRPr="00E57FD9" w:rsidRDefault="00E57FD9" w:rsidP="00F877E2">
      <w:pPr>
        <w:pStyle w:val="ListParagraph"/>
        <w:spacing w:line="360" w:lineRule="auto"/>
        <w:ind w:left="0"/>
        <w:jc w:val="both"/>
        <w:rPr>
          <w:rFonts w:cs="Arial"/>
          <w:b/>
          <w:sz w:val="28"/>
          <w:szCs w:val="28"/>
          <w:u w:val="single"/>
        </w:rPr>
      </w:pPr>
      <w:r w:rsidRPr="00E57FD9">
        <w:rPr>
          <w:rFonts w:cs="Arial"/>
          <w:b/>
          <w:sz w:val="28"/>
          <w:szCs w:val="28"/>
          <w:u w:val="single"/>
        </w:rPr>
        <w:t>SUBMISSIONS:</w:t>
      </w:r>
    </w:p>
    <w:p w:rsidR="00E57FD9" w:rsidRDefault="00E57FD9" w:rsidP="00F877E2">
      <w:pPr>
        <w:pStyle w:val="ListParagraph"/>
        <w:spacing w:line="360" w:lineRule="auto"/>
        <w:ind w:left="0"/>
        <w:jc w:val="both"/>
        <w:rPr>
          <w:rFonts w:cs="Arial"/>
          <w:b/>
          <w:sz w:val="28"/>
          <w:szCs w:val="28"/>
          <w:u w:val="single"/>
        </w:rPr>
      </w:pPr>
      <w:r w:rsidRPr="00E57FD9">
        <w:rPr>
          <w:rFonts w:cs="Arial"/>
          <w:b/>
          <w:sz w:val="28"/>
          <w:szCs w:val="28"/>
          <w:u w:val="single"/>
        </w:rPr>
        <w:t>General Damages</w:t>
      </w:r>
    </w:p>
    <w:p w:rsidR="00E57FD9" w:rsidRDefault="00E57FD9" w:rsidP="00F877E2">
      <w:pPr>
        <w:pStyle w:val="ListParagraph"/>
        <w:spacing w:line="360" w:lineRule="auto"/>
        <w:ind w:left="0"/>
        <w:jc w:val="both"/>
        <w:rPr>
          <w:rFonts w:cs="Arial"/>
          <w:sz w:val="28"/>
          <w:szCs w:val="28"/>
        </w:rPr>
      </w:pPr>
      <w:r>
        <w:rPr>
          <w:rFonts w:cs="Arial"/>
          <w:sz w:val="28"/>
          <w:szCs w:val="28"/>
        </w:rPr>
        <w:t xml:space="preserve">It was submitted for the claimant that section 43(6) </w:t>
      </w:r>
      <w:r w:rsidR="00AF07F5">
        <w:rPr>
          <w:rFonts w:cs="Arial"/>
          <w:sz w:val="28"/>
          <w:szCs w:val="28"/>
        </w:rPr>
        <w:t xml:space="preserve">made it mandatory for the employer to pay an employee’s benefits with 7 days of his or her termination. Section 43(6) </w:t>
      </w:r>
      <w:r w:rsidR="00047A9D">
        <w:rPr>
          <w:rFonts w:cs="Arial"/>
          <w:sz w:val="28"/>
          <w:szCs w:val="28"/>
        </w:rPr>
        <w:t>provides that:</w:t>
      </w:r>
    </w:p>
    <w:p w:rsidR="00047A9D" w:rsidRPr="00047A9D" w:rsidRDefault="00047A9D" w:rsidP="00F877E2">
      <w:pPr>
        <w:pStyle w:val="ListParagraph"/>
        <w:spacing w:line="360" w:lineRule="auto"/>
        <w:ind w:left="0"/>
        <w:jc w:val="both"/>
        <w:rPr>
          <w:rFonts w:cs="Arial"/>
          <w:b/>
          <w:i/>
          <w:sz w:val="28"/>
          <w:szCs w:val="28"/>
        </w:rPr>
      </w:pPr>
      <w:r w:rsidRPr="00047A9D">
        <w:rPr>
          <w:rFonts w:cs="Arial"/>
          <w:b/>
          <w:i/>
          <w:sz w:val="28"/>
          <w:szCs w:val="28"/>
        </w:rPr>
        <w:t>“ ….</w:t>
      </w:r>
    </w:p>
    <w:p w:rsidR="00047A9D" w:rsidRPr="00047A9D" w:rsidRDefault="00047A9D" w:rsidP="00F877E2">
      <w:pPr>
        <w:pStyle w:val="ListParagraph"/>
        <w:spacing w:line="360" w:lineRule="auto"/>
        <w:ind w:left="0"/>
        <w:jc w:val="both"/>
        <w:rPr>
          <w:rFonts w:cs="Arial"/>
          <w:sz w:val="28"/>
          <w:szCs w:val="28"/>
        </w:rPr>
      </w:pPr>
      <w:r w:rsidRPr="00047A9D">
        <w:rPr>
          <w:rFonts w:cs="Arial"/>
          <w:b/>
          <w:i/>
          <w:sz w:val="28"/>
          <w:szCs w:val="28"/>
        </w:rPr>
        <w:t>(6) On the termination of his or her employment in whatever manner, an employee shall, within seven days from the date on which the employment terminates be paid his or her wages and any other remuneration and accrued benefits to which he or she is entitled.”</w:t>
      </w:r>
    </w:p>
    <w:p w:rsidR="00C6415A" w:rsidRDefault="00047A9D" w:rsidP="00F877E2">
      <w:pPr>
        <w:pStyle w:val="ListParagraph"/>
        <w:spacing w:line="360" w:lineRule="auto"/>
        <w:ind w:left="0"/>
        <w:jc w:val="both"/>
        <w:rPr>
          <w:rFonts w:cs="Arial"/>
          <w:sz w:val="28"/>
          <w:szCs w:val="28"/>
        </w:rPr>
      </w:pPr>
      <w:r w:rsidRPr="00047A9D">
        <w:rPr>
          <w:rFonts w:cs="Arial"/>
          <w:sz w:val="28"/>
          <w:szCs w:val="28"/>
        </w:rPr>
        <w:t xml:space="preserve">Counsel </w:t>
      </w:r>
      <w:r>
        <w:rPr>
          <w:rFonts w:cs="Arial"/>
          <w:sz w:val="28"/>
          <w:szCs w:val="28"/>
        </w:rPr>
        <w:t>a</w:t>
      </w:r>
      <w:r w:rsidR="00540C9B">
        <w:rPr>
          <w:rFonts w:cs="Arial"/>
          <w:sz w:val="28"/>
          <w:szCs w:val="28"/>
        </w:rPr>
        <w:t xml:space="preserve">sserted </w:t>
      </w:r>
      <w:r>
        <w:rPr>
          <w:rFonts w:cs="Arial"/>
          <w:sz w:val="28"/>
          <w:szCs w:val="28"/>
        </w:rPr>
        <w:t>that the respondent had violated this provision of the law to the detriment of the claimant</w:t>
      </w:r>
      <w:r w:rsidR="00540C9B">
        <w:rPr>
          <w:rFonts w:cs="Arial"/>
          <w:sz w:val="28"/>
          <w:szCs w:val="28"/>
        </w:rPr>
        <w:t xml:space="preserve"> who therefore needed to be compensated by awarding him</w:t>
      </w:r>
      <w:r w:rsidR="00C6415A">
        <w:rPr>
          <w:rFonts w:cs="Arial"/>
          <w:sz w:val="28"/>
          <w:szCs w:val="28"/>
        </w:rPr>
        <w:t xml:space="preserve"> </w:t>
      </w:r>
      <w:r w:rsidR="00C6415A">
        <w:rPr>
          <w:rFonts w:cs="Arial"/>
          <w:sz w:val="28"/>
          <w:szCs w:val="28"/>
        </w:rPr>
        <w:lastRenderedPageBreak/>
        <w:t xml:space="preserve">General and Punitive </w:t>
      </w:r>
      <w:r w:rsidR="00540C9B">
        <w:rPr>
          <w:rFonts w:cs="Arial"/>
          <w:sz w:val="28"/>
          <w:szCs w:val="28"/>
        </w:rPr>
        <w:t xml:space="preserve">damages. </w:t>
      </w:r>
      <w:r>
        <w:rPr>
          <w:rFonts w:cs="Arial"/>
          <w:sz w:val="28"/>
          <w:szCs w:val="28"/>
        </w:rPr>
        <w:t>She</w:t>
      </w:r>
      <w:r w:rsidR="00AD6771">
        <w:rPr>
          <w:rFonts w:cs="Arial"/>
          <w:sz w:val="28"/>
          <w:szCs w:val="28"/>
        </w:rPr>
        <w:t xml:space="preserve"> sought leave of court to tender new documents to which the respondent </w:t>
      </w:r>
      <w:r w:rsidR="00F877E2">
        <w:rPr>
          <w:rFonts w:cs="Arial"/>
          <w:sz w:val="28"/>
          <w:szCs w:val="28"/>
        </w:rPr>
        <w:t>did not object.</w:t>
      </w:r>
      <w:r w:rsidR="00AD6771">
        <w:rPr>
          <w:rFonts w:cs="Arial"/>
          <w:sz w:val="28"/>
          <w:szCs w:val="28"/>
        </w:rPr>
        <w:t xml:space="preserve"> </w:t>
      </w:r>
    </w:p>
    <w:p w:rsidR="00047A9D" w:rsidRPr="00540C9B" w:rsidRDefault="00AD6771" w:rsidP="00F877E2">
      <w:pPr>
        <w:pStyle w:val="ListParagraph"/>
        <w:spacing w:line="360" w:lineRule="auto"/>
        <w:ind w:left="0"/>
        <w:jc w:val="both"/>
        <w:rPr>
          <w:rFonts w:cs="Arial"/>
          <w:b/>
          <w:sz w:val="28"/>
          <w:szCs w:val="28"/>
        </w:rPr>
      </w:pPr>
      <w:r>
        <w:rPr>
          <w:rFonts w:cs="Arial"/>
          <w:sz w:val="28"/>
          <w:szCs w:val="28"/>
        </w:rPr>
        <w:t xml:space="preserve">With leave of Court </w:t>
      </w:r>
      <w:r w:rsidR="006E3FA9">
        <w:rPr>
          <w:rFonts w:cs="Arial"/>
          <w:sz w:val="28"/>
          <w:szCs w:val="28"/>
        </w:rPr>
        <w:t xml:space="preserve">she tendered documents and  </w:t>
      </w:r>
      <w:r w:rsidR="00047A9D">
        <w:rPr>
          <w:rFonts w:cs="Arial"/>
          <w:sz w:val="28"/>
          <w:szCs w:val="28"/>
        </w:rPr>
        <w:t xml:space="preserve"> evidence to prove</w:t>
      </w:r>
      <w:r>
        <w:rPr>
          <w:rFonts w:cs="Arial"/>
          <w:sz w:val="28"/>
          <w:szCs w:val="28"/>
        </w:rPr>
        <w:t xml:space="preserve"> that the claimant </w:t>
      </w:r>
      <w:r w:rsidR="00C6415A">
        <w:rPr>
          <w:rFonts w:cs="Arial"/>
          <w:sz w:val="28"/>
          <w:szCs w:val="28"/>
        </w:rPr>
        <w:t>had experience</w:t>
      </w:r>
      <w:r w:rsidR="00F877E2">
        <w:rPr>
          <w:rFonts w:cs="Arial"/>
          <w:sz w:val="28"/>
          <w:szCs w:val="28"/>
        </w:rPr>
        <w:t>d</w:t>
      </w:r>
      <w:r w:rsidR="00C6415A">
        <w:rPr>
          <w:rFonts w:cs="Arial"/>
          <w:sz w:val="28"/>
          <w:szCs w:val="28"/>
        </w:rPr>
        <w:t xml:space="preserve"> unprecedented suffering as a result of the respondent with holding </w:t>
      </w:r>
      <w:r w:rsidR="006E3FA9">
        <w:rPr>
          <w:rFonts w:cs="Arial"/>
          <w:sz w:val="28"/>
          <w:szCs w:val="28"/>
        </w:rPr>
        <w:t xml:space="preserve"> </w:t>
      </w:r>
      <w:r w:rsidR="00C6415A">
        <w:rPr>
          <w:rFonts w:cs="Arial"/>
          <w:sz w:val="28"/>
          <w:szCs w:val="28"/>
        </w:rPr>
        <w:t>his payments. She restated the fact that the respondent</w:t>
      </w:r>
      <w:r w:rsidR="006E3FA9">
        <w:rPr>
          <w:rFonts w:cs="Arial"/>
          <w:sz w:val="28"/>
          <w:szCs w:val="28"/>
        </w:rPr>
        <w:t xml:space="preserve"> in its </w:t>
      </w:r>
      <w:r w:rsidR="00C6415A">
        <w:rPr>
          <w:rFonts w:cs="Arial"/>
          <w:sz w:val="28"/>
          <w:szCs w:val="28"/>
        </w:rPr>
        <w:t>letter dated 31/03/2015, had undertaken to pay the claimant all his benefits and entitlements but had failed and or refused to do so within the</w:t>
      </w:r>
      <w:r w:rsidR="00F877E2">
        <w:rPr>
          <w:rFonts w:cs="Arial"/>
          <w:sz w:val="28"/>
          <w:szCs w:val="28"/>
        </w:rPr>
        <w:t xml:space="preserve"> time stipulated under section 43(6). </w:t>
      </w:r>
      <w:r w:rsidR="00C6415A">
        <w:rPr>
          <w:rFonts w:cs="Arial"/>
          <w:sz w:val="28"/>
          <w:szCs w:val="28"/>
        </w:rPr>
        <w:t xml:space="preserve">According to her this letter </w:t>
      </w:r>
      <w:r w:rsidR="006E3FA9">
        <w:rPr>
          <w:rFonts w:cs="Arial"/>
          <w:sz w:val="28"/>
          <w:szCs w:val="28"/>
        </w:rPr>
        <w:t xml:space="preserve">estopped the </w:t>
      </w:r>
      <w:r w:rsidR="00F877E2">
        <w:rPr>
          <w:rFonts w:cs="Arial"/>
          <w:sz w:val="28"/>
          <w:szCs w:val="28"/>
        </w:rPr>
        <w:t>respondent from</w:t>
      </w:r>
      <w:r w:rsidR="00C6415A">
        <w:rPr>
          <w:rFonts w:cs="Arial"/>
          <w:sz w:val="28"/>
          <w:szCs w:val="28"/>
        </w:rPr>
        <w:t xml:space="preserve"> later introducing pre- conditions before it could pay the claimant. She enumerated a number of pre-conditions which she contended had been u</w:t>
      </w:r>
      <w:r w:rsidR="00F877E2">
        <w:rPr>
          <w:rFonts w:cs="Arial"/>
          <w:sz w:val="28"/>
          <w:szCs w:val="28"/>
        </w:rPr>
        <w:t xml:space="preserve">nfairly imposed on the claimant, </w:t>
      </w:r>
      <w:r w:rsidR="00C6415A">
        <w:rPr>
          <w:rFonts w:cs="Arial"/>
          <w:sz w:val="28"/>
          <w:szCs w:val="28"/>
        </w:rPr>
        <w:t xml:space="preserve">such as tramping charges against him which the police later found to be false.  It was her submission  that the respondents refusal to immediately  pay </w:t>
      </w:r>
      <w:r w:rsidR="00AC449B">
        <w:rPr>
          <w:rFonts w:cs="Arial"/>
          <w:sz w:val="28"/>
          <w:szCs w:val="28"/>
        </w:rPr>
        <w:t xml:space="preserve">the claimant </w:t>
      </w:r>
      <w:r w:rsidR="00C6415A">
        <w:rPr>
          <w:rFonts w:cs="Arial"/>
          <w:sz w:val="28"/>
          <w:szCs w:val="28"/>
        </w:rPr>
        <w:t xml:space="preserve"> in lieu of notice  resulted in a sudden loss of income by the claimant which caused him emotional anguish and suffering  because  he was his family’s s</w:t>
      </w:r>
      <w:r w:rsidR="00AC449B">
        <w:rPr>
          <w:rFonts w:cs="Arial"/>
          <w:sz w:val="28"/>
          <w:szCs w:val="28"/>
        </w:rPr>
        <w:t xml:space="preserve">ole bread winner. She prayed that </w:t>
      </w:r>
      <w:r w:rsidR="00C6415A">
        <w:rPr>
          <w:rFonts w:cs="Arial"/>
          <w:sz w:val="28"/>
          <w:szCs w:val="28"/>
        </w:rPr>
        <w:t xml:space="preserve"> </w:t>
      </w:r>
      <w:r w:rsidR="002B248F">
        <w:rPr>
          <w:rFonts w:cs="Arial"/>
          <w:sz w:val="28"/>
          <w:szCs w:val="28"/>
        </w:rPr>
        <w:t xml:space="preserve"> Court awards him  g</w:t>
      </w:r>
      <w:r>
        <w:rPr>
          <w:rFonts w:cs="Arial"/>
          <w:sz w:val="28"/>
          <w:szCs w:val="28"/>
        </w:rPr>
        <w:t>eneral</w:t>
      </w:r>
      <w:r w:rsidR="00C6415A">
        <w:rPr>
          <w:rFonts w:cs="Arial"/>
          <w:sz w:val="28"/>
          <w:szCs w:val="28"/>
        </w:rPr>
        <w:t xml:space="preserve"> and punitive damages</w:t>
      </w:r>
      <w:r>
        <w:rPr>
          <w:rFonts w:cs="Arial"/>
          <w:sz w:val="28"/>
          <w:szCs w:val="28"/>
        </w:rPr>
        <w:t>.</w:t>
      </w:r>
      <w:r w:rsidR="00047A9D">
        <w:rPr>
          <w:rFonts w:cs="Arial"/>
          <w:sz w:val="28"/>
          <w:szCs w:val="28"/>
        </w:rPr>
        <w:t xml:space="preserve"> </w:t>
      </w:r>
      <w:r w:rsidR="006E3FA9">
        <w:rPr>
          <w:rFonts w:cs="Arial"/>
          <w:sz w:val="28"/>
          <w:szCs w:val="28"/>
        </w:rPr>
        <w:t>She</w:t>
      </w:r>
      <w:r w:rsidR="00540C9B">
        <w:rPr>
          <w:rFonts w:cs="Arial"/>
          <w:sz w:val="28"/>
          <w:szCs w:val="28"/>
        </w:rPr>
        <w:t xml:space="preserve"> relied on the cases of </w:t>
      </w:r>
      <w:r w:rsidR="00540C9B" w:rsidRPr="00540C9B">
        <w:rPr>
          <w:rFonts w:cs="Arial"/>
          <w:b/>
          <w:sz w:val="28"/>
          <w:szCs w:val="28"/>
        </w:rPr>
        <w:t>BASIIMA KABONESA &amp; 2OTRS VS THE ATTORNE GENERAL  AND COFFE MARKETING BOARD, HCCS No. 259 0F 2014, RAJAB KAGORO VS MAKERERE UNIVERSITY HCT-00- CV-CS – 0823 F 2003, ANMED EL TERMEWY VS HASSAN AWDI AND 3 OTHERS, CS No.95 OF 2012, UGANDA REVENUE AUTHORITY VS WANUME DAVID KITAMIRIKE CA No. 43 of 2010.</w:t>
      </w:r>
    </w:p>
    <w:p w:rsidR="00540C9B" w:rsidRDefault="00540C9B" w:rsidP="00F877E2">
      <w:pPr>
        <w:pStyle w:val="ListParagraph"/>
        <w:spacing w:line="360" w:lineRule="auto"/>
        <w:ind w:left="0"/>
        <w:jc w:val="both"/>
        <w:rPr>
          <w:rFonts w:cs="Arial"/>
          <w:sz w:val="28"/>
          <w:szCs w:val="28"/>
        </w:rPr>
      </w:pPr>
    </w:p>
    <w:p w:rsidR="00047A9D" w:rsidRDefault="00047A9D" w:rsidP="00F877E2">
      <w:pPr>
        <w:pStyle w:val="ListParagraph"/>
        <w:spacing w:line="360" w:lineRule="auto"/>
        <w:ind w:left="0"/>
        <w:jc w:val="both"/>
        <w:rPr>
          <w:rFonts w:cs="Arial"/>
          <w:sz w:val="28"/>
          <w:szCs w:val="28"/>
        </w:rPr>
      </w:pPr>
      <w:r>
        <w:rPr>
          <w:rFonts w:cs="Arial"/>
          <w:sz w:val="28"/>
          <w:szCs w:val="28"/>
        </w:rPr>
        <w:t xml:space="preserve">Mr. </w:t>
      </w:r>
      <w:r w:rsidR="00AC449B">
        <w:rPr>
          <w:rFonts w:cs="Arial"/>
          <w:sz w:val="28"/>
          <w:szCs w:val="28"/>
        </w:rPr>
        <w:t>Nangwala for</w:t>
      </w:r>
      <w:r w:rsidR="00540C9B">
        <w:rPr>
          <w:rFonts w:cs="Arial"/>
          <w:sz w:val="28"/>
          <w:szCs w:val="28"/>
        </w:rPr>
        <w:t xml:space="preserve"> the respondents, </w:t>
      </w:r>
      <w:r>
        <w:rPr>
          <w:rFonts w:cs="Arial"/>
          <w:sz w:val="28"/>
          <w:szCs w:val="28"/>
        </w:rPr>
        <w:t xml:space="preserve">in reply </w:t>
      </w:r>
      <w:r w:rsidR="00540C9B">
        <w:rPr>
          <w:rFonts w:cs="Arial"/>
          <w:sz w:val="28"/>
          <w:szCs w:val="28"/>
        </w:rPr>
        <w:t xml:space="preserve">strongly objected to the manner in which Ms. </w:t>
      </w:r>
      <w:r w:rsidR="00AC449B">
        <w:rPr>
          <w:rFonts w:cs="Arial"/>
          <w:sz w:val="28"/>
          <w:szCs w:val="28"/>
        </w:rPr>
        <w:t>Kusiima Byarugaba</w:t>
      </w:r>
      <w:r w:rsidR="00540C9B">
        <w:rPr>
          <w:rFonts w:cs="Arial"/>
          <w:sz w:val="28"/>
          <w:szCs w:val="28"/>
        </w:rPr>
        <w:t xml:space="preserve"> had adduced evidence for the claimant as if she </w:t>
      </w:r>
      <w:r w:rsidR="00AC449B">
        <w:rPr>
          <w:rFonts w:cs="Arial"/>
          <w:sz w:val="28"/>
          <w:szCs w:val="28"/>
        </w:rPr>
        <w:t>was his witness</w:t>
      </w:r>
      <w:r w:rsidR="00540C9B">
        <w:rPr>
          <w:rFonts w:cs="Arial"/>
          <w:sz w:val="28"/>
          <w:szCs w:val="28"/>
        </w:rPr>
        <w:t xml:space="preserve">. </w:t>
      </w:r>
      <w:r w:rsidR="006B5C52">
        <w:rPr>
          <w:rFonts w:cs="Arial"/>
          <w:sz w:val="28"/>
          <w:szCs w:val="28"/>
        </w:rPr>
        <w:t xml:space="preserve">He opined that had he known this would be the case he would have objected. </w:t>
      </w:r>
      <w:r w:rsidR="00540C9B">
        <w:rPr>
          <w:rFonts w:cs="Arial"/>
          <w:sz w:val="28"/>
          <w:szCs w:val="28"/>
        </w:rPr>
        <w:t xml:space="preserve">He contended that by adducing evidence which the respondents had not been </w:t>
      </w:r>
      <w:r w:rsidR="006E3FA9">
        <w:rPr>
          <w:rFonts w:cs="Arial"/>
          <w:sz w:val="28"/>
          <w:szCs w:val="28"/>
        </w:rPr>
        <w:t xml:space="preserve">given </w:t>
      </w:r>
      <w:r w:rsidR="006E3FA9">
        <w:rPr>
          <w:rFonts w:cs="Arial"/>
          <w:sz w:val="28"/>
          <w:szCs w:val="28"/>
        </w:rPr>
        <w:lastRenderedPageBreak/>
        <w:t>an</w:t>
      </w:r>
      <w:r w:rsidR="00540C9B">
        <w:rPr>
          <w:rFonts w:cs="Arial"/>
          <w:sz w:val="28"/>
          <w:szCs w:val="28"/>
        </w:rPr>
        <w:t xml:space="preserve"> opportunity to controvert</w:t>
      </w:r>
      <w:r w:rsidR="00AC449B">
        <w:rPr>
          <w:rFonts w:cs="Arial"/>
          <w:sz w:val="28"/>
          <w:szCs w:val="28"/>
        </w:rPr>
        <w:t>,</w:t>
      </w:r>
      <w:r w:rsidR="006E3FA9">
        <w:rPr>
          <w:rFonts w:cs="Arial"/>
          <w:sz w:val="28"/>
          <w:szCs w:val="28"/>
        </w:rPr>
        <w:t xml:space="preserve"> Counsel </w:t>
      </w:r>
      <w:r w:rsidR="00540C9B">
        <w:rPr>
          <w:rFonts w:cs="Arial"/>
          <w:sz w:val="28"/>
          <w:szCs w:val="28"/>
        </w:rPr>
        <w:t xml:space="preserve">had </w:t>
      </w:r>
      <w:r w:rsidR="002B248F">
        <w:rPr>
          <w:rFonts w:cs="Arial"/>
          <w:sz w:val="28"/>
          <w:szCs w:val="28"/>
        </w:rPr>
        <w:t>violated Regulation</w:t>
      </w:r>
      <w:r w:rsidR="00540C9B">
        <w:rPr>
          <w:rFonts w:cs="Arial"/>
          <w:sz w:val="28"/>
          <w:szCs w:val="28"/>
        </w:rPr>
        <w:t xml:space="preserve"> </w:t>
      </w:r>
      <w:r w:rsidR="002B248F">
        <w:rPr>
          <w:rFonts w:cs="Arial"/>
          <w:sz w:val="28"/>
          <w:szCs w:val="28"/>
        </w:rPr>
        <w:t>9 of</w:t>
      </w:r>
      <w:r w:rsidR="00540C9B">
        <w:rPr>
          <w:rFonts w:cs="Arial"/>
          <w:sz w:val="28"/>
          <w:szCs w:val="28"/>
        </w:rPr>
        <w:t xml:space="preserve"> the Advocates</w:t>
      </w:r>
      <w:r w:rsidR="002B248F">
        <w:rPr>
          <w:rFonts w:cs="Arial"/>
          <w:sz w:val="28"/>
          <w:szCs w:val="28"/>
        </w:rPr>
        <w:t xml:space="preserve"> </w:t>
      </w:r>
      <w:r w:rsidR="00540C9B">
        <w:rPr>
          <w:rFonts w:cs="Arial"/>
          <w:sz w:val="28"/>
          <w:szCs w:val="28"/>
        </w:rPr>
        <w:t xml:space="preserve">(Professional Conduct) Regulations. </w:t>
      </w:r>
      <w:r w:rsidRPr="00047A9D">
        <w:rPr>
          <w:rFonts w:cs="Arial"/>
          <w:sz w:val="28"/>
          <w:szCs w:val="28"/>
        </w:rPr>
        <w:t xml:space="preserve"> </w:t>
      </w:r>
      <w:r w:rsidR="00540C9B">
        <w:rPr>
          <w:rFonts w:cs="Arial"/>
          <w:sz w:val="28"/>
          <w:szCs w:val="28"/>
        </w:rPr>
        <w:t>Regulation 9 stipulates that:</w:t>
      </w:r>
    </w:p>
    <w:p w:rsidR="00540C9B" w:rsidRDefault="00540C9B" w:rsidP="00F877E2">
      <w:pPr>
        <w:pStyle w:val="ListParagraph"/>
        <w:spacing w:line="360" w:lineRule="auto"/>
        <w:ind w:left="0"/>
        <w:jc w:val="both"/>
        <w:rPr>
          <w:rFonts w:cs="Arial"/>
          <w:i/>
          <w:sz w:val="28"/>
          <w:szCs w:val="28"/>
        </w:rPr>
      </w:pPr>
    </w:p>
    <w:p w:rsidR="00540C9B" w:rsidRPr="00540C9B" w:rsidRDefault="00540C9B" w:rsidP="00F877E2">
      <w:pPr>
        <w:pStyle w:val="ListParagraph"/>
        <w:spacing w:line="360" w:lineRule="auto"/>
        <w:ind w:left="0"/>
        <w:jc w:val="both"/>
        <w:rPr>
          <w:rFonts w:cs="Arial"/>
          <w:b/>
          <w:i/>
          <w:sz w:val="28"/>
          <w:szCs w:val="28"/>
        </w:rPr>
      </w:pPr>
      <w:r>
        <w:rPr>
          <w:rFonts w:cs="Arial"/>
          <w:i/>
          <w:sz w:val="28"/>
          <w:szCs w:val="28"/>
        </w:rPr>
        <w:tab/>
      </w:r>
      <w:r w:rsidRPr="00540C9B">
        <w:rPr>
          <w:rFonts w:cs="Arial"/>
          <w:b/>
          <w:i/>
          <w:sz w:val="28"/>
          <w:szCs w:val="28"/>
        </w:rPr>
        <w:t>“</w:t>
      </w:r>
      <w:r>
        <w:rPr>
          <w:rFonts w:cs="Arial"/>
          <w:b/>
          <w:i/>
          <w:sz w:val="28"/>
          <w:szCs w:val="28"/>
        </w:rPr>
        <w:t xml:space="preserve"> (9)</w:t>
      </w:r>
      <w:r w:rsidRPr="00540C9B">
        <w:rPr>
          <w:rFonts w:cs="Arial"/>
          <w:b/>
          <w:i/>
          <w:sz w:val="28"/>
          <w:szCs w:val="28"/>
        </w:rPr>
        <w:t>Personal involvement in a client’s case.</w:t>
      </w:r>
    </w:p>
    <w:p w:rsidR="00A6531E" w:rsidRDefault="00540C9B" w:rsidP="00F877E2">
      <w:pPr>
        <w:pStyle w:val="ListParagraph"/>
        <w:spacing w:line="360" w:lineRule="auto"/>
        <w:jc w:val="both"/>
        <w:rPr>
          <w:rFonts w:cs="Arial"/>
          <w:b/>
          <w:i/>
          <w:sz w:val="28"/>
          <w:szCs w:val="28"/>
        </w:rPr>
      </w:pPr>
      <w:r w:rsidRPr="00540C9B">
        <w:rPr>
          <w:rFonts w:cs="Arial"/>
          <w:b/>
          <w:i/>
          <w:sz w:val="28"/>
          <w:szCs w:val="28"/>
        </w:rPr>
        <w:t>No advocate may appear before any court or tribunal in any matter in which he or she has reason to believe that he or she will be required as a witness to give evidence</w:t>
      </w:r>
      <w:r>
        <w:rPr>
          <w:rFonts w:cs="Arial"/>
          <w:b/>
          <w:i/>
          <w:sz w:val="28"/>
          <w:szCs w:val="28"/>
        </w:rPr>
        <w:t>,</w:t>
      </w:r>
      <w:r w:rsidRPr="00540C9B">
        <w:rPr>
          <w:rFonts w:cs="Arial"/>
          <w:b/>
          <w:i/>
          <w:sz w:val="28"/>
          <w:szCs w:val="28"/>
        </w:rPr>
        <w:t xml:space="preserve"> whether verbally or by affidavit</w:t>
      </w:r>
      <w:r>
        <w:rPr>
          <w:rFonts w:cs="Arial"/>
          <w:b/>
          <w:i/>
          <w:sz w:val="28"/>
          <w:szCs w:val="28"/>
        </w:rPr>
        <w:t xml:space="preserve">; </w:t>
      </w:r>
      <w:r w:rsidRPr="00540C9B">
        <w:rPr>
          <w:rFonts w:cs="Arial"/>
          <w:b/>
          <w:i/>
          <w:sz w:val="28"/>
          <w:szCs w:val="28"/>
        </w:rPr>
        <w:t xml:space="preserve"> and if</w:t>
      </w:r>
      <w:r>
        <w:rPr>
          <w:rFonts w:cs="Arial"/>
          <w:b/>
          <w:i/>
          <w:sz w:val="28"/>
          <w:szCs w:val="28"/>
        </w:rPr>
        <w:t xml:space="preserve">, </w:t>
      </w:r>
      <w:r w:rsidRPr="00540C9B">
        <w:rPr>
          <w:rFonts w:cs="Arial"/>
          <w:b/>
          <w:i/>
          <w:sz w:val="28"/>
          <w:szCs w:val="28"/>
        </w:rPr>
        <w:t xml:space="preserve"> while appearing in any matter</w:t>
      </w:r>
      <w:r>
        <w:rPr>
          <w:rFonts w:cs="Arial"/>
          <w:b/>
          <w:i/>
          <w:sz w:val="28"/>
          <w:szCs w:val="28"/>
        </w:rPr>
        <w:t xml:space="preserve">, </w:t>
      </w:r>
      <w:r w:rsidRPr="00540C9B">
        <w:rPr>
          <w:rFonts w:cs="Arial"/>
          <w:b/>
          <w:i/>
          <w:sz w:val="28"/>
          <w:szCs w:val="28"/>
        </w:rPr>
        <w:t xml:space="preserve"> it becomes apparent that he or she will be required as a witness to give evidence  whether verbally or by affidavit, he or she shall not continue to appear, except that this regulation shall not prevent an advocate from giving evidence whether verbally or by declaration or affidavit on a formal or non</w:t>
      </w:r>
      <w:r>
        <w:rPr>
          <w:rFonts w:cs="Arial"/>
          <w:b/>
          <w:i/>
          <w:sz w:val="28"/>
          <w:szCs w:val="28"/>
        </w:rPr>
        <w:t>-</w:t>
      </w:r>
      <w:r w:rsidRPr="00540C9B">
        <w:rPr>
          <w:rFonts w:cs="Arial"/>
          <w:b/>
          <w:i/>
          <w:sz w:val="28"/>
          <w:szCs w:val="28"/>
        </w:rPr>
        <w:t>contentious matter or fact in any matter in which he or she acts or appears.</w:t>
      </w:r>
      <w:r w:rsidR="00A6531E">
        <w:rPr>
          <w:rFonts w:cs="Arial"/>
          <w:b/>
          <w:i/>
          <w:sz w:val="28"/>
          <w:szCs w:val="28"/>
        </w:rPr>
        <w:t xml:space="preserve">” </w:t>
      </w:r>
    </w:p>
    <w:p w:rsidR="00AD6771" w:rsidRDefault="00577C90" w:rsidP="00F877E2">
      <w:pPr>
        <w:spacing w:line="360" w:lineRule="auto"/>
        <w:jc w:val="both"/>
        <w:rPr>
          <w:rFonts w:cs="Arial"/>
          <w:sz w:val="28"/>
          <w:szCs w:val="28"/>
        </w:rPr>
      </w:pPr>
      <w:r>
        <w:rPr>
          <w:rFonts w:cs="Arial"/>
          <w:sz w:val="28"/>
          <w:szCs w:val="28"/>
        </w:rPr>
        <w:t xml:space="preserve">He insisted that there </w:t>
      </w:r>
      <w:r w:rsidR="00AC449B">
        <w:rPr>
          <w:rFonts w:cs="Arial"/>
          <w:sz w:val="28"/>
          <w:szCs w:val="28"/>
        </w:rPr>
        <w:t xml:space="preserve">had been </w:t>
      </w:r>
      <w:r>
        <w:rPr>
          <w:rFonts w:cs="Arial"/>
          <w:sz w:val="28"/>
          <w:szCs w:val="28"/>
        </w:rPr>
        <w:t>no tr</w:t>
      </w:r>
      <w:r w:rsidR="00290C98">
        <w:rPr>
          <w:rFonts w:cs="Arial"/>
          <w:sz w:val="28"/>
          <w:szCs w:val="28"/>
        </w:rPr>
        <w:t>ial</w:t>
      </w:r>
      <w:r>
        <w:rPr>
          <w:rFonts w:cs="Arial"/>
          <w:sz w:val="28"/>
          <w:szCs w:val="28"/>
        </w:rPr>
        <w:t xml:space="preserve"> and the fact remained that the court had no</w:t>
      </w:r>
      <w:r w:rsidR="00AC449B">
        <w:rPr>
          <w:rFonts w:cs="Arial"/>
          <w:sz w:val="28"/>
          <w:szCs w:val="28"/>
        </w:rPr>
        <w:t xml:space="preserve"> evidence at all and C</w:t>
      </w:r>
      <w:r>
        <w:rPr>
          <w:rFonts w:cs="Arial"/>
          <w:sz w:val="28"/>
          <w:szCs w:val="28"/>
        </w:rPr>
        <w:t xml:space="preserve">ounsel had merely submitted to </w:t>
      </w:r>
      <w:r w:rsidR="006E3FA9" w:rsidRPr="006E3FA9">
        <w:rPr>
          <w:rFonts w:cs="Arial"/>
          <w:b/>
          <w:i/>
          <w:sz w:val="28"/>
          <w:szCs w:val="28"/>
        </w:rPr>
        <w:t>“fanciful</w:t>
      </w:r>
      <w:r w:rsidRPr="006E3FA9">
        <w:rPr>
          <w:rFonts w:cs="Arial"/>
          <w:b/>
          <w:i/>
          <w:sz w:val="28"/>
          <w:szCs w:val="28"/>
        </w:rPr>
        <w:t xml:space="preserve"> theories of </w:t>
      </w:r>
      <w:r w:rsidR="00AC449B" w:rsidRPr="006E3FA9">
        <w:rPr>
          <w:rFonts w:cs="Arial"/>
          <w:b/>
          <w:i/>
          <w:sz w:val="28"/>
          <w:szCs w:val="28"/>
        </w:rPr>
        <w:t>reasoning …</w:t>
      </w:r>
      <w:r w:rsidRPr="006E3FA9">
        <w:rPr>
          <w:rFonts w:cs="Arial"/>
          <w:b/>
          <w:i/>
          <w:sz w:val="28"/>
          <w:szCs w:val="28"/>
        </w:rPr>
        <w:t xml:space="preserve"> </w:t>
      </w:r>
      <w:r w:rsidR="00891505" w:rsidRPr="006E3FA9">
        <w:rPr>
          <w:rFonts w:cs="Arial"/>
          <w:b/>
          <w:i/>
          <w:sz w:val="28"/>
          <w:szCs w:val="28"/>
        </w:rPr>
        <w:t>without end</w:t>
      </w:r>
      <w:r w:rsidRPr="006E3FA9">
        <w:rPr>
          <w:rFonts w:cs="Arial"/>
          <w:b/>
          <w:i/>
          <w:sz w:val="28"/>
          <w:szCs w:val="28"/>
        </w:rPr>
        <w:t>.</w:t>
      </w:r>
      <w:r w:rsidR="006E3FA9" w:rsidRPr="006E3FA9">
        <w:rPr>
          <w:rFonts w:cs="Arial"/>
          <w:b/>
          <w:i/>
          <w:sz w:val="28"/>
          <w:szCs w:val="28"/>
        </w:rPr>
        <w:t>”</w:t>
      </w:r>
      <w:r>
        <w:rPr>
          <w:rFonts w:cs="Arial"/>
          <w:sz w:val="28"/>
          <w:szCs w:val="28"/>
        </w:rPr>
        <w:t xml:space="preserve"> According to him the claimant had not by evidence in chief or cross examination verified what Counsel had submitted upon and</w:t>
      </w:r>
      <w:r w:rsidR="00F139EF">
        <w:rPr>
          <w:rFonts w:cs="Arial"/>
          <w:sz w:val="28"/>
          <w:szCs w:val="28"/>
        </w:rPr>
        <w:t xml:space="preserve"> </w:t>
      </w:r>
      <w:r w:rsidR="00891505">
        <w:rPr>
          <w:rFonts w:cs="Arial"/>
          <w:sz w:val="28"/>
          <w:szCs w:val="28"/>
        </w:rPr>
        <w:t>the Annextures</w:t>
      </w:r>
      <w:r>
        <w:rPr>
          <w:rFonts w:cs="Arial"/>
          <w:sz w:val="28"/>
          <w:szCs w:val="28"/>
        </w:rPr>
        <w:t xml:space="preserve"> to the pleadings were not evidence. He further argued that both the statement of claim and reply to it had not been proved by any evidence. He conten</w:t>
      </w:r>
      <w:r w:rsidR="00891505">
        <w:rPr>
          <w:rFonts w:cs="Arial"/>
          <w:sz w:val="28"/>
          <w:szCs w:val="28"/>
        </w:rPr>
        <w:t>ded that C</w:t>
      </w:r>
      <w:r>
        <w:rPr>
          <w:rFonts w:cs="Arial"/>
          <w:sz w:val="28"/>
          <w:szCs w:val="28"/>
        </w:rPr>
        <w:t xml:space="preserve">ounsel </w:t>
      </w:r>
      <w:r w:rsidR="00AD6771">
        <w:rPr>
          <w:rFonts w:cs="Arial"/>
          <w:sz w:val="28"/>
          <w:szCs w:val="28"/>
        </w:rPr>
        <w:t>had prayed</w:t>
      </w:r>
      <w:r>
        <w:rPr>
          <w:rFonts w:cs="Arial"/>
          <w:sz w:val="28"/>
          <w:szCs w:val="28"/>
        </w:rPr>
        <w:t xml:space="preserve"> for general damages for delayed payment  to the claimant, but there was no evidence </w:t>
      </w:r>
      <w:r w:rsidR="00AD6771">
        <w:rPr>
          <w:rFonts w:cs="Arial"/>
          <w:sz w:val="28"/>
          <w:szCs w:val="28"/>
        </w:rPr>
        <w:t>for Court</w:t>
      </w:r>
      <w:r w:rsidR="00891505">
        <w:rPr>
          <w:rFonts w:cs="Arial"/>
          <w:sz w:val="28"/>
          <w:szCs w:val="28"/>
        </w:rPr>
        <w:t xml:space="preserve"> to know </w:t>
      </w:r>
      <w:r>
        <w:rPr>
          <w:rFonts w:cs="Arial"/>
          <w:sz w:val="28"/>
          <w:szCs w:val="28"/>
        </w:rPr>
        <w:t xml:space="preserve"> why there was delayed payment. </w:t>
      </w:r>
      <w:r w:rsidR="00540C9B" w:rsidRPr="00577C90">
        <w:rPr>
          <w:rFonts w:cs="Arial"/>
          <w:b/>
          <w:i/>
          <w:sz w:val="28"/>
          <w:szCs w:val="28"/>
        </w:rPr>
        <w:t xml:space="preserve"> </w:t>
      </w:r>
      <w:r>
        <w:rPr>
          <w:rFonts w:cs="Arial"/>
          <w:sz w:val="28"/>
          <w:szCs w:val="28"/>
        </w:rPr>
        <w:t>In his opinion there was no evidence to prove that the claimant had suffered mental angui</w:t>
      </w:r>
      <w:r w:rsidR="00891505">
        <w:rPr>
          <w:rFonts w:cs="Arial"/>
          <w:sz w:val="28"/>
          <w:szCs w:val="28"/>
        </w:rPr>
        <w:t>sh or any sort of suffering as C</w:t>
      </w:r>
      <w:r>
        <w:rPr>
          <w:rFonts w:cs="Arial"/>
          <w:sz w:val="28"/>
          <w:szCs w:val="28"/>
        </w:rPr>
        <w:t xml:space="preserve">ounsel had alleged. He relied on the case of </w:t>
      </w:r>
      <w:r w:rsidRPr="00577C90">
        <w:rPr>
          <w:rFonts w:cs="Arial"/>
          <w:b/>
          <w:sz w:val="28"/>
          <w:szCs w:val="28"/>
        </w:rPr>
        <w:t>MUSISI JACKSON</w:t>
      </w:r>
      <w:r w:rsidR="00127515">
        <w:rPr>
          <w:rFonts w:cs="Arial"/>
          <w:b/>
          <w:sz w:val="28"/>
          <w:szCs w:val="28"/>
        </w:rPr>
        <w:t xml:space="preserve"> VS UGANDA SCCA NO. 3</w:t>
      </w:r>
      <w:r w:rsidR="00AD6771">
        <w:rPr>
          <w:rFonts w:cs="Arial"/>
          <w:b/>
          <w:sz w:val="28"/>
          <w:szCs w:val="28"/>
        </w:rPr>
        <w:t>0 OF 2001(</w:t>
      </w:r>
      <w:r w:rsidRPr="00577C90">
        <w:rPr>
          <w:rFonts w:cs="Arial"/>
          <w:b/>
          <w:sz w:val="28"/>
          <w:szCs w:val="28"/>
        </w:rPr>
        <w:t>U</w:t>
      </w:r>
      <w:r>
        <w:rPr>
          <w:rFonts w:cs="Arial"/>
          <w:b/>
          <w:sz w:val="28"/>
          <w:szCs w:val="28"/>
        </w:rPr>
        <w:t>nreported</w:t>
      </w:r>
      <w:r w:rsidRPr="00577C90">
        <w:rPr>
          <w:rFonts w:cs="Arial"/>
          <w:b/>
          <w:sz w:val="28"/>
          <w:szCs w:val="28"/>
        </w:rPr>
        <w:t>)</w:t>
      </w:r>
      <w:r>
        <w:rPr>
          <w:rFonts w:cs="Arial"/>
          <w:b/>
          <w:sz w:val="28"/>
          <w:szCs w:val="28"/>
        </w:rPr>
        <w:t xml:space="preserve">, </w:t>
      </w:r>
      <w:r w:rsidRPr="00577C90">
        <w:rPr>
          <w:rFonts w:cs="Arial"/>
          <w:sz w:val="28"/>
          <w:szCs w:val="28"/>
        </w:rPr>
        <w:t>in</w:t>
      </w:r>
      <w:r>
        <w:rPr>
          <w:rFonts w:cs="Arial"/>
          <w:sz w:val="28"/>
          <w:szCs w:val="28"/>
        </w:rPr>
        <w:t xml:space="preserve"> which C</w:t>
      </w:r>
      <w:r w:rsidR="00CC5F2C">
        <w:rPr>
          <w:rFonts w:cs="Arial"/>
          <w:sz w:val="28"/>
          <w:szCs w:val="28"/>
        </w:rPr>
        <w:t>o</w:t>
      </w:r>
      <w:r>
        <w:rPr>
          <w:rFonts w:cs="Arial"/>
          <w:sz w:val="28"/>
          <w:szCs w:val="28"/>
        </w:rPr>
        <w:t xml:space="preserve">urt criticized a holding by a lower court </w:t>
      </w:r>
      <w:r w:rsidR="00891505">
        <w:rPr>
          <w:rFonts w:cs="Arial"/>
          <w:sz w:val="28"/>
          <w:szCs w:val="28"/>
        </w:rPr>
        <w:t xml:space="preserve">that; </w:t>
      </w:r>
      <w:r w:rsidR="00127515">
        <w:rPr>
          <w:rFonts w:cs="Arial"/>
          <w:sz w:val="28"/>
          <w:szCs w:val="28"/>
        </w:rPr>
        <w:t xml:space="preserve"> </w:t>
      </w:r>
      <w:r w:rsidR="00891505">
        <w:rPr>
          <w:rFonts w:cs="Arial"/>
          <w:sz w:val="28"/>
          <w:szCs w:val="28"/>
        </w:rPr>
        <w:t xml:space="preserve">“ … </w:t>
      </w:r>
      <w:r w:rsidR="00127515" w:rsidRPr="00127515">
        <w:rPr>
          <w:rFonts w:cs="Arial"/>
          <w:b/>
          <w:i/>
          <w:sz w:val="28"/>
          <w:szCs w:val="28"/>
        </w:rPr>
        <w:t>in every criminal trial, a conviction can only be based</w:t>
      </w:r>
      <w:r w:rsidRPr="00127515">
        <w:rPr>
          <w:rFonts w:cs="Arial"/>
          <w:b/>
          <w:i/>
          <w:sz w:val="28"/>
          <w:szCs w:val="28"/>
        </w:rPr>
        <w:t xml:space="preserve"> on</w:t>
      </w:r>
      <w:r w:rsidR="00127515" w:rsidRPr="00127515">
        <w:rPr>
          <w:rFonts w:cs="Arial"/>
          <w:b/>
          <w:i/>
          <w:sz w:val="28"/>
          <w:szCs w:val="28"/>
        </w:rPr>
        <w:t xml:space="preserve"> the </w:t>
      </w:r>
      <w:r w:rsidR="00127515" w:rsidRPr="00127515">
        <w:rPr>
          <w:rFonts w:cs="Arial"/>
          <w:b/>
          <w:i/>
          <w:sz w:val="28"/>
          <w:szCs w:val="28"/>
        </w:rPr>
        <w:lastRenderedPageBreak/>
        <w:t>weight of actual evidence adduced and not on any fanciful theories or attractive reasoning….”</w:t>
      </w:r>
      <w:r w:rsidR="00127515">
        <w:rPr>
          <w:rFonts w:cs="Arial"/>
          <w:sz w:val="28"/>
          <w:szCs w:val="28"/>
        </w:rPr>
        <w:t xml:space="preserve"> </w:t>
      </w:r>
    </w:p>
    <w:p w:rsidR="00CC5F2C" w:rsidRDefault="00AD6771" w:rsidP="00F877E2">
      <w:pPr>
        <w:spacing w:line="360" w:lineRule="auto"/>
        <w:jc w:val="both"/>
        <w:rPr>
          <w:rFonts w:cs="Arial"/>
          <w:sz w:val="28"/>
          <w:szCs w:val="28"/>
        </w:rPr>
      </w:pPr>
      <w:r>
        <w:rPr>
          <w:rFonts w:cs="Arial"/>
          <w:sz w:val="28"/>
          <w:szCs w:val="28"/>
        </w:rPr>
        <w:t>In rejoinder, Ms</w:t>
      </w:r>
      <w:r w:rsidR="00127515">
        <w:rPr>
          <w:rFonts w:cs="Arial"/>
          <w:sz w:val="28"/>
          <w:szCs w:val="28"/>
        </w:rPr>
        <w:t xml:space="preserve">. </w:t>
      </w:r>
      <w:r>
        <w:rPr>
          <w:rFonts w:cs="Arial"/>
          <w:sz w:val="28"/>
          <w:szCs w:val="28"/>
        </w:rPr>
        <w:t xml:space="preserve"> Kusiima</w:t>
      </w:r>
      <w:r w:rsidR="00891505">
        <w:rPr>
          <w:rFonts w:cs="Arial"/>
          <w:sz w:val="28"/>
          <w:szCs w:val="28"/>
        </w:rPr>
        <w:t xml:space="preserve"> </w:t>
      </w:r>
      <w:r w:rsidR="001F25F2">
        <w:rPr>
          <w:rFonts w:cs="Arial"/>
          <w:sz w:val="28"/>
          <w:szCs w:val="28"/>
        </w:rPr>
        <w:t>Byarugaba insisted</w:t>
      </w:r>
      <w:r w:rsidR="006B5C52">
        <w:rPr>
          <w:rFonts w:cs="Arial"/>
          <w:sz w:val="28"/>
          <w:szCs w:val="28"/>
        </w:rPr>
        <w:t xml:space="preserve"> that the C</w:t>
      </w:r>
      <w:r>
        <w:rPr>
          <w:rFonts w:cs="Arial"/>
          <w:sz w:val="28"/>
          <w:szCs w:val="28"/>
        </w:rPr>
        <w:t xml:space="preserve">ourt record </w:t>
      </w:r>
      <w:r w:rsidR="008F3226">
        <w:rPr>
          <w:rFonts w:cs="Arial"/>
          <w:sz w:val="28"/>
          <w:szCs w:val="28"/>
        </w:rPr>
        <w:t>reflected that</w:t>
      </w:r>
      <w:r>
        <w:rPr>
          <w:rFonts w:cs="Arial"/>
          <w:sz w:val="28"/>
          <w:szCs w:val="28"/>
        </w:rPr>
        <w:t xml:space="preserve"> </w:t>
      </w:r>
      <w:r w:rsidR="00CC5F2C">
        <w:rPr>
          <w:rFonts w:cs="Arial"/>
          <w:sz w:val="28"/>
          <w:szCs w:val="28"/>
        </w:rPr>
        <w:t xml:space="preserve">she </w:t>
      </w:r>
      <w:r w:rsidR="00127515">
        <w:rPr>
          <w:rFonts w:cs="Arial"/>
          <w:sz w:val="28"/>
          <w:szCs w:val="28"/>
        </w:rPr>
        <w:t xml:space="preserve">had </w:t>
      </w:r>
      <w:r w:rsidR="006B5C52">
        <w:rPr>
          <w:rFonts w:cs="Arial"/>
          <w:sz w:val="28"/>
          <w:szCs w:val="28"/>
        </w:rPr>
        <w:t>sought C</w:t>
      </w:r>
      <w:r>
        <w:rPr>
          <w:rFonts w:cs="Arial"/>
          <w:sz w:val="28"/>
          <w:szCs w:val="28"/>
        </w:rPr>
        <w:t>ourts direction on how to tender documents on the peculiar nature of this claim and the respondent had no</w:t>
      </w:r>
      <w:r w:rsidR="008F3226">
        <w:rPr>
          <w:rFonts w:cs="Arial"/>
          <w:sz w:val="28"/>
          <w:szCs w:val="28"/>
        </w:rPr>
        <w:t>t</w:t>
      </w:r>
      <w:r>
        <w:rPr>
          <w:rFonts w:cs="Arial"/>
          <w:sz w:val="28"/>
          <w:szCs w:val="28"/>
        </w:rPr>
        <w:t xml:space="preserve"> </w:t>
      </w:r>
      <w:r w:rsidR="008F3226">
        <w:rPr>
          <w:rFonts w:cs="Arial"/>
          <w:sz w:val="28"/>
          <w:szCs w:val="28"/>
        </w:rPr>
        <w:t>objected</w:t>
      </w:r>
      <w:r>
        <w:rPr>
          <w:rFonts w:cs="Arial"/>
          <w:sz w:val="28"/>
          <w:szCs w:val="28"/>
        </w:rPr>
        <w:t xml:space="preserve"> </w:t>
      </w:r>
      <w:r w:rsidR="006B5C52">
        <w:rPr>
          <w:rFonts w:cs="Arial"/>
          <w:sz w:val="28"/>
          <w:szCs w:val="28"/>
        </w:rPr>
        <w:t>to the same. She insisted that C</w:t>
      </w:r>
      <w:r>
        <w:rPr>
          <w:rFonts w:cs="Arial"/>
          <w:sz w:val="28"/>
          <w:szCs w:val="28"/>
        </w:rPr>
        <w:t xml:space="preserve">ounsel was also aware that </w:t>
      </w:r>
      <w:r w:rsidR="00CC5F2C">
        <w:rPr>
          <w:rFonts w:cs="Arial"/>
          <w:sz w:val="28"/>
          <w:szCs w:val="28"/>
        </w:rPr>
        <w:t xml:space="preserve">under the Labour </w:t>
      </w:r>
      <w:r w:rsidR="008F3226">
        <w:rPr>
          <w:rFonts w:cs="Arial"/>
          <w:sz w:val="28"/>
          <w:szCs w:val="28"/>
        </w:rPr>
        <w:t>D</w:t>
      </w:r>
      <w:r w:rsidR="00CC5F2C">
        <w:rPr>
          <w:rFonts w:cs="Arial"/>
          <w:sz w:val="28"/>
          <w:szCs w:val="28"/>
        </w:rPr>
        <w:t xml:space="preserve">isputes (Arbitration and </w:t>
      </w:r>
      <w:r w:rsidR="006B5C52">
        <w:rPr>
          <w:rFonts w:cs="Arial"/>
          <w:sz w:val="28"/>
          <w:szCs w:val="28"/>
        </w:rPr>
        <w:t>S</w:t>
      </w:r>
      <w:r w:rsidR="006C52D5">
        <w:rPr>
          <w:rFonts w:cs="Arial"/>
          <w:sz w:val="28"/>
          <w:szCs w:val="28"/>
        </w:rPr>
        <w:t>ettlement)</w:t>
      </w:r>
      <w:r w:rsidR="00CC5F2C">
        <w:rPr>
          <w:rFonts w:cs="Arial"/>
          <w:sz w:val="28"/>
          <w:szCs w:val="28"/>
        </w:rPr>
        <w:t xml:space="preserve"> Act 2006, </w:t>
      </w:r>
      <w:r w:rsidR="001F25F2">
        <w:rPr>
          <w:rFonts w:cs="Arial"/>
          <w:sz w:val="28"/>
          <w:szCs w:val="28"/>
        </w:rPr>
        <w:t>this C</w:t>
      </w:r>
      <w:r>
        <w:rPr>
          <w:rFonts w:cs="Arial"/>
          <w:sz w:val="28"/>
          <w:szCs w:val="28"/>
        </w:rPr>
        <w:t>ourt was not bound by rules of procedure.</w:t>
      </w:r>
      <w:r w:rsidR="00127515">
        <w:rPr>
          <w:rFonts w:cs="Arial"/>
          <w:sz w:val="28"/>
          <w:szCs w:val="28"/>
        </w:rPr>
        <w:t xml:space="preserve"> </w:t>
      </w:r>
    </w:p>
    <w:p w:rsidR="00127515" w:rsidRDefault="00CC5F2C" w:rsidP="00F877E2">
      <w:pPr>
        <w:spacing w:line="360" w:lineRule="auto"/>
        <w:jc w:val="both"/>
        <w:rPr>
          <w:rFonts w:cs="Arial"/>
          <w:sz w:val="28"/>
          <w:szCs w:val="28"/>
        </w:rPr>
      </w:pPr>
      <w:r>
        <w:rPr>
          <w:rFonts w:cs="Arial"/>
          <w:sz w:val="28"/>
          <w:szCs w:val="28"/>
        </w:rPr>
        <w:t xml:space="preserve">With regard to the </w:t>
      </w:r>
      <w:r w:rsidR="006C52D5">
        <w:rPr>
          <w:rFonts w:cs="Arial"/>
          <w:sz w:val="28"/>
          <w:szCs w:val="28"/>
        </w:rPr>
        <w:t>claimant’s</w:t>
      </w:r>
      <w:r>
        <w:rPr>
          <w:rFonts w:cs="Arial"/>
          <w:sz w:val="28"/>
          <w:szCs w:val="28"/>
        </w:rPr>
        <w:t xml:space="preserve"> prayer for punitive damages, she relied on the case of </w:t>
      </w:r>
      <w:r w:rsidRPr="00540C9B">
        <w:rPr>
          <w:rFonts w:cs="Arial"/>
          <w:b/>
          <w:sz w:val="28"/>
          <w:szCs w:val="28"/>
        </w:rPr>
        <w:t>UGANDA REVENUE AUTHORITY VS WANUME DAVID KITAMIRIKE CA No. 43 of 2010.</w:t>
      </w:r>
      <w:r>
        <w:rPr>
          <w:rFonts w:cs="Arial"/>
          <w:b/>
          <w:sz w:val="28"/>
          <w:szCs w:val="28"/>
        </w:rPr>
        <w:t xml:space="preserve"> </w:t>
      </w:r>
      <w:r w:rsidRPr="00CC5F2C">
        <w:rPr>
          <w:rFonts w:cs="Arial"/>
          <w:sz w:val="28"/>
          <w:szCs w:val="28"/>
        </w:rPr>
        <w:t>In which it was held that</w:t>
      </w:r>
      <w:r w:rsidR="001F25F2">
        <w:rPr>
          <w:rFonts w:cs="Arial"/>
          <w:sz w:val="28"/>
          <w:szCs w:val="28"/>
        </w:rPr>
        <w:t>:</w:t>
      </w:r>
      <w:r>
        <w:rPr>
          <w:rFonts w:cs="Arial"/>
          <w:sz w:val="28"/>
          <w:szCs w:val="28"/>
        </w:rPr>
        <w:t xml:space="preserve"> </w:t>
      </w:r>
    </w:p>
    <w:p w:rsidR="008F3226" w:rsidRDefault="006C52D5" w:rsidP="00F877E2">
      <w:pPr>
        <w:spacing w:line="360" w:lineRule="auto"/>
        <w:jc w:val="both"/>
        <w:rPr>
          <w:rFonts w:cs="Arial"/>
          <w:sz w:val="28"/>
          <w:szCs w:val="28"/>
        </w:rPr>
      </w:pPr>
      <w:r>
        <w:rPr>
          <w:rFonts w:cs="Arial"/>
          <w:sz w:val="28"/>
          <w:szCs w:val="28"/>
        </w:rPr>
        <w:t>“</w:t>
      </w:r>
      <w:r w:rsidR="00127515">
        <w:rPr>
          <w:rFonts w:cs="Arial"/>
          <w:sz w:val="28"/>
          <w:szCs w:val="28"/>
        </w:rPr>
        <w:t xml:space="preserve">… </w:t>
      </w:r>
      <w:r w:rsidR="003D5B79">
        <w:rPr>
          <w:rFonts w:cs="Arial"/>
          <w:sz w:val="28"/>
          <w:szCs w:val="28"/>
        </w:rPr>
        <w:t xml:space="preserve"> </w:t>
      </w:r>
      <w:r w:rsidR="00CC5F2C" w:rsidRPr="006C52D5">
        <w:rPr>
          <w:rFonts w:cs="Arial"/>
          <w:b/>
          <w:i/>
          <w:sz w:val="28"/>
          <w:szCs w:val="28"/>
        </w:rPr>
        <w:t xml:space="preserve">the justification for </w:t>
      </w:r>
      <w:r w:rsidRPr="006C52D5">
        <w:rPr>
          <w:rFonts w:cs="Arial"/>
          <w:b/>
          <w:i/>
          <w:sz w:val="28"/>
          <w:szCs w:val="28"/>
        </w:rPr>
        <w:t>awarding punitive</w:t>
      </w:r>
      <w:r w:rsidR="00CC5F2C" w:rsidRPr="006C52D5">
        <w:rPr>
          <w:rFonts w:cs="Arial"/>
          <w:b/>
          <w:i/>
          <w:sz w:val="28"/>
          <w:szCs w:val="28"/>
        </w:rPr>
        <w:t xml:space="preserve"> damages was because of the harassment, humiliation and embarrassment that the respondent had meted out of the appellant.</w:t>
      </w:r>
      <w:r>
        <w:rPr>
          <w:rFonts w:cs="Arial"/>
          <w:b/>
          <w:i/>
          <w:sz w:val="28"/>
          <w:szCs w:val="28"/>
        </w:rPr>
        <w:t>”</w:t>
      </w:r>
      <w:r w:rsidR="00CC5F2C" w:rsidRPr="006C52D5">
        <w:rPr>
          <w:rFonts w:cs="Arial"/>
          <w:b/>
          <w:i/>
          <w:sz w:val="28"/>
          <w:szCs w:val="28"/>
        </w:rPr>
        <w:t xml:space="preserve"> </w:t>
      </w:r>
      <w:r w:rsidR="00127515">
        <w:rPr>
          <w:rFonts w:cs="Arial"/>
          <w:b/>
          <w:i/>
          <w:sz w:val="28"/>
          <w:szCs w:val="28"/>
        </w:rPr>
        <w:t xml:space="preserve"> </w:t>
      </w:r>
      <w:r w:rsidR="00127515">
        <w:rPr>
          <w:rFonts w:cs="Arial"/>
          <w:sz w:val="28"/>
          <w:szCs w:val="28"/>
        </w:rPr>
        <w:t xml:space="preserve">And in the case of </w:t>
      </w:r>
      <w:r w:rsidR="00461BED">
        <w:rPr>
          <w:rFonts w:cs="Arial"/>
          <w:b/>
          <w:sz w:val="28"/>
          <w:szCs w:val="28"/>
        </w:rPr>
        <w:t>AH</w:t>
      </w:r>
      <w:r w:rsidR="00127515" w:rsidRPr="00540C9B">
        <w:rPr>
          <w:rFonts w:cs="Arial"/>
          <w:b/>
          <w:sz w:val="28"/>
          <w:szCs w:val="28"/>
        </w:rPr>
        <w:t>MED EL TERMEWY VS HASSAN AWDI AND 3 OTHERS, CS No.95 OF 2012,</w:t>
      </w:r>
      <w:r w:rsidR="00127515">
        <w:rPr>
          <w:rFonts w:cs="Arial"/>
          <w:b/>
          <w:sz w:val="28"/>
          <w:szCs w:val="28"/>
        </w:rPr>
        <w:t xml:space="preserve"> </w:t>
      </w:r>
      <w:r w:rsidR="00127515">
        <w:rPr>
          <w:rFonts w:cs="Arial"/>
          <w:sz w:val="28"/>
          <w:szCs w:val="28"/>
        </w:rPr>
        <w:t>in which it was held that</w:t>
      </w:r>
      <w:r w:rsidR="001F25F2">
        <w:rPr>
          <w:rFonts w:cs="Arial"/>
          <w:sz w:val="28"/>
          <w:szCs w:val="28"/>
        </w:rPr>
        <w:t>;</w:t>
      </w:r>
      <w:r w:rsidR="00127515">
        <w:rPr>
          <w:rFonts w:cs="Arial"/>
          <w:sz w:val="28"/>
          <w:szCs w:val="28"/>
        </w:rPr>
        <w:t xml:space="preserve"> “</w:t>
      </w:r>
      <w:r w:rsidR="00127515" w:rsidRPr="00127515">
        <w:rPr>
          <w:rFonts w:cs="Arial"/>
          <w:b/>
          <w:i/>
          <w:sz w:val="28"/>
          <w:szCs w:val="28"/>
        </w:rPr>
        <w:t>…Punitive damages fo</w:t>
      </w:r>
      <w:r w:rsidR="00127515">
        <w:rPr>
          <w:rFonts w:cs="Arial"/>
          <w:b/>
          <w:i/>
          <w:sz w:val="28"/>
          <w:szCs w:val="28"/>
        </w:rPr>
        <w:t>c</w:t>
      </w:r>
      <w:r w:rsidR="00127515" w:rsidRPr="00127515">
        <w:rPr>
          <w:rFonts w:cs="Arial"/>
          <w:b/>
          <w:i/>
          <w:sz w:val="28"/>
          <w:szCs w:val="28"/>
        </w:rPr>
        <w:t xml:space="preserve">us on the defendant’s misconduct and not the injury or loss suffered by the plaintiff. They are in the nature </w:t>
      </w:r>
      <w:r w:rsidR="00127515">
        <w:rPr>
          <w:rFonts w:cs="Arial"/>
          <w:b/>
          <w:i/>
          <w:sz w:val="28"/>
          <w:szCs w:val="28"/>
        </w:rPr>
        <w:t>of a fine to appease the victi</w:t>
      </w:r>
      <w:r w:rsidR="00127515" w:rsidRPr="00127515">
        <w:rPr>
          <w:rFonts w:cs="Arial"/>
          <w:b/>
          <w:i/>
          <w:sz w:val="28"/>
          <w:szCs w:val="28"/>
        </w:rPr>
        <w:t xml:space="preserve">m and discourage revenge and to warn society that similar conduct will always be an affront to society and also </w:t>
      </w:r>
      <w:r w:rsidR="003D5B79" w:rsidRPr="00127515">
        <w:rPr>
          <w:rFonts w:cs="Arial"/>
          <w:b/>
          <w:i/>
          <w:sz w:val="28"/>
          <w:szCs w:val="28"/>
        </w:rPr>
        <w:t>the</w:t>
      </w:r>
      <w:r w:rsidR="00127515" w:rsidRPr="00127515">
        <w:rPr>
          <w:rFonts w:cs="Arial"/>
          <w:b/>
          <w:i/>
          <w:sz w:val="28"/>
          <w:szCs w:val="28"/>
        </w:rPr>
        <w:t xml:space="preserve"> courts sense of decency.</w:t>
      </w:r>
      <w:r w:rsidR="003D5B79">
        <w:rPr>
          <w:rFonts w:cs="Arial"/>
          <w:b/>
          <w:i/>
          <w:sz w:val="28"/>
          <w:szCs w:val="28"/>
        </w:rPr>
        <w:t xml:space="preserve"> </w:t>
      </w:r>
      <w:r w:rsidR="003D5B79">
        <w:rPr>
          <w:rFonts w:cs="Arial"/>
          <w:sz w:val="28"/>
          <w:szCs w:val="28"/>
        </w:rPr>
        <w:t xml:space="preserve">And in the case of </w:t>
      </w:r>
      <w:r w:rsidR="001F25F2">
        <w:rPr>
          <w:rFonts w:cs="Arial"/>
          <w:b/>
          <w:sz w:val="28"/>
          <w:szCs w:val="28"/>
        </w:rPr>
        <w:t>OBONGO VS KISUMU</w:t>
      </w:r>
      <w:r w:rsidR="003D5B79" w:rsidRPr="003D5B79">
        <w:rPr>
          <w:rFonts w:cs="Arial"/>
          <w:b/>
          <w:sz w:val="28"/>
          <w:szCs w:val="28"/>
        </w:rPr>
        <w:t xml:space="preserve"> MUNICIPAL COUNCIL (1971) EA, 91</w:t>
      </w:r>
      <w:r w:rsidR="003D5B79">
        <w:rPr>
          <w:rFonts w:cs="Arial"/>
          <w:b/>
          <w:sz w:val="28"/>
          <w:szCs w:val="28"/>
        </w:rPr>
        <w:t>.</w:t>
      </w:r>
      <w:r w:rsidR="008F3226">
        <w:rPr>
          <w:rFonts w:cs="Arial"/>
          <w:sz w:val="28"/>
          <w:szCs w:val="28"/>
        </w:rPr>
        <w:t xml:space="preserve"> </w:t>
      </w:r>
      <w:r w:rsidR="008F3226" w:rsidRPr="008F3226">
        <w:rPr>
          <w:rFonts w:cs="Arial"/>
          <w:sz w:val="28"/>
          <w:szCs w:val="28"/>
        </w:rPr>
        <w:t xml:space="preserve">She </w:t>
      </w:r>
      <w:r w:rsidR="008F3226">
        <w:rPr>
          <w:rFonts w:cs="Arial"/>
          <w:sz w:val="28"/>
          <w:szCs w:val="28"/>
        </w:rPr>
        <w:t>asserted that the instant case was not different.</w:t>
      </w:r>
    </w:p>
    <w:p w:rsidR="00290C98" w:rsidRDefault="00290C98" w:rsidP="00290C98">
      <w:pPr>
        <w:spacing w:line="360" w:lineRule="auto"/>
        <w:jc w:val="both"/>
        <w:rPr>
          <w:rFonts w:cs="Arial"/>
          <w:sz w:val="28"/>
          <w:szCs w:val="28"/>
        </w:rPr>
      </w:pPr>
      <w:r>
        <w:rPr>
          <w:rFonts w:cs="Arial"/>
          <w:sz w:val="28"/>
          <w:szCs w:val="28"/>
        </w:rPr>
        <w:t>The issue for resolution as we see it is that on the termination of  his contract the  respondents under took to pay his accrued benefits but failed and r refused to pay them within the stipulated time.</w:t>
      </w:r>
    </w:p>
    <w:p w:rsidR="0072389B" w:rsidRDefault="0094695A" w:rsidP="00F877E2">
      <w:pPr>
        <w:spacing w:after="0" w:line="360" w:lineRule="auto"/>
        <w:jc w:val="both"/>
        <w:rPr>
          <w:rFonts w:cs="Arial"/>
          <w:sz w:val="28"/>
          <w:szCs w:val="28"/>
        </w:rPr>
      </w:pPr>
      <w:r>
        <w:rPr>
          <w:rFonts w:cs="Arial"/>
          <w:sz w:val="28"/>
          <w:szCs w:val="28"/>
        </w:rPr>
        <w:t xml:space="preserve"> </w:t>
      </w:r>
      <w:r w:rsidR="00290C98">
        <w:rPr>
          <w:rFonts w:cs="Arial"/>
          <w:sz w:val="28"/>
          <w:szCs w:val="28"/>
        </w:rPr>
        <w:t>I</w:t>
      </w:r>
      <w:r>
        <w:rPr>
          <w:rFonts w:cs="Arial"/>
          <w:sz w:val="28"/>
          <w:szCs w:val="28"/>
        </w:rPr>
        <w:t xml:space="preserve">t was not disputed that the </w:t>
      </w:r>
      <w:r w:rsidR="005A5E63">
        <w:rPr>
          <w:rFonts w:cs="Arial"/>
          <w:sz w:val="28"/>
          <w:szCs w:val="28"/>
        </w:rPr>
        <w:t>Respondent did</w:t>
      </w:r>
      <w:r>
        <w:rPr>
          <w:rFonts w:cs="Arial"/>
          <w:sz w:val="28"/>
          <w:szCs w:val="28"/>
        </w:rPr>
        <w:t xml:space="preserve"> not pay the </w:t>
      </w:r>
      <w:r w:rsidR="00290C98">
        <w:rPr>
          <w:rFonts w:cs="Arial"/>
          <w:sz w:val="28"/>
          <w:szCs w:val="28"/>
        </w:rPr>
        <w:t>claimant in</w:t>
      </w:r>
      <w:r>
        <w:rPr>
          <w:rFonts w:cs="Arial"/>
          <w:sz w:val="28"/>
          <w:szCs w:val="28"/>
        </w:rPr>
        <w:t xml:space="preserve"> accordance with section 43(6)(supra).  This section requires an employer to pay an employee whose </w:t>
      </w:r>
      <w:r>
        <w:rPr>
          <w:rFonts w:cs="Arial"/>
          <w:sz w:val="28"/>
          <w:szCs w:val="28"/>
        </w:rPr>
        <w:lastRenderedPageBreak/>
        <w:t xml:space="preserve">contract has terminated within 7 days </w:t>
      </w:r>
      <w:r w:rsidR="00BB4C59">
        <w:rPr>
          <w:rFonts w:cs="Arial"/>
          <w:sz w:val="28"/>
          <w:szCs w:val="28"/>
        </w:rPr>
        <w:t>after</w:t>
      </w:r>
      <w:r w:rsidR="00290C98">
        <w:rPr>
          <w:rFonts w:cs="Arial"/>
          <w:sz w:val="28"/>
          <w:szCs w:val="28"/>
        </w:rPr>
        <w:t xml:space="preserve"> its termination. It is our considered opinion that </w:t>
      </w:r>
      <w:r w:rsidR="00F7003C">
        <w:rPr>
          <w:rFonts w:cs="Arial"/>
          <w:sz w:val="28"/>
          <w:szCs w:val="28"/>
        </w:rPr>
        <w:t xml:space="preserve">is </w:t>
      </w:r>
      <w:r w:rsidR="00290C98">
        <w:rPr>
          <w:rFonts w:cs="Arial"/>
          <w:sz w:val="28"/>
          <w:szCs w:val="28"/>
        </w:rPr>
        <w:t xml:space="preserve">it not possible to do the </w:t>
      </w:r>
      <w:r w:rsidR="00BB4C59">
        <w:rPr>
          <w:rFonts w:cs="Arial"/>
          <w:sz w:val="28"/>
          <w:szCs w:val="28"/>
        </w:rPr>
        <w:t xml:space="preserve">computation and payment of terminal </w:t>
      </w:r>
      <w:r w:rsidR="00290C98">
        <w:rPr>
          <w:rFonts w:cs="Arial"/>
          <w:sz w:val="28"/>
          <w:szCs w:val="28"/>
        </w:rPr>
        <w:t>benefits such as gratuity within 7 days after the termination of an employee’s contract of service.</w:t>
      </w:r>
      <w:r w:rsidR="00BB4C59">
        <w:rPr>
          <w:rFonts w:cs="Arial"/>
          <w:sz w:val="28"/>
          <w:szCs w:val="28"/>
        </w:rPr>
        <w:t xml:space="preserve"> It is </w:t>
      </w:r>
      <w:r w:rsidR="004C2998">
        <w:rPr>
          <w:rFonts w:cs="Arial"/>
          <w:sz w:val="28"/>
          <w:szCs w:val="28"/>
        </w:rPr>
        <w:t>an established best practice that prior</w:t>
      </w:r>
      <w:r w:rsidR="00BB4C59">
        <w:rPr>
          <w:rFonts w:cs="Arial"/>
          <w:sz w:val="28"/>
          <w:szCs w:val="28"/>
        </w:rPr>
        <w:t xml:space="preserve"> </w:t>
      </w:r>
      <w:r w:rsidR="004C2998">
        <w:rPr>
          <w:rFonts w:cs="Arial"/>
          <w:sz w:val="28"/>
          <w:szCs w:val="28"/>
        </w:rPr>
        <w:t xml:space="preserve">to entering into or </w:t>
      </w:r>
      <w:r w:rsidR="00BB4C59">
        <w:rPr>
          <w:rFonts w:cs="Arial"/>
          <w:sz w:val="28"/>
          <w:szCs w:val="28"/>
        </w:rPr>
        <w:t>exit</w:t>
      </w:r>
      <w:r w:rsidR="004C2998">
        <w:rPr>
          <w:rFonts w:cs="Arial"/>
          <w:sz w:val="28"/>
          <w:szCs w:val="28"/>
        </w:rPr>
        <w:t>ing a contract of employment there is a process</w:t>
      </w:r>
      <w:r w:rsidR="00290C98">
        <w:rPr>
          <w:rFonts w:cs="Arial"/>
          <w:sz w:val="28"/>
          <w:szCs w:val="28"/>
        </w:rPr>
        <w:t xml:space="preserve"> that has to be undertaken.</w:t>
      </w:r>
      <w:r w:rsidR="00BB4C59">
        <w:rPr>
          <w:rFonts w:cs="Arial"/>
          <w:sz w:val="28"/>
          <w:szCs w:val="28"/>
        </w:rPr>
        <w:t xml:space="preserve">  Th</w:t>
      </w:r>
      <w:r w:rsidR="004C2998">
        <w:rPr>
          <w:rFonts w:cs="Arial"/>
          <w:sz w:val="28"/>
          <w:szCs w:val="28"/>
        </w:rPr>
        <w:t>is process</w:t>
      </w:r>
      <w:r w:rsidR="00BB4C59">
        <w:rPr>
          <w:rFonts w:cs="Arial"/>
          <w:sz w:val="28"/>
          <w:szCs w:val="28"/>
        </w:rPr>
        <w:t xml:space="preserve"> include</w:t>
      </w:r>
      <w:r w:rsidR="004C2998">
        <w:rPr>
          <w:rFonts w:cs="Arial"/>
          <w:sz w:val="28"/>
          <w:szCs w:val="28"/>
        </w:rPr>
        <w:t>s</w:t>
      </w:r>
      <w:r w:rsidR="00BB4C59">
        <w:rPr>
          <w:rFonts w:cs="Arial"/>
          <w:sz w:val="28"/>
          <w:szCs w:val="28"/>
        </w:rPr>
        <w:t xml:space="preserve"> but </w:t>
      </w:r>
      <w:r w:rsidR="004C2998">
        <w:rPr>
          <w:rFonts w:cs="Arial"/>
          <w:sz w:val="28"/>
          <w:szCs w:val="28"/>
        </w:rPr>
        <w:t>is not</w:t>
      </w:r>
      <w:r w:rsidR="00BB4C59">
        <w:rPr>
          <w:rFonts w:cs="Arial"/>
          <w:sz w:val="28"/>
          <w:szCs w:val="28"/>
        </w:rPr>
        <w:t xml:space="preserve"> limited to;</w:t>
      </w:r>
      <w:r w:rsidR="004C2998">
        <w:rPr>
          <w:rFonts w:cs="Arial"/>
          <w:sz w:val="28"/>
          <w:szCs w:val="28"/>
        </w:rPr>
        <w:t xml:space="preserve"> in </w:t>
      </w:r>
      <w:r w:rsidR="0072389B">
        <w:rPr>
          <w:rFonts w:cs="Arial"/>
          <w:sz w:val="28"/>
          <w:szCs w:val="28"/>
        </w:rPr>
        <w:t xml:space="preserve">the </w:t>
      </w:r>
      <w:r w:rsidR="004C2998">
        <w:rPr>
          <w:rFonts w:cs="Arial"/>
          <w:sz w:val="28"/>
          <w:szCs w:val="28"/>
        </w:rPr>
        <w:t xml:space="preserve">case of entry; </w:t>
      </w:r>
      <w:r w:rsidR="00631E92">
        <w:rPr>
          <w:rFonts w:cs="Arial"/>
          <w:sz w:val="28"/>
          <w:szCs w:val="28"/>
        </w:rPr>
        <w:t>the assessment</w:t>
      </w:r>
      <w:r w:rsidR="00BB4C59">
        <w:rPr>
          <w:rFonts w:cs="Arial"/>
          <w:sz w:val="28"/>
          <w:szCs w:val="28"/>
        </w:rPr>
        <w:t xml:space="preserve"> for suitability of the job, offer and acceptance of the contract of employment and terms and conditions of service etc., similarly</w:t>
      </w:r>
      <w:r w:rsidR="0072389B">
        <w:rPr>
          <w:rFonts w:cs="Arial"/>
          <w:sz w:val="28"/>
          <w:szCs w:val="28"/>
        </w:rPr>
        <w:t xml:space="preserve"> in case of exit, </w:t>
      </w:r>
      <w:r w:rsidR="00BB4C59">
        <w:rPr>
          <w:rFonts w:cs="Arial"/>
          <w:sz w:val="28"/>
          <w:szCs w:val="28"/>
        </w:rPr>
        <w:t>disciplinary proceedings in case of misconduct</w:t>
      </w:r>
      <w:r w:rsidR="00063C13">
        <w:rPr>
          <w:rFonts w:cs="Arial"/>
          <w:sz w:val="28"/>
          <w:szCs w:val="28"/>
        </w:rPr>
        <w:t>, giving</w:t>
      </w:r>
      <w:r w:rsidR="00BB4C59">
        <w:rPr>
          <w:rFonts w:cs="Arial"/>
          <w:sz w:val="28"/>
          <w:szCs w:val="28"/>
        </w:rPr>
        <w:t xml:space="preserve"> of notice period in case of termination or retirement or expiry of contract and the computation of terminal benefits including gratuity</w:t>
      </w:r>
      <w:r w:rsidR="0072389B">
        <w:rPr>
          <w:rFonts w:cs="Arial"/>
          <w:sz w:val="28"/>
          <w:szCs w:val="28"/>
        </w:rPr>
        <w:t xml:space="preserve"> among others</w:t>
      </w:r>
      <w:r w:rsidR="00BB4C59">
        <w:rPr>
          <w:rFonts w:cs="Arial"/>
          <w:sz w:val="28"/>
          <w:szCs w:val="28"/>
        </w:rPr>
        <w:t xml:space="preserve">.  </w:t>
      </w:r>
    </w:p>
    <w:p w:rsidR="00BB4C59" w:rsidRDefault="00BB4C59" w:rsidP="00F877E2">
      <w:pPr>
        <w:spacing w:after="0" w:line="360" w:lineRule="auto"/>
        <w:jc w:val="both"/>
        <w:rPr>
          <w:rFonts w:cs="Arial"/>
          <w:sz w:val="28"/>
          <w:szCs w:val="28"/>
        </w:rPr>
      </w:pPr>
      <w:r>
        <w:rPr>
          <w:rFonts w:cs="Arial"/>
          <w:sz w:val="28"/>
          <w:szCs w:val="28"/>
        </w:rPr>
        <w:t xml:space="preserve">Our interpretation of section 43(6) </w:t>
      </w:r>
      <w:r w:rsidR="0072389B">
        <w:rPr>
          <w:rFonts w:cs="Arial"/>
          <w:sz w:val="28"/>
          <w:szCs w:val="28"/>
        </w:rPr>
        <w:t xml:space="preserve">therefore </w:t>
      </w:r>
      <w:r>
        <w:rPr>
          <w:rFonts w:cs="Arial"/>
          <w:sz w:val="28"/>
          <w:szCs w:val="28"/>
        </w:rPr>
        <w:t xml:space="preserve">is that once an </w:t>
      </w:r>
      <w:r w:rsidR="0072389B">
        <w:rPr>
          <w:rFonts w:cs="Arial"/>
          <w:sz w:val="28"/>
          <w:szCs w:val="28"/>
        </w:rPr>
        <w:t>employee’s</w:t>
      </w:r>
      <w:r>
        <w:rPr>
          <w:rFonts w:cs="Arial"/>
          <w:sz w:val="28"/>
          <w:szCs w:val="28"/>
        </w:rPr>
        <w:t xml:space="preserve"> contract terminates in whatever manner he or she should be paid 7 days after the completion of the exit process.  </w:t>
      </w:r>
      <w:r w:rsidR="0072389B">
        <w:rPr>
          <w:rFonts w:cs="Arial"/>
          <w:sz w:val="28"/>
          <w:szCs w:val="28"/>
        </w:rPr>
        <w:t xml:space="preserve"> The process should be concluded within a reasonable time and </w:t>
      </w:r>
      <w:r w:rsidR="005A5E63">
        <w:rPr>
          <w:rFonts w:cs="Arial"/>
          <w:sz w:val="28"/>
          <w:szCs w:val="28"/>
        </w:rPr>
        <w:t>in our</w:t>
      </w:r>
      <w:r w:rsidR="0072389B">
        <w:rPr>
          <w:rFonts w:cs="Arial"/>
          <w:sz w:val="28"/>
          <w:szCs w:val="28"/>
        </w:rPr>
        <w:t xml:space="preserve"> considered opinion, </w:t>
      </w:r>
      <w:r>
        <w:rPr>
          <w:rFonts w:cs="Arial"/>
          <w:sz w:val="28"/>
          <w:szCs w:val="28"/>
        </w:rPr>
        <w:t xml:space="preserve">where the duration of the exit process has not been expressly </w:t>
      </w:r>
      <w:r w:rsidR="0072389B">
        <w:rPr>
          <w:rFonts w:cs="Arial"/>
          <w:sz w:val="28"/>
          <w:szCs w:val="28"/>
        </w:rPr>
        <w:t>stipulated in</w:t>
      </w:r>
      <w:r>
        <w:rPr>
          <w:rFonts w:cs="Arial"/>
          <w:sz w:val="28"/>
          <w:szCs w:val="28"/>
        </w:rPr>
        <w:t xml:space="preserve"> a contract of employment, it should not exceed three months. </w:t>
      </w:r>
    </w:p>
    <w:p w:rsidR="00136DAB" w:rsidRDefault="003A1C4D" w:rsidP="00F877E2">
      <w:pPr>
        <w:spacing w:after="0" w:line="360" w:lineRule="auto"/>
        <w:jc w:val="both"/>
        <w:rPr>
          <w:rFonts w:cs="Arial"/>
          <w:sz w:val="28"/>
          <w:szCs w:val="28"/>
        </w:rPr>
      </w:pPr>
      <w:r w:rsidRPr="0072389B">
        <w:rPr>
          <w:rFonts w:cs="Arial"/>
          <w:sz w:val="28"/>
          <w:szCs w:val="28"/>
        </w:rPr>
        <w:t xml:space="preserve">We are satisfied that by </w:t>
      </w:r>
      <w:r w:rsidR="0072389B">
        <w:rPr>
          <w:rFonts w:cs="Arial"/>
          <w:sz w:val="28"/>
          <w:szCs w:val="28"/>
        </w:rPr>
        <w:t xml:space="preserve">undertaking to </w:t>
      </w:r>
      <w:r w:rsidRPr="0072389B">
        <w:rPr>
          <w:rFonts w:cs="Arial"/>
          <w:sz w:val="28"/>
          <w:szCs w:val="28"/>
        </w:rPr>
        <w:t>pay</w:t>
      </w:r>
      <w:r w:rsidR="0072389B">
        <w:rPr>
          <w:rFonts w:cs="Arial"/>
          <w:sz w:val="28"/>
          <w:szCs w:val="28"/>
        </w:rPr>
        <w:t xml:space="preserve"> the claimant his </w:t>
      </w:r>
      <w:r w:rsidR="002621C7">
        <w:rPr>
          <w:rFonts w:cs="Arial"/>
          <w:sz w:val="28"/>
          <w:szCs w:val="28"/>
        </w:rPr>
        <w:t xml:space="preserve"> salary and accrued allowances up to 31/03/2015, any accrued gratuity as per  Company Policy, and payment in lieu </w:t>
      </w:r>
      <w:r w:rsidR="0072389B">
        <w:rPr>
          <w:rFonts w:cs="Arial"/>
          <w:sz w:val="28"/>
          <w:szCs w:val="28"/>
        </w:rPr>
        <w:t>of notice</w:t>
      </w:r>
      <w:r w:rsidR="002621C7">
        <w:rPr>
          <w:rFonts w:cs="Arial"/>
          <w:sz w:val="28"/>
          <w:szCs w:val="28"/>
        </w:rPr>
        <w:t xml:space="preserve">, </w:t>
      </w:r>
      <w:r w:rsidR="0072389B">
        <w:rPr>
          <w:rFonts w:cs="Arial"/>
          <w:sz w:val="28"/>
          <w:szCs w:val="28"/>
        </w:rPr>
        <w:t>the respondent was obliged to abide by Section 43(6) (supra)</w:t>
      </w:r>
      <w:r w:rsidR="008F13AA">
        <w:rPr>
          <w:rFonts w:cs="Arial"/>
          <w:sz w:val="28"/>
          <w:szCs w:val="28"/>
        </w:rPr>
        <w:t xml:space="preserve"> which it did not. </w:t>
      </w:r>
    </w:p>
    <w:p w:rsidR="006C25B9" w:rsidRDefault="00136DAB" w:rsidP="00F877E2">
      <w:pPr>
        <w:spacing w:after="0" w:line="360" w:lineRule="auto"/>
        <w:jc w:val="both"/>
        <w:rPr>
          <w:rFonts w:cs="Arial"/>
          <w:sz w:val="28"/>
          <w:szCs w:val="28"/>
        </w:rPr>
      </w:pPr>
      <w:r>
        <w:rPr>
          <w:rFonts w:cs="Arial"/>
          <w:sz w:val="28"/>
          <w:szCs w:val="28"/>
        </w:rPr>
        <w:t>We</w:t>
      </w:r>
      <w:r w:rsidR="002621C7">
        <w:rPr>
          <w:rFonts w:cs="Arial"/>
          <w:sz w:val="28"/>
          <w:szCs w:val="28"/>
        </w:rPr>
        <w:t xml:space="preserve"> therefore find</w:t>
      </w:r>
      <w:r w:rsidR="00214117">
        <w:rPr>
          <w:rFonts w:cs="Arial"/>
          <w:sz w:val="28"/>
          <w:szCs w:val="28"/>
        </w:rPr>
        <w:t xml:space="preserve"> that the respondents unreasonable</w:t>
      </w:r>
      <w:r w:rsidR="002B248F">
        <w:rPr>
          <w:rFonts w:cs="Arial"/>
          <w:sz w:val="28"/>
          <w:szCs w:val="28"/>
        </w:rPr>
        <w:t xml:space="preserve"> </w:t>
      </w:r>
      <w:r w:rsidR="00214117">
        <w:rPr>
          <w:rFonts w:cs="Arial"/>
          <w:sz w:val="28"/>
          <w:szCs w:val="28"/>
        </w:rPr>
        <w:t xml:space="preserve">withholding of </w:t>
      </w:r>
      <w:r w:rsidR="002B248F">
        <w:rPr>
          <w:rFonts w:cs="Arial"/>
          <w:sz w:val="28"/>
          <w:szCs w:val="28"/>
        </w:rPr>
        <w:t xml:space="preserve">the claimants pay for 11 months, for </w:t>
      </w:r>
      <w:r>
        <w:rPr>
          <w:rFonts w:cs="Arial"/>
          <w:sz w:val="28"/>
          <w:szCs w:val="28"/>
        </w:rPr>
        <w:t>whatever reason</w:t>
      </w:r>
      <w:r w:rsidR="00214117">
        <w:rPr>
          <w:rFonts w:cs="Arial"/>
          <w:sz w:val="28"/>
          <w:szCs w:val="28"/>
        </w:rPr>
        <w:t xml:space="preserve"> was unfair</w:t>
      </w:r>
      <w:r w:rsidR="00234384">
        <w:rPr>
          <w:rFonts w:cs="Arial"/>
          <w:sz w:val="28"/>
          <w:szCs w:val="28"/>
        </w:rPr>
        <w:t xml:space="preserve">. </w:t>
      </w:r>
      <w:r w:rsidR="00214117">
        <w:rPr>
          <w:rFonts w:cs="Arial"/>
          <w:sz w:val="28"/>
          <w:szCs w:val="28"/>
        </w:rPr>
        <w:t xml:space="preserve"> We</w:t>
      </w:r>
      <w:r w:rsidR="00DB646A">
        <w:rPr>
          <w:rFonts w:cs="Arial"/>
          <w:sz w:val="28"/>
          <w:szCs w:val="28"/>
        </w:rPr>
        <w:t xml:space="preserve"> think</w:t>
      </w:r>
      <w:r w:rsidR="002B248F">
        <w:rPr>
          <w:rFonts w:cs="Arial"/>
          <w:sz w:val="28"/>
          <w:szCs w:val="28"/>
        </w:rPr>
        <w:t xml:space="preserve"> </w:t>
      </w:r>
      <w:r w:rsidR="00214117">
        <w:rPr>
          <w:rFonts w:cs="Arial"/>
          <w:sz w:val="28"/>
          <w:szCs w:val="28"/>
        </w:rPr>
        <w:t xml:space="preserve">an </w:t>
      </w:r>
      <w:r w:rsidR="002B248F">
        <w:rPr>
          <w:rFonts w:cs="Arial"/>
          <w:sz w:val="28"/>
          <w:szCs w:val="28"/>
        </w:rPr>
        <w:t>award of Ugx</w:t>
      </w:r>
      <w:r w:rsidR="00C705CB">
        <w:rPr>
          <w:rFonts w:cs="Arial"/>
          <w:sz w:val="28"/>
          <w:szCs w:val="28"/>
        </w:rPr>
        <w:t>. 9,000,000/</w:t>
      </w:r>
      <w:r w:rsidR="00290C98">
        <w:rPr>
          <w:rFonts w:cs="Arial"/>
          <w:sz w:val="28"/>
          <w:szCs w:val="28"/>
        </w:rPr>
        <w:t xml:space="preserve">= </w:t>
      </w:r>
      <w:r w:rsidR="00234384">
        <w:rPr>
          <w:rFonts w:cs="Arial"/>
          <w:sz w:val="28"/>
          <w:szCs w:val="28"/>
        </w:rPr>
        <w:t xml:space="preserve">is sufficient </w:t>
      </w:r>
      <w:r w:rsidR="00290C98">
        <w:rPr>
          <w:rFonts w:cs="Arial"/>
          <w:sz w:val="28"/>
          <w:szCs w:val="28"/>
        </w:rPr>
        <w:t>as</w:t>
      </w:r>
      <w:r w:rsidR="00DB646A">
        <w:rPr>
          <w:rFonts w:cs="Arial"/>
          <w:sz w:val="28"/>
          <w:szCs w:val="28"/>
        </w:rPr>
        <w:t xml:space="preserve"> general damages</w:t>
      </w:r>
      <w:r w:rsidR="00234384">
        <w:rPr>
          <w:rFonts w:cs="Arial"/>
          <w:sz w:val="28"/>
          <w:szCs w:val="28"/>
        </w:rPr>
        <w:t>.</w:t>
      </w:r>
    </w:p>
    <w:p w:rsidR="006C25B9" w:rsidRDefault="006C25B9" w:rsidP="00F877E2">
      <w:pPr>
        <w:spacing w:after="0" w:line="360" w:lineRule="auto"/>
        <w:jc w:val="both"/>
        <w:rPr>
          <w:rFonts w:cs="Arial"/>
          <w:sz w:val="28"/>
          <w:szCs w:val="28"/>
        </w:rPr>
      </w:pPr>
    </w:p>
    <w:p w:rsidR="006C25B9" w:rsidRPr="005A5E63" w:rsidRDefault="006C25B9" w:rsidP="00F877E2">
      <w:pPr>
        <w:spacing w:after="0" w:line="360" w:lineRule="auto"/>
        <w:jc w:val="both"/>
        <w:rPr>
          <w:rFonts w:cs="Arial"/>
          <w:b/>
          <w:sz w:val="28"/>
          <w:szCs w:val="28"/>
        </w:rPr>
      </w:pPr>
      <w:r w:rsidRPr="005A5E63">
        <w:rPr>
          <w:rFonts w:cs="Arial"/>
          <w:b/>
          <w:sz w:val="28"/>
          <w:szCs w:val="28"/>
        </w:rPr>
        <w:t>Punitive Damages</w:t>
      </w:r>
    </w:p>
    <w:p w:rsidR="006C25B9" w:rsidRPr="006C25B9" w:rsidRDefault="006C25B9" w:rsidP="00F877E2">
      <w:pPr>
        <w:spacing w:after="0" w:line="360" w:lineRule="auto"/>
        <w:jc w:val="both"/>
        <w:rPr>
          <w:rFonts w:cs="Arial"/>
          <w:sz w:val="28"/>
          <w:szCs w:val="28"/>
        </w:rPr>
      </w:pPr>
      <w:r>
        <w:rPr>
          <w:rFonts w:cs="Arial"/>
          <w:sz w:val="28"/>
          <w:szCs w:val="28"/>
        </w:rPr>
        <w:lastRenderedPageBreak/>
        <w:t xml:space="preserve">It is trite law that punitive damages are intended to punish the respondent for the misconduct meted on the claimant and not for the injury suffered. </w:t>
      </w:r>
      <w:r w:rsidR="00461BED">
        <w:rPr>
          <w:rFonts w:cs="Arial"/>
          <w:sz w:val="28"/>
          <w:szCs w:val="28"/>
        </w:rPr>
        <w:t xml:space="preserve">See </w:t>
      </w:r>
      <w:r w:rsidR="00461BED">
        <w:rPr>
          <w:rFonts w:cs="Arial"/>
          <w:b/>
          <w:sz w:val="28"/>
          <w:szCs w:val="28"/>
        </w:rPr>
        <w:t>AH</w:t>
      </w:r>
      <w:r w:rsidR="00461BED" w:rsidRPr="00461BED">
        <w:rPr>
          <w:rFonts w:cs="Arial"/>
          <w:b/>
          <w:sz w:val="28"/>
          <w:szCs w:val="28"/>
        </w:rPr>
        <w:t>MED</w:t>
      </w:r>
      <w:r w:rsidRPr="00461BED">
        <w:rPr>
          <w:rFonts w:cs="Arial"/>
          <w:b/>
          <w:sz w:val="28"/>
          <w:szCs w:val="28"/>
        </w:rPr>
        <w:t xml:space="preserve"> EL TERMEWY VS HASSAN AWDI AND 3 OTHERS, CS No.95 OF 2012 (sup</w:t>
      </w:r>
      <w:r>
        <w:rPr>
          <w:rFonts w:cs="Arial"/>
          <w:b/>
          <w:sz w:val="28"/>
          <w:szCs w:val="28"/>
        </w:rPr>
        <w:t xml:space="preserve">ra). </w:t>
      </w:r>
      <w:r>
        <w:rPr>
          <w:rFonts w:cs="Arial"/>
          <w:sz w:val="28"/>
          <w:szCs w:val="28"/>
        </w:rPr>
        <w:t xml:space="preserve"> </w:t>
      </w:r>
    </w:p>
    <w:p w:rsidR="00595B4F" w:rsidRDefault="006C25B9" w:rsidP="00F877E2">
      <w:pPr>
        <w:spacing w:after="0" w:line="360" w:lineRule="auto"/>
        <w:jc w:val="both"/>
        <w:rPr>
          <w:rFonts w:cs="Arial"/>
          <w:sz w:val="28"/>
          <w:szCs w:val="28"/>
        </w:rPr>
      </w:pPr>
      <w:r>
        <w:rPr>
          <w:rFonts w:cs="Arial"/>
          <w:sz w:val="28"/>
          <w:szCs w:val="28"/>
        </w:rPr>
        <w:t xml:space="preserve"> There is no evidence to prove that the respondents conduct towards the claimant caused him</w:t>
      </w:r>
      <w:r w:rsidR="00595B4F">
        <w:rPr>
          <w:rFonts w:cs="Arial"/>
          <w:sz w:val="28"/>
          <w:szCs w:val="28"/>
        </w:rPr>
        <w:t xml:space="preserve"> mental anguish, emotional distress, </w:t>
      </w:r>
      <w:r>
        <w:rPr>
          <w:rFonts w:cs="Arial"/>
          <w:sz w:val="28"/>
          <w:szCs w:val="28"/>
        </w:rPr>
        <w:t>humiliation and embarrassment warranting the award of punitive damages.  The prayer is denied.</w:t>
      </w:r>
    </w:p>
    <w:p w:rsidR="005A5E63" w:rsidRDefault="00595B4F" w:rsidP="00F877E2">
      <w:pPr>
        <w:spacing w:after="0" w:line="360" w:lineRule="auto"/>
        <w:jc w:val="both"/>
        <w:rPr>
          <w:rFonts w:cs="Arial"/>
          <w:sz w:val="28"/>
          <w:szCs w:val="28"/>
        </w:rPr>
      </w:pPr>
      <w:r>
        <w:rPr>
          <w:rFonts w:cs="Arial"/>
          <w:sz w:val="28"/>
          <w:szCs w:val="28"/>
        </w:rPr>
        <w:t xml:space="preserve"> </w:t>
      </w:r>
    </w:p>
    <w:p w:rsidR="008D3FCF" w:rsidRDefault="008D3FCF" w:rsidP="00F877E2">
      <w:pPr>
        <w:spacing w:after="0" w:line="360" w:lineRule="auto"/>
        <w:jc w:val="both"/>
        <w:rPr>
          <w:rFonts w:cs="Arial"/>
          <w:b/>
          <w:sz w:val="28"/>
          <w:szCs w:val="28"/>
        </w:rPr>
      </w:pPr>
      <w:r>
        <w:rPr>
          <w:rFonts w:cs="Arial"/>
          <w:b/>
          <w:sz w:val="28"/>
          <w:szCs w:val="28"/>
        </w:rPr>
        <w:t>Costs</w:t>
      </w:r>
    </w:p>
    <w:p w:rsidR="008D3FCF" w:rsidRDefault="008D3FCF" w:rsidP="00F877E2">
      <w:pPr>
        <w:spacing w:after="0" w:line="360" w:lineRule="auto"/>
        <w:jc w:val="both"/>
        <w:rPr>
          <w:rFonts w:cs="Arial"/>
          <w:sz w:val="28"/>
          <w:szCs w:val="28"/>
        </w:rPr>
      </w:pPr>
      <w:r w:rsidRPr="008D3FCF">
        <w:rPr>
          <w:rFonts w:cs="Arial"/>
          <w:sz w:val="28"/>
          <w:szCs w:val="28"/>
        </w:rPr>
        <w:t>All parties should bear their own costs.</w:t>
      </w:r>
    </w:p>
    <w:p w:rsidR="00234384" w:rsidRPr="008D3FCF" w:rsidRDefault="00234384" w:rsidP="00F877E2">
      <w:pPr>
        <w:spacing w:after="0" w:line="360" w:lineRule="auto"/>
        <w:jc w:val="both"/>
        <w:rPr>
          <w:rFonts w:cs="Arial"/>
          <w:sz w:val="28"/>
          <w:szCs w:val="28"/>
        </w:rPr>
      </w:pPr>
    </w:p>
    <w:p w:rsidR="00FD76E8" w:rsidRDefault="00FD76E8" w:rsidP="00F877E2">
      <w:pPr>
        <w:spacing w:after="0" w:line="360" w:lineRule="auto"/>
        <w:jc w:val="both"/>
        <w:rPr>
          <w:rFonts w:cs="Arial"/>
          <w:sz w:val="28"/>
          <w:szCs w:val="28"/>
        </w:rPr>
      </w:pPr>
      <w:r>
        <w:rPr>
          <w:rFonts w:cs="Arial"/>
          <w:sz w:val="28"/>
          <w:szCs w:val="28"/>
        </w:rPr>
        <w:t xml:space="preserve">In conclusion </w:t>
      </w:r>
      <w:r w:rsidR="008D3FCF">
        <w:rPr>
          <w:rFonts w:cs="Arial"/>
          <w:sz w:val="28"/>
          <w:szCs w:val="28"/>
        </w:rPr>
        <w:t xml:space="preserve">the claimant </w:t>
      </w:r>
      <w:r w:rsidR="00F26C92">
        <w:rPr>
          <w:rFonts w:cs="Arial"/>
          <w:sz w:val="28"/>
          <w:szCs w:val="28"/>
        </w:rPr>
        <w:t>is awarded Ugx.</w:t>
      </w:r>
      <w:r w:rsidR="00234384">
        <w:rPr>
          <w:rFonts w:cs="Arial"/>
          <w:sz w:val="28"/>
          <w:szCs w:val="28"/>
        </w:rPr>
        <w:t>9,000,000</w:t>
      </w:r>
      <w:r w:rsidR="008D3FCF">
        <w:rPr>
          <w:rFonts w:cs="Arial"/>
          <w:sz w:val="28"/>
          <w:szCs w:val="28"/>
        </w:rPr>
        <w:t>/-</w:t>
      </w:r>
      <w:r w:rsidR="00234384">
        <w:rPr>
          <w:rFonts w:cs="Arial"/>
          <w:sz w:val="28"/>
          <w:szCs w:val="28"/>
        </w:rPr>
        <w:t xml:space="preserve"> as general damages, </w:t>
      </w:r>
      <w:r w:rsidR="008D3FCF">
        <w:rPr>
          <w:rFonts w:cs="Arial"/>
          <w:sz w:val="28"/>
          <w:szCs w:val="28"/>
        </w:rPr>
        <w:t xml:space="preserve">the prayer </w:t>
      </w:r>
      <w:r w:rsidR="00F26C92">
        <w:rPr>
          <w:rFonts w:cs="Arial"/>
          <w:sz w:val="28"/>
          <w:szCs w:val="28"/>
        </w:rPr>
        <w:t>for punitive damages is denied.</w:t>
      </w:r>
      <w:r w:rsidR="00234384">
        <w:rPr>
          <w:rFonts w:cs="Arial"/>
          <w:sz w:val="28"/>
          <w:szCs w:val="28"/>
        </w:rPr>
        <w:t xml:space="preserve"> All parties to bear their costs.</w:t>
      </w:r>
    </w:p>
    <w:p w:rsidR="00D81281" w:rsidRDefault="00D81281" w:rsidP="00F877E2">
      <w:pPr>
        <w:spacing w:after="0" w:line="360" w:lineRule="auto"/>
        <w:jc w:val="both"/>
        <w:rPr>
          <w:rFonts w:cs="Arial"/>
          <w:sz w:val="28"/>
          <w:szCs w:val="28"/>
        </w:rPr>
      </w:pPr>
    </w:p>
    <w:p w:rsidR="00D81281" w:rsidRDefault="00D81281" w:rsidP="00F877E2">
      <w:pPr>
        <w:spacing w:after="0" w:line="360" w:lineRule="auto"/>
        <w:jc w:val="both"/>
        <w:rPr>
          <w:rFonts w:cs="Arial"/>
          <w:sz w:val="28"/>
          <w:szCs w:val="28"/>
        </w:rPr>
      </w:pPr>
      <w:r>
        <w:rPr>
          <w:rFonts w:cs="Arial"/>
          <w:sz w:val="28"/>
          <w:szCs w:val="28"/>
        </w:rPr>
        <w:t>Delivered and signed by:</w:t>
      </w:r>
    </w:p>
    <w:p w:rsidR="003A1C4D" w:rsidRPr="006C25B9" w:rsidRDefault="006C25B9" w:rsidP="00F877E2">
      <w:pPr>
        <w:spacing w:after="0" w:line="360" w:lineRule="auto"/>
        <w:jc w:val="both"/>
        <w:rPr>
          <w:rFonts w:cs="Arial"/>
          <w:sz w:val="28"/>
          <w:szCs w:val="28"/>
        </w:rPr>
      </w:pPr>
      <w:r>
        <w:rPr>
          <w:rFonts w:cs="Arial"/>
          <w:sz w:val="28"/>
          <w:szCs w:val="28"/>
        </w:rPr>
        <w:t xml:space="preserve"> </w:t>
      </w:r>
    </w:p>
    <w:p w:rsidR="00062CAE" w:rsidRDefault="00062CAE" w:rsidP="00F877E2">
      <w:pPr>
        <w:pStyle w:val="ListParagraph"/>
        <w:numPr>
          <w:ilvl w:val="0"/>
          <w:numId w:val="3"/>
        </w:numPr>
        <w:spacing w:line="360" w:lineRule="auto"/>
        <w:ind w:left="90"/>
        <w:jc w:val="both"/>
        <w:rPr>
          <w:rFonts w:cs="Arial"/>
          <w:b/>
          <w:sz w:val="28"/>
          <w:szCs w:val="28"/>
        </w:rPr>
      </w:pPr>
      <w:r w:rsidRPr="00062CAE">
        <w:rPr>
          <w:rFonts w:cs="Arial"/>
          <w:b/>
          <w:sz w:val="28"/>
          <w:szCs w:val="28"/>
        </w:rPr>
        <w:t xml:space="preserve">THE HON. CHIEF JUDGE, ASAPH RUHINDA NTENGYE </w:t>
      </w:r>
      <w:r>
        <w:rPr>
          <w:rFonts w:cs="Arial"/>
          <w:b/>
          <w:sz w:val="28"/>
          <w:szCs w:val="28"/>
        </w:rPr>
        <w:t xml:space="preserve">                 …………………………..</w:t>
      </w:r>
    </w:p>
    <w:p w:rsidR="00062CAE" w:rsidRPr="00062CAE" w:rsidRDefault="00062CAE" w:rsidP="00F877E2">
      <w:pPr>
        <w:pStyle w:val="ListParagraph"/>
        <w:numPr>
          <w:ilvl w:val="0"/>
          <w:numId w:val="3"/>
        </w:numPr>
        <w:spacing w:line="360" w:lineRule="auto"/>
        <w:ind w:left="90"/>
        <w:jc w:val="both"/>
        <w:rPr>
          <w:rFonts w:cs="Arial"/>
          <w:b/>
          <w:sz w:val="28"/>
          <w:szCs w:val="28"/>
        </w:rPr>
      </w:pPr>
      <w:r w:rsidRPr="00062CAE">
        <w:rPr>
          <w:rFonts w:cs="Arial"/>
          <w:b/>
          <w:sz w:val="28"/>
          <w:szCs w:val="28"/>
        </w:rPr>
        <w:t>THE HON. JUDGE, LINDA LILLIAN TUMUSIIME MUGISHA</w:t>
      </w:r>
      <w:r>
        <w:rPr>
          <w:rFonts w:cs="Arial"/>
          <w:b/>
          <w:sz w:val="28"/>
          <w:szCs w:val="28"/>
        </w:rPr>
        <w:t xml:space="preserve">           …………………………..</w:t>
      </w:r>
    </w:p>
    <w:p w:rsidR="00062CAE" w:rsidRPr="001F23BD" w:rsidRDefault="00062CAE" w:rsidP="00F877E2">
      <w:pPr>
        <w:pStyle w:val="ListParagraph"/>
        <w:spacing w:line="360" w:lineRule="auto"/>
        <w:ind w:left="0"/>
        <w:jc w:val="both"/>
        <w:rPr>
          <w:rFonts w:cs="Arial"/>
          <w:b/>
          <w:sz w:val="28"/>
          <w:szCs w:val="28"/>
        </w:rPr>
      </w:pPr>
    </w:p>
    <w:p w:rsidR="00062CAE" w:rsidRPr="001F23BD" w:rsidRDefault="00062CAE" w:rsidP="00F877E2">
      <w:pPr>
        <w:pStyle w:val="ListParagraph"/>
        <w:spacing w:line="360" w:lineRule="auto"/>
        <w:ind w:left="-90"/>
        <w:jc w:val="both"/>
        <w:rPr>
          <w:rFonts w:cs="Arial"/>
          <w:b/>
          <w:sz w:val="28"/>
          <w:szCs w:val="28"/>
          <w:u w:val="single"/>
        </w:rPr>
      </w:pPr>
      <w:r w:rsidRPr="001F23BD">
        <w:rPr>
          <w:rFonts w:cs="Arial"/>
          <w:b/>
          <w:sz w:val="28"/>
          <w:szCs w:val="28"/>
          <w:u w:val="single"/>
        </w:rPr>
        <w:t>PANELISTS</w:t>
      </w:r>
      <w:r>
        <w:rPr>
          <w:rFonts w:cs="Arial"/>
          <w:b/>
          <w:sz w:val="28"/>
          <w:szCs w:val="28"/>
          <w:u w:val="single"/>
        </w:rPr>
        <w:t>:</w:t>
      </w:r>
    </w:p>
    <w:p w:rsidR="00062CAE" w:rsidRPr="001F23BD" w:rsidRDefault="00062CAE" w:rsidP="00F877E2">
      <w:pPr>
        <w:pStyle w:val="ListParagraph"/>
        <w:numPr>
          <w:ilvl w:val="0"/>
          <w:numId w:val="3"/>
        </w:numPr>
        <w:spacing w:line="360" w:lineRule="auto"/>
        <w:ind w:left="0"/>
        <w:jc w:val="both"/>
        <w:rPr>
          <w:rFonts w:cs="Arial"/>
          <w:b/>
          <w:sz w:val="28"/>
          <w:szCs w:val="28"/>
        </w:rPr>
      </w:pPr>
      <w:r>
        <w:rPr>
          <w:rFonts w:cs="Arial"/>
          <w:b/>
          <w:sz w:val="28"/>
          <w:szCs w:val="28"/>
        </w:rPr>
        <w:t>MS. ROSE GIDONGO                                                                            ………………………….</w:t>
      </w:r>
    </w:p>
    <w:p w:rsidR="00062CAE" w:rsidRPr="001F23BD" w:rsidRDefault="00062CAE" w:rsidP="00F877E2">
      <w:pPr>
        <w:pStyle w:val="ListParagraph"/>
        <w:numPr>
          <w:ilvl w:val="0"/>
          <w:numId w:val="3"/>
        </w:numPr>
        <w:spacing w:line="360" w:lineRule="auto"/>
        <w:ind w:left="0"/>
        <w:jc w:val="both"/>
        <w:rPr>
          <w:rFonts w:cs="Arial"/>
          <w:b/>
          <w:sz w:val="28"/>
          <w:szCs w:val="28"/>
        </w:rPr>
      </w:pPr>
      <w:r>
        <w:rPr>
          <w:rFonts w:cs="Arial"/>
          <w:b/>
          <w:sz w:val="28"/>
          <w:szCs w:val="28"/>
        </w:rPr>
        <w:t>MR.ANTHONY WANYAMA                                                                 ………………………….</w:t>
      </w:r>
    </w:p>
    <w:p w:rsidR="00062CAE" w:rsidRDefault="00062CAE" w:rsidP="00F877E2">
      <w:pPr>
        <w:pStyle w:val="ListParagraph"/>
        <w:numPr>
          <w:ilvl w:val="0"/>
          <w:numId w:val="3"/>
        </w:numPr>
        <w:spacing w:line="360" w:lineRule="auto"/>
        <w:ind w:left="0"/>
        <w:jc w:val="both"/>
        <w:rPr>
          <w:rFonts w:cs="Arial"/>
          <w:b/>
          <w:sz w:val="28"/>
          <w:szCs w:val="28"/>
        </w:rPr>
      </w:pPr>
      <w:r w:rsidRPr="001F23BD">
        <w:rPr>
          <w:rFonts w:cs="Arial"/>
          <w:b/>
          <w:sz w:val="28"/>
          <w:szCs w:val="28"/>
        </w:rPr>
        <w:t>MR. EBYAU FIDEL</w:t>
      </w:r>
      <w:r>
        <w:rPr>
          <w:rFonts w:cs="Arial"/>
          <w:b/>
          <w:sz w:val="28"/>
          <w:szCs w:val="28"/>
        </w:rPr>
        <w:t xml:space="preserve">                                                                                  ………………………….</w:t>
      </w:r>
    </w:p>
    <w:p w:rsidR="00FD76E8" w:rsidRDefault="00FD76E8" w:rsidP="00F877E2">
      <w:pPr>
        <w:pStyle w:val="ListParagraph"/>
        <w:spacing w:line="360" w:lineRule="auto"/>
        <w:ind w:left="0"/>
        <w:jc w:val="both"/>
        <w:rPr>
          <w:rFonts w:cs="Arial"/>
          <w:b/>
          <w:sz w:val="28"/>
          <w:szCs w:val="28"/>
        </w:rPr>
      </w:pPr>
    </w:p>
    <w:p w:rsidR="00FD76E8" w:rsidRDefault="00FD76E8" w:rsidP="00F877E2">
      <w:pPr>
        <w:pStyle w:val="ListParagraph"/>
        <w:spacing w:line="360" w:lineRule="auto"/>
        <w:ind w:left="0"/>
        <w:jc w:val="both"/>
        <w:rPr>
          <w:rFonts w:cs="Arial"/>
          <w:b/>
          <w:sz w:val="28"/>
          <w:szCs w:val="28"/>
        </w:rPr>
      </w:pPr>
      <w:r>
        <w:rPr>
          <w:rFonts w:cs="Arial"/>
          <w:b/>
          <w:sz w:val="28"/>
          <w:szCs w:val="28"/>
        </w:rPr>
        <w:t>Date ……………………………</w:t>
      </w:r>
    </w:p>
    <w:p w:rsidR="00062CAE" w:rsidRDefault="00062CAE" w:rsidP="00F877E2">
      <w:pPr>
        <w:pStyle w:val="ListParagraph"/>
        <w:spacing w:line="360" w:lineRule="auto"/>
        <w:ind w:left="0"/>
        <w:jc w:val="both"/>
        <w:rPr>
          <w:rFonts w:cs="Arial"/>
          <w:b/>
          <w:sz w:val="28"/>
          <w:szCs w:val="28"/>
        </w:rPr>
      </w:pPr>
    </w:p>
    <w:p w:rsidR="003A7BB6" w:rsidRDefault="003A7BB6" w:rsidP="00F877E2">
      <w:pPr>
        <w:spacing w:line="360" w:lineRule="auto"/>
      </w:pPr>
      <w:bookmarkStart w:id="0" w:name="_GoBack"/>
      <w:bookmarkEnd w:id="0"/>
    </w:p>
    <w:sectPr w:rsidR="003A7BB6" w:rsidSect="00134BFF">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D0" w:rsidRDefault="000C73D0" w:rsidP="004D690D">
      <w:pPr>
        <w:spacing w:after="0" w:line="240" w:lineRule="auto"/>
      </w:pPr>
      <w:r>
        <w:separator/>
      </w:r>
    </w:p>
  </w:endnote>
  <w:endnote w:type="continuationSeparator" w:id="0">
    <w:p w:rsidR="000C73D0" w:rsidRDefault="000C73D0" w:rsidP="004D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43179"/>
      <w:docPartObj>
        <w:docPartGallery w:val="Page Numbers (Bottom of Page)"/>
        <w:docPartUnique/>
      </w:docPartObj>
    </w:sdtPr>
    <w:sdtEndPr>
      <w:rPr>
        <w:noProof/>
      </w:rPr>
    </w:sdtEndPr>
    <w:sdtContent>
      <w:p w:rsidR="004D690D" w:rsidRDefault="004D690D">
        <w:pPr>
          <w:pStyle w:val="Footer"/>
          <w:jc w:val="center"/>
        </w:pPr>
        <w:r>
          <w:fldChar w:fldCharType="begin"/>
        </w:r>
        <w:r>
          <w:instrText xml:space="preserve"> PAGE   \* MERGEFORMAT </w:instrText>
        </w:r>
        <w:r>
          <w:fldChar w:fldCharType="separate"/>
        </w:r>
        <w:r w:rsidR="00182838">
          <w:rPr>
            <w:noProof/>
          </w:rPr>
          <w:t>7</w:t>
        </w:r>
        <w:r>
          <w:rPr>
            <w:noProof/>
          </w:rPr>
          <w:fldChar w:fldCharType="end"/>
        </w:r>
      </w:p>
    </w:sdtContent>
  </w:sdt>
  <w:p w:rsidR="004D690D" w:rsidRDefault="004D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D0" w:rsidRDefault="000C73D0" w:rsidP="004D690D">
      <w:pPr>
        <w:spacing w:after="0" w:line="240" w:lineRule="auto"/>
      </w:pPr>
      <w:r>
        <w:separator/>
      </w:r>
    </w:p>
  </w:footnote>
  <w:footnote w:type="continuationSeparator" w:id="0">
    <w:p w:rsidR="000C73D0" w:rsidRDefault="000C73D0" w:rsidP="004D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80DAE"/>
    <w:multiLevelType w:val="hybridMultilevel"/>
    <w:tmpl w:val="3B7440D0"/>
    <w:lvl w:ilvl="0" w:tplc="E886E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D5DC3"/>
    <w:multiLevelType w:val="hybridMultilevel"/>
    <w:tmpl w:val="F276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F3010"/>
    <w:multiLevelType w:val="hybridMultilevel"/>
    <w:tmpl w:val="90581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CB"/>
    <w:rsid w:val="00047A9D"/>
    <w:rsid w:val="00062CAE"/>
    <w:rsid w:val="00063C13"/>
    <w:rsid w:val="00082884"/>
    <w:rsid w:val="000C73D0"/>
    <w:rsid w:val="000D37D3"/>
    <w:rsid w:val="000D5A7B"/>
    <w:rsid w:val="00127515"/>
    <w:rsid w:val="00134BFF"/>
    <w:rsid w:val="00136DAB"/>
    <w:rsid w:val="00173563"/>
    <w:rsid w:val="00182838"/>
    <w:rsid w:val="001F25F2"/>
    <w:rsid w:val="00214117"/>
    <w:rsid w:val="00234384"/>
    <w:rsid w:val="002621C7"/>
    <w:rsid w:val="00290C98"/>
    <w:rsid w:val="002A0932"/>
    <w:rsid w:val="002B248F"/>
    <w:rsid w:val="003A1C4D"/>
    <w:rsid w:val="003A7BB6"/>
    <w:rsid w:val="003C1763"/>
    <w:rsid w:val="003D5B79"/>
    <w:rsid w:val="003E6875"/>
    <w:rsid w:val="00461BED"/>
    <w:rsid w:val="00484971"/>
    <w:rsid w:val="004C2998"/>
    <w:rsid w:val="004C694A"/>
    <w:rsid w:val="004D690D"/>
    <w:rsid w:val="00540C9B"/>
    <w:rsid w:val="00577C90"/>
    <w:rsid w:val="00595B4F"/>
    <w:rsid w:val="005A5E63"/>
    <w:rsid w:val="00631E92"/>
    <w:rsid w:val="006A3107"/>
    <w:rsid w:val="006B5C52"/>
    <w:rsid w:val="006C25B9"/>
    <w:rsid w:val="006C52D5"/>
    <w:rsid w:val="006E3FA9"/>
    <w:rsid w:val="0072389B"/>
    <w:rsid w:val="00891505"/>
    <w:rsid w:val="008B18D6"/>
    <w:rsid w:val="008D3FCF"/>
    <w:rsid w:val="008F13AA"/>
    <w:rsid w:val="008F3226"/>
    <w:rsid w:val="00943BEF"/>
    <w:rsid w:val="0094695A"/>
    <w:rsid w:val="009F11E5"/>
    <w:rsid w:val="00A468C6"/>
    <w:rsid w:val="00A6531E"/>
    <w:rsid w:val="00AC449B"/>
    <w:rsid w:val="00AD6771"/>
    <w:rsid w:val="00AF07F5"/>
    <w:rsid w:val="00B047CE"/>
    <w:rsid w:val="00BB4C59"/>
    <w:rsid w:val="00C6415A"/>
    <w:rsid w:val="00C705CB"/>
    <w:rsid w:val="00CC5F2C"/>
    <w:rsid w:val="00D81281"/>
    <w:rsid w:val="00DA3456"/>
    <w:rsid w:val="00DB646A"/>
    <w:rsid w:val="00E255D4"/>
    <w:rsid w:val="00E57FD9"/>
    <w:rsid w:val="00E618BA"/>
    <w:rsid w:val="00E86339"/>
    <w:rsid w:val="00EA3AED"/>
    <w:rsid w:val="00EF1632"/>
    <w:rsid w:val="00EF4D4B"/>
    <w:rsid w:val="00F139EF"/>
    <w:rsid w:val="00F218CB"/>
    <w:rsid w:val="00F26C92"/>
    <w:rsid w:val="00F7003C"/>
    <w:rsid w:val="00F77D0C"/>
    <w:rsid w:val="00F877E2"/>
    <w:rsid w:val="00FD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6596E-C2BB-442B-A221-C5190205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CB"/>
    <w:pPr>
      <w:ind w:left="720"/>
      <w:contextualSpacing/>
    </w:pPr>
  </w:style>
  <w:style w:type="paragraph" w:styleId="Header">
    <w:name w:val="header"/>
    <w:basedOn w:val="Normal"/>
    <w:link w:val="HeaderChar"/>
    <w:uiPriority w:val="99"/>
    <w:unhideWhenUsed/>
    <w:rsid w:val="004D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90D"/>
  </w:style>
  <w:style w:type="paragraph" w:styleId="Footer">
    <w:name w:val="footer"/>
    <w:basedOn w:val="Normal"/>
    <w:link w:val="FooterChar"/>
    <w:uiPriority w:val="99"/>
    <w:unhideWhenUsed/>
    <w:rsid w:val="004D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90D"/>
  </w:style>
  <w:style w:type="paragraph" w:styleId="BalloonText">
    <w:name w:val="Balloon Text"/>
    <w:basedOn w:val="Normal"/>
    <w:link w:val="BalloonTextChar"/>
    <w:uiPriority w:val="99"/>
    <w:semiHidden/>
    <w:unhideWhenUsed/>
    <w:rsid w:val="0006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lwebugadavidchristopher@outlook.com</cp:lastModifiedBy>
  <cp:revision>6</cp:revision>
  <cp:lastPrinted>2017-02-14T12:41:00Z</cp:lastPrinted>
  <dcterms:created xsi:type="dcterms:W3CDTF">2017-02-14T12:40:00Z</dcterms:created>
  <dcterms:modified xsi:type="dcterms:W3CDTF">2019-04-09T08:57:00Z</dcterms:modified>
</cp:coreProperties>
</file>