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0BC" w:rsidRDefault="000100BC" w:rsidP="000100BC">
      <w:pPr>
        <w:spacing w:after="0" w:line="240" w:lineRule="auto"/>
        <w:ind w:left="90"/>
        <w:jc w:val="center"/>
        <w:rPr>
          <w:b/>
          <w:sz w:val="28"/>
          <w:szCs w:val="28"/>
        </w:rPr>
      </w:pPr>
      <w:r>
        <w:rPr>
          <w:b/>
          <w:sz w:val="28"/>
          <w:szCs w:val="28"/>
        </w:rPr>
        <w:t>REPUBLIC OF UGANDA</w:t>
      </w:r>
    </w:p>
    <w:p w:rsidR="000100BC" w:rsidRDefault="000100BC" w:rsidP="000100BC">
      <w:pPr>
        <w:spacing w:after="0" w:line="240" w:lineRule="auto"/>
        <w:ind w:left="90"/>
        <w:jc w:val="center"/>
        <w:rPr>
          <w:b/>
          <w:sz w:val="28"/>
          <w:szCs w:val="28"/>
        </w:rPr>
      </w:pPr>
      <w:r>
        <w:rPr>
          <w:b/>
          <w:sz w:val="28"/>
          <w:szCs w:val="28"/>
        </w:rPr>
        <w:t>IN THE INDUSTRIAL COURT OF UGANDA AT KAMPALA</w:t>
      </w:r>
    </w:p>
    <w:p w:rsidR="000100BC" w:rsidRDefault="000100BC" w:rsidP="000100BC">
      <w:pPr>
        <w:spacing w:after="0" w:line="240" w:lineRule="auto"/>
        <w:ind w:left="90"/>
        <w:jc w:val="center"/>
        <w:rPr>
          <w:b/>
          <w:sz w:val="28"/>
          <w:szCs w:val="28"/>
        </w:rPr>
      </w:pPr>
      <w:r>
        <w:rPr>
          <w:b/>
          <w:sz w:val="28"/>
          <w:szCs w:val="28"/>
        </w:rPr>
        <w:t xml:space="preserve">LABOUR DISPUTE REFERENCE No. </w:t>
      </w:r>
      <w:r w:rsidR="00DB1344">
        <w:rPr>
          <w:b/>
          <w:sz w:val="28"/>
          <w:szCs w:val="28"/>
        </w:rPr>
        <w:t>031</w:t>
      </w:r>
      <w:r>
        <w:rPr>
          <w:b/>
          <w:sz w:val="28"/>
          <w:szCs w:val="28"/>
        </w:rPr>
        <w:t xml:space="preserve"> OF 201</w:t>
      </w:r>
      <w:r w:rsidR="00DB1344">
        <w:rPr>
          <w:b/>
          <w:sz w:val="28"/>
          <w:szCs w:val="28"/>
        </w:rPr>
        <w:t>9</w:t>
      </w:r>
    </w:p>
    <w:p w:rsidR="000100BC" w:rsidRDefault="000100BC" w:rsidP="000100BC">
      <w:pPr>
        <w:spacing w:after="0" w:line="240" w:lineRule="auto"/>
        <w:ind w:left="90"/>
        <w:jc w:val="center"/>
        <w:rPr>
          <w:b/>
          <w:sz w:val="28"/>
          <w:szCs w:val="28"/>
        </w:rPr>
      </w:pPr>
      <w:r>
        <w:rPr>
          <w:b/>
          <w:sz w:val="28"/>
          <w:szCs w:val="28"/>
        </w:rPr>
        <w:t xml:space="preserve">[ARISING FROM </w:t>
      </w:r>
      <w:r w:rsidR="00DB1344">
        <w:rPr>
          <w:b/>
          <w:sz w:val="28"/>
          <w:szCs w:val="28"/>
        </w:rPr>
        <w:t>KDLD</w:t>
      </w:r>
      <w:r>
        <w:rPr>
          <w:b/>
          <w:sz w:val="28"/>
          <w:szCs w:val="28"/>
        </w:rPr>
        <w:t xml:space="preserve"> NO. </w:t>
      </w:r>
      <w:r w:rsidR="00DB1344">
        <w:rPr>
          <w:b/>
          <w:sz w:val="28"/>
          <w:szCs w:val="28"/>
        </w:rPr>
        <w:t>01/2018</w:t>
      </w:r>
      <w:r>
        <w:rPr>
          <w:b/>
          <w:sz w:val="28"/>
          <w:szCs w:val="28"/>
        </w:rPr>
        <w:t>)</w:t>
      </w:r>
    </w:p>
    <w:p w:rsidR="000100BC" w:rsidRDefault="000100BC" w:rsidP="000100BC">
      <w:pPr>
        <w:spacing w:after="0" w:line="240" w:lineRule="auto"/>
        <w:ind w:left="90"/>
        <w:jc w:val="center"/>
        <w:rPr>
          <w:b/>
          <w:sz w:val="28"/>
          <w:szCs w:val="28"/>
        </w:rPr>
      </w:pPr>
    </w:p>
    <w:p w:rsidR="000100BC" w:rsidRDefault="000100BC" w:rsidP="000100BC">
      <w:pPr>
        <w:spacing w:after="0" w:line="240" w:lineRule="auto"/>
        <w:ind w:left="90"/>
        <w:jc w:val="center"/>
        <w:rPr>
          <w:b/>
          <w:sz w:val="28"/>
          <w:szCs w:val="28"/>
        </w:rPr>
      </w:pPr>
      <w:r>
        <w:rPr>
          <w:b/>
          <w:sz w:val="28"/>
          <w:szCs w:val="28"/>
        </w:rPr>
        <w:t>BETWEEN</w:t>
      </w:r>
    </w:p>
    <w:p w:rsidR="000100BC" w:rsidRDefault="000100BC" w:rsidP="000100BC">
      <w:pPr>
        <w:spacing w:after="0" w:line="240" w:lineRule="auto"/>
        <w:ind w:left="90"/>
        <w:jc w:val="center"/>
        <w:rPr>
          <w:b/>
          <w:sz w:val="28"/>
          <w:szCs w:val="28"/>
        </w:rPr>
      </w:pPr>
    </w:p>
    <w:p w:rsidR="000100BC" w:rsidRDefault="00DB1344" w:rsidP="000100BC">
      <w:pPr>
        <w:spacing w:after="0" w:line="240" w:lineRule="auto"/>
        <w:ind w:left="90"/>
        <w:rPr>
          <w:b/>
          <w:sz w:val="28"/>
          <w:szCs w:val="28"/>
        </w:rPr>
      </w:pPr>
      <w:r>
        <w:rPr>
          <w:b/>
          <w:sz w:val="28"/>
          <w:szCs w:val="28"/>
        </w:rPr>
        <w:t>KABANZA DAVID</w:t>
      </w:r>
      <w:r w:rsidR="000100BC">
        <w:rPr>
          <w:b/>
          <w:sz w:val="28"/>
          <w:szCs w:val="28"/>
        </w:rPr>
        <w:t xml:space="preserve"> ………………………………………………………….………………CLAIMANT</w:t>
      </w:r>
    </w:p>
    <w:p w:rsidR="000100BC" w:rsidRDefault="000100BC" w:rsidP="000100BC">
      <w:pPr>
        <w:spacing w:after="0" w:line="240" w:lineRule="auto"/>
        <w:ind w:left="90"/>
        <w:jc w:val="center"/>
        <w:rPr>
          <w:b/>
          <w:sz w:val="28"/>
          <w:szCs w:val="28"/>
        </w:rPr>
      </w:pPr>
    </w:p>
    <w:p w:rsidR="000100BC" w:rsidRDefault="000100BC" w:rsidP="000100BC">
      <w:pPr>
        <w:spacing w:after="0" w:line="240" w:lineRule="auto"/>
        <w:ind w:left="90"/>
        <w:jc w:val="center"/>
        <w:rPr>
          <w:b/>
          <w:sz w:val="28"/>
          <w:szCs w:val="28"/>
        </w:rPr>
      </w:pPr>
      <w:r>
        <w:rPr>
          <w:b/>
          <w:sz w:val="28"/>
          <w:szCs w:val="28"/>
        </w:rPr>
        <w:t>VERSUS</w:t>
      </w:r>
    </w:p>
    <w:p w:rsidR="000100BC" w:rsidRDefault="000100BC" w:rsidP="000100BC">
      <w:pPr>
        <w:spacing w:after="0" w:line="240" w:lineRule="auto"/>
        <w:ind w:left="90"/>
        <w:jc w:val="center"/>
        <w:rPr>
          <w:b/>
          <w:sz w:val="28"/>
          <w:szCs w:val="28"/>
        </w:rPr>
      </w:pPr>
    </w:p>
    <w:p w:rsidR="000100BC" w:rsidRPr="00B30B75" w:rsidRDefault="00DB1344" w:rsidP="000100BC">
      <w:pPr>
        <w:spacing w:after="0" w:line="240" w:lineRule="auto"/>
        <w:rPr>
          <w:b/>
          <w:sz w:val="28"/>
          <w:szCs w:val="28"/>
        </w:rPr>
      </w:pPr>
      <w:r>
        <w:rPr>
          <w:b/>
          <w:sz w:val="28"/>
          <w:szCs w:val="28"/>
        </w:rPr>
        <w:t>GREAT LAKES REGIONAL UNIVERSITY</w:t>
      </w:r>
      <w:r w:rsidR="000100BC" w:rsidRPr="00B30B75">
        <w:rPr>
          <w:b/>
          <w:sz w:val="28"/>
          <w:szCs w:val="28"/>
        </w:rPr>
        <w:t>……………</w:t>
      </w:r>
      <w:proofErr w:type="gramStart"/>
      <w:r w:rsidR="000100BC" w:rsidRPr="00B30B75">
        <w:rPr>
          <w:b/>
          <w:sz w:val="28"/>
          <w:szCs w:val="28"/>
        </w:rPr>
        <w:t>…..</w:t>
      </w:r>
      <w:proofErr w:type="gramEnd"/>
      <w:r w:rsidR="000100BC" w:rsidRPr="00B30B75">
        <w:rPr>
          <w:b/>
          <w:sz w:val="28"/>
          <w:szCs w:val="28"/>
        </w:rPr>
        <w:t>……..………..…………RESPONDENT</w:t>
      </w:r>
    </w:p>
    <w:p w:rsidR="000100BC" w:rsidRDefault="000100BC" w:rsidP="000100BC">
      <w:pPr>
        <w:spacing w:after="0" w:line="240" w:lineRule="auto"/>
        <w:ind w:left="90"/>
        <w:jc w:val="center"/>
        <w:rPr>
          <w:b/>
          <w:sz w:val="28"/>
          <w:szCs w:val="28"/>
        </w:rPr>
      </w:pPr>
    </w:p>
    <w:p w:rsidR="000100BC" w:rsidRDefault="000100BC" w:rsidP="000100BC">
      <w:pPr>
        <w:spacing w:after="0" w:line="240" w:lineRule="auto"/>
        <w:ind w:left="90"/>
        <w:jc w:val="both"/>
        <w:rPr>
          <w:b/>
          <w:sz w:val="28"/>
          <w:szCs w:val="28"/>
          <w:u w:val="single"/>
        </w:rPr>
      </w:pPr>
      <w:r>
        <w:rPr>
          <w:b/>
          <w:sz w:val="28"/>
          <w:szCs w:val="28"/>
          <w:u w:val="single"/>
        </w:rPr>
        <w:t>BEFORE</w:t>
      </w:r>
    </w:p>
    <w:p w:rsidR="000100BC" w:rsidRDefault="000100BC" w:rsidP="000100BC">
      <w:pPr>
        <w:pStyle w:val="ListParagraph"/>
        <w:numPr>
          <w:ilvl w:val="0"/>
          <w:numId w:val="1"/>
        </w:numPr>
        <w:spacing w:after="0" w:line="240" w:lineRule="auto"/>
        <w:jc w:val="both"/>
        <w:rPr>
          <w:sz w:val="28"/>
          <w:szCs w:val="28"/>
        </w:rPr>
      </w:pPr>
      <w:r>
        <w:rPr>
          <w:sz w:val="28"/>
          <w:szCs w:val="28"/>
        </w:rPr>
        <w:t xml:space="preserve">Hon. Chief Judge </w:t>
      </w:r>
      <w:proofErr w:type="spellStart"/>
      <w:r>
        <w:rPr>
          <w:sz w:val="28"/>
          <w:szCs w:val="28"/>
        </w:rPr>
        <w:t>Ruhinda</w:t>
      </w:r>
      <w:proofErr w:type="spellEnd"/>
      <w:r>
        <w:rPr>
          <w:sz w:val="28"/>
          <w:szCs w:val="28"/>
        </w:rPr>
        <w:t xml:space="preserve"> </w:t>
      </w:r>
      <w:proofErr w:type="spellStart"/>
      <w:r>
        <w:rPr>
          <w:sz w:val="28"/>
          <w:szCs w:val="28"/>
        </w:rPr>
        <w:t>Ntengye</w:t>
      </w:r>
      <w:proofErr w:type="spellEnd"/>
    </w:p>
    <w:p w:rsidR="000100BC" w:rsidRDefault="000100BC" w:rsidP="000100BC">
      <w:pPr>
        <w:pStyle w:val="ListParagraph"/>
        <w:numPr>
          <w:ilvl w:val="0"/>
          <w:numId w:val="1"/>
        </w:numPr>
        <w:spacing w:after="0" w:line="240" w:lineRule="auto"/>
        <w:jc w:val="both"/>
        <w:rPr>
          <w:sz w:val="28"/>
          <w:szCs w:val="28"/>
        </w:rPr>
      </w:pPr>
      <w:r>
        <w:rPr>
          <w:sz w:val="28"/>
          <w:szCs w:val="28"/>
        </w:rPr>
        <w:t xml:space="preserve">Hon. Lady Justice Linda </w:t>
      </w:r>
      <w:proofErr w:type="spellStart"/>
      <w:r>
        <w:rPr>
          <w:sz w:val="28"/>
          <w:szCs w:val="28"/>
        </w:rPr>
        <w:t>Tumusiime</w:t>
      </w:r>
      <w:proofErr w:type="spellEnd"/>
      <w:r>
        <w:rPr>
          <w:sz w:val="28"/>
          <w:szCs w:val="28"/>
        </w:rPr>
        <w:t xml:space="preserve"> </w:t>
      </w:r>
      <w:proofErr w:type="spellStart"/>
      <w:r>
        <w:rPr>
          <w:sz w:val="28"/>
          <w:szCs w:val="28"/>
        </w:rPr>
        <w:t>Mugisha</w:t>
      </w:r>
      <w:proofErr w:type="spellEnd"/>
    </w:p>
    <w:p w:rsidR="000100BC" w:rsidRDefault="000100BC" w:rsidP="000100BC">
      <w:pPr>
        <w:spacing w:after="0" w:line="240" w:lineRule="auto"/>
        <w:ind w:left="90"/>
        <w:jc w:val="both"/>
        <w:rPr>
          <w:sz w:val="28"/>
          <w:szCs w:val="28"/>
        </w:rPr>
      </w:pPr>
    </w:p>
    <w:p w:rsidR="000100BC" w:rsidRDefault="000100BC" w:rsidP="000100BC">
      <w:pPr>
        <w:spacing w:after="0" w:line="240" w:lineRule="auto"/>
        <w:ind w:left="90"/>
        <w:jc w:val="both"/>
        <w:rPr>
          <w:b/>
          <w:sz w:val="28"/>
          <w:szCs w:val="28"/>
          <w:u w:val="single"/>
        </w:rPr>
      </w:pPr>
      <w:r>
        <w:rPr>
          <w:b/>
          <w:sz w:val="28"/>
          <w:szCs w:val="28"/>
          <w:u w:val="single"/>
        </w:rPr>
        <w:t>PANELISTS</w:t>
      </w:r>
    </w:p>
    <w:p w:rsidR="000100BC" w:rsidRDefault="000100BC" w:rsidP="000100BC">
      <w:pPr>
        <w:pStyle w:val="ListParagraph"/>
        <w:numPr>
          <w:ilvl w:val="0"/>
          <w:numId w:val="2"/>
        </w:numPr>
        <w:spacing w:after="0" w:line="240" w:lineRule="auto"/>
        <w:rPr>
          <w:sz w:val="28"/>
          <w:szCs w:val="28"/>
        </w:rPr>
      </w:pPr>
      <w:r>
        <w:rPr>
          <w:sz w:val="28"/>
          <w:szCs w:val="28"/>
        </w:rPr>
        <w:t xml:space="preserve">Mr. </w:t>
      </w:r>
      <w:proofErr w:type="spellStart"/>
      <w:r>
        <w:rPr>
          <w:sz w:val="28"/>
          <w:szCs w:val="28"/>
        </w:rPr>
        <w:t>Adrine</w:t>
      </w:r>
      <w:proofErr w:type="spellEnd"/>
      <w:r>
        <w:rPr>
          <w:sz w:val="28"/>
          <w:szCs w:val="28"/>
        </w:rPr>
        <w:t xml:space="preserve"> </w:t>
      </w:r>
      <w:proofErr w:type="spellStart"/>
      <w:r>
        <w:rPr>
          <w:sz w:val="28"/>
          <w:szCs w:val="28"/>
        </w:rPr>
        <w:t>Namara</w:t>
      </w:r>
      <w:proofErr w:type="spellEnd"/>
    </w:p>
    <w:p w:rsidR="000100BC" w:rsidRDefault="000100BC" w:rsidP="000100BC">
      <w:pPr>
        <w:pStyle w:val="ListParagraph"/>
        <w:numPr>
          <w:ilvl w:val="0"/>
          <w:numId w:val="2"/>
        </w:numPr>
        <w:spacing w:after="0" w:line="240" w:lineRule="auto"/>
        <w:rPr>
          <w:sz w:val="28"/>
          <w:szCs w:val="28"/>
        </w:rPr>
      </w:pPr>
      <w:r>
        <w:rPr>
          <w:sz w:val="28"/>
          <w:szCs w:val="28"/>
        </w:rPr>
        <w:t xml:space="preserve">Ms. </w:t>
      </w:r>
      <w:r w:rsidR="009647F5">
        <w:rPr>
          <w:sz w:val="28"/>
          <w:szCs w:val="28"/>
        </w:rPr>
        <w:t>Su</w:t>
      </w:r>
      <w:r>
        <w:rPr>
          <w:sz w:val="28"/>
          <w:szCs w:val="28"/>
        </w:rPr>
        <w:t xml:space="preserve">san </w:t>
      </w:r>
      <w:proofErr w:type="spellStart"/>
      <w:r>
        <w:rPr>
          <w:sz w:val="28"/>
          <w:szCs w:val="28"/>
        </w:rPr>
        <w:t>Nabirye</w:t>
      </w:r>
      <w:proofErr w:type="spellEnd"/>
    </w:p>
    <w:p w:rsidR="000100BC" w:rsidRDefault="000100BC" w:rsidP="000100BC">
      <w:pPr>
        <w:pStyle w:val="ListParagraph"/>
        <w:numPr>
          <w:ilvl w:val="0"/>
          <w:numId w:val="2"/>
        </w:numPr>
        <w:spacing w:after="0" w:line="240" w:lineRule="auto"/>
        <w:rPr>
          <w:sz w:val="28"/>
          <w:szCs w:val="28"/>
        </w:rPr>
      </w:pPr>
      <w:r>
        <w:rPr>
          <w:sz w:val="28"/>
          <w:szCs w:val="28"/>
        </w:rPr>
        <w:t xml:space="preserve">Mr. </w:t>
      </w:r>
      <w:r w:rsidR="009647F5">
        <w:rPr>
          <w:sz w:val="28"/>
          <w:szCs w:val="28"/>
        </w:rPr>
        <w:t>Michael</w:t>
      </w:r>
      <w:r>
        <w:rPr>
          <w:sz w:val="28"/>
          <w:szCs w:val="28"/>
        </w:rPr>
        <w:t xml:space="preserve"> </w:t>
      </w:r>
      <w:proofErr w:type="spellStart"/>
      <w:r>
        <w:rPr>
          <w:sz w:val="28"/>
          <w:szCs w:val="28"/>
        </w:rPr>
        <w:t>Matovu</w:t>
      </w:r>
      <w:proofErr w:type="spellEnd"/>
    </w:p>
    <w:p w:rsidR="000100BC" w:rsidRDefault="000100BC" w:rsidP="000100BC">
      <w:pPr>
        <w:spacing w:after="0" w:line="240" w:lineRule="auto"/>
        <w:rPr>
          <w:b/>
          <w:sz w:val="28"/>
          <w:szCs w:val="28"/>
        </w:rPr>
      </w:pPr>
    </w:p>
    <w:p w:rsidR="000100BC" w:rsidRDefault="000100BC" w:rsidP="000100BC">
      <w:pPr>
        <w:spacing w:after="0" w:line="240" w:lineRule="auto"/>
        <w:jc w:val="center"/>
        <w:rPr>
          <w:b/>
          <w:sz w:val="28"/>
          <w:szCs w:val="28"/>
          <w:u w:val="single"/>
        </w:rPr>
      </w:pPr>
      <w:r>
        <w:rPr>
          <w:b/>
          <w:sz w:val="28"/>
          <w:szCs w:val="28"/>
          <w:u w:val="single"/>
        </w:rPr>
        <w:t>AWARD</w:t>
      </w:r>
    </w:p>
    <w:p w:rsidR="000100BC" w:rsidRDefault="009647F5">
      <w:pPr>
        <w:rPr>
          <w:b/>
          <w:sz w:val="28"/>
          <w:szCs w:val="28"/>
          <w:u w:val="single"/>
        </w:rPr>
      </w:pPr>
      <w:r w:rsidRPr="009647F5">
        <w:rPr>
          <w:b/>
          <w:sz w:val="28"/>
          <w:szCs w:val="28"/>
          <w:u w:val="single"/>
        </w:rPr>
        <w:t>Brief facts</w:t>
      </w:r>
    </w:p>
    <w:p w:rsidR="00121A19" w:rsidRDefault="009647F5" w:rsidP="00773813">
      <w:pPr>
        <w:jc w:val="both"/>
        <w:rPr>
          <w:sz w:val="28"/>
          <w:szCs w:val="28"/>
        </w:rPr>
      </w:pPr>
      <w:r>
        <w:rPr>
          <w:sz w:val="28"/>
          <w:szCs w:val="28"/>
        </w:rPr>
        <w:t>By letter of appointment</w:t>
      </w:r>
      <w:r w:rsidR="0036362F">
        <w:rPr>
          <w:sz w:val="28"/>
          <w:szCs w:val="28"/>
        </w:rPr>
        <w:t xml:space="preserve"> dated 3/8/2017, the claimant was offered appointment for the job of Deputy Vice Chancellor commencing 6/09/2017.  This appointment was operationalized by a contract of employment signed by both parties on the same date.  According to the appointment letter, the contract period was 4 years commencing 6/09/2017.</w:t>
      </w:r>
      <w:r w:rsidR="00237ED8">
        <w:rPr>
          <w:sz w:val="28"/>
          <w:szCs w:val="28"/>
        </w:rPr>
        <w:t xml:space="preserve"> </w:t>
      </w:r>
      <w:r w:rsidR="0036362F">
        <w:rPr>
          <w:sz w:val="28"/>
          <w:szCs w:val="28"/>
        </w:rPr>
        <w:t xml:space="preserve">On 1/8/2018 the claimant received a termination letter stating termination would be effective on 31/8/2018, the month of August </w:t>
      </w:r>
      <w:r w:rsidR="00121A19">
        <w:rPr>
          <w:sz w:val="28"/>
          <w:szCs w:val="28"/>
        </w:rPr>
        <w:t>2018 serving as notice of termination.</w:t>
      </w:r>
      <w:r w:rsidR="00237ED8">
        <w:rPr>
          <w:sz w:val="28"/>
          <w:szCs w:val="28"/>
        </w:rPr>
        <w:t xml:space="preserve"> </w:t>
      </w:r>
      <w:r w:rsidR="00121A19">
        <w:rPr>
          <w:sz w:val="28"/>
          <w:szCs w:val="28"/>
        </w:rPr>
        <w:t xml:space="preserve">On 13/09/2018, the claimant lodged a complaint to the </w:t>
      </w:r>
      <w:proofErr w:type="spellStart"/>
      <w:r w:rsidR="00121A19">
        <w:rPr>
          <w:sz w:val="28"/>
          <w:szCs w:val="28"/>
        </w:rPr>
        <w:t>Kanungu</w:t>
      </w:r>
      <w:proofErr w:type="spellEnd"/>
      <w:r w:rsidR="00121A19">
        <w:rPr>
          <w:sz w:val="28"/>
          <w:szCs w:val="28"/>
        </w:rPr>
        <w:t xml:space="preserve"> </w:t>
      </w:r>
      <w:proofErr w:type="spellStart"/>
      <w:r w:rsidR="00121A19">
        <w:rPr>
          <w:sz w:val="28"/>
          <w:szCs w:val="28"/>
        </w:rPr>
        <w:t>Labour</w:t>
      </w:r>
      <w:proofErr w:type="spellEnd"/>
      <w:r w:rsidR="00121A19">
        <w:rPr>
          <w:sz w:val="28"/>
          <w:szCs w:val="28"/>
        </w:rPr>
        <w:t xml:space="preserve"> Office in which he complained of unlawful termination.  On 15/2/2019 the claimant filed a </w:t>
      </w:r>
      <w:r w:rsidR="007B1B1F">
        <w:rPr>
          <w:sz w:val="28"/>
          <w:szCs w:val="28"/>
        </w:rPr>
        <w:t>memorandum of claim in this</w:t>
      </w:r>
      <w:r w:rsidR="00121A19">
        <w:rPr>
          <w:sz w:val="28"/>
          <w:szCs w:val="28"/>
        </w:rPr>
        <w:t xml:space="preserve"> court in which he claimed </w:t>
      </w:r>
      <w:r w:rsidR="007B1B1F">
        <w:rPr>
          <w:sz w:val="28"/>
          <w:szCs w:val="28"/>
        </w:rPr>
        <w:t>that his termination was with n</w:t>
      </w:r>
      <w:r w:rsidR="00121A19">
        <w:rPr>
          <w:sz w:val="28"/>
          <w:szCs w:val="28"/>
        </w:rPr>
        <w:t>o justifiable reason and prayed court fo</w:t>
      </w:r>
      <w:r w:rsidR="00A54B4B">
        <w:rPr>
          <w:sz w:val="28"/>
          <w:szCs w:val="28"/>
        </w:rPr>
        <w:t>r</w:t>
      </w:r>
      <w:r w:rsidR="007B1B1F">
        <w:rPr>
          <w:sz w:val="28"/>
          <w:szCs w:val="28"/>
        </w:rPr>
        <w:t>;</w:t>
      </w:r>
    </w:p>
    <w:p w:rsidR="00121A19" w:rsidRDefault="00121A19" w:rsidP="00773813">
      <w:pPr>
        <w:pStyle w:val="ListParagraph"/>
        <w:numPr>
          <w:ilvl w:val="0"/>
          <w:numId w:val="3"/>
        </w:numPr>
        <w:jc w:val="both"/>
        <w:rPr>
          <w:sz w:val="28"/>
          <w:szCs w:val="28"/>
        </w:rPr>
      </w:pPr>
      <w:r>
        <w:rPr>
          <w:sz w:val="28"/>
          <w:szCs w:val="28"/>
        </w:rPr>
        <w:t>A declaration that he was unlawfully/unfairly terminated</w:t>
      </w:r>
    </w:p>
    <w:p w:rsidR="00121A19" w:rsidRDefault="007B1B1F" w:rsidP="00773813">
      <w:pPr>
        <w:pStyle w:val="ListParagraph"/>
        <w:numPr>
          <w:ilvl w:val="0"/>
          <w:numId w:val="3"/>
        </w:numPr>
        <w:jc w:val="both"/>
        <w:rPr>
          <w:sz w:val="28"/>
          <w:szCs w:val="28"/>
        </w:rPr>
      </w:pPr>
      <w:r>
        <w:rPr>
          <w:sz w:val="28"/>
          <w:szCs w:val="28"/>
        </w:rPr>
        <w:lastRenderedPageBreak/>
        <w:t xml:space="preserve">General damages </w:t>
      </w:r>
      <w:r w:rsidR="00121A19">
        <w:rPr>
          <w:sz w:val="28"/>
          <w:szCs w:val="28"/>
        </w:rPr>
        <w:t xml:space="preserve"> </w:t>
      </w:r>
    </w:p>
    <w:p w:rsidR="00121A19" w:rsidRDefault="00121A19" w:rsidP="00773813">
      <w:pPr>
        <w:pStyle w:val="ListParagraph"/>
        <w:numPr>
          <w:ilvl w:val="0"/>
          <w:numId w:val="3"/>
        </w:numPr>
        <w:jc w:val="both"/>
        <w:rPr>
          <w:sz w:val="28"/>
          <w:szCs w:val="28"/>
        </w:rPr>
      </w:pPr>
      <w:r>
        <w:rPr>
          <w:sz w:val="28"/>
          <w:szCs w:val="28"/>
        </w:rPr>
        <w:t>Special damages</w:t>
      </w:r>
      <w:r w:rsidR="00A54B4B">
        <w:rPr>
          <w:sz w:val="28"/>
          <w:szCs w:val="28"/>
        </w:rPr>
        <w:t xml:space="preserve"> of</w:t>
      </w:r>
      <w:r>
        <w:rPr>
          <w:sz w:val="28"/>
          <w:szCs w:val="28"/>
        </w:rPr>
        <w:t xml:space="preserve"> 10,971,500/=</w:t>
      </w:r>
    </w:p>
    <w:p w:rsidR="00121A19" w:rsidRDefault="00121A19" w:rsidP="00773813">
      <w:pPr>
        <w:pStyle w:val="ListParagraph"/>
        <w:numPr>
          <w:ilvl w:val="0"/>
          <w:numId w:val="3"/>
        </w:numPr>
        <w:jc w:val="both"/>
        <w:rPr>
          <w:sz w:val="28"/>
          <w:szCs w:val="28"/>
        </w:rPr>
      </w:pPr>
      <w:r>
        <w:rPr>
          <w:sz w:val="28"/>
          <w:szCs w:val="28"/>
        </w:rPr>
        <w:t>Exemplary damages</w:t>
      </w:r>
    </w:p>
    <w:p w:rsidR="00121A19" w:rsidRDefault="00121A19" w:rsidP="00773813">
      <w:pPr>
        <w:pStyle w:val="ListParagraph"/>
        <w:numPr>
          <w:ilvl w:val="0"/>
          <w:numId w:val="3"/>
        </w:numPr>
        <w:jc w:val="both"/>
        <w:rPr>
          <w:sz w:val="28"/>
          <w:szCs w:val="28"/>
        </w:rPr>
      </w:pPr>
      <w:r>
        <w:rPr>
          <w:sz w:val="28"/>
          <w:szCs w:val="28"/>
        </w:rPr>
        <w:t>Interest</w:t>
      </w:r>
      <w:r w:rsidR="007B1B1F">
        <w:rPr>
          <w:sz w:val="28"/>
          <w:szCs w:val="28"/>
        </w:rPr>
        <w:t xml:space="preserve"> on</w:t>
      </w:r>
      <w:r>
        <w:rPr>
          <w:sz w:val="28"/>
          <w:szCs w:val="28"/>
        </w:rPr>
        <w:t xml:space="preserve"> (b), (c), (d) above at court rate.</w:t>
      </w:r>
    </w:p>
    <w:p w:rsidR="00C16D5A" w:rsidRDefault="00121A19" w:rsidP="00773813">
      <w:pPr>
        <w:pStyle w:val="ListParagraph"/>
        <w:numPr>
          <w:ilvl w:val="0"/>
          <w:numId w:val="3"/>
        </w:numPr>
        <w:jc w:val="both"/>
        <w:rPr>
          <w:sz w:val="28"/>
          <w:szCs w:val="28"/>
        </w:rPr>
      </w:pPr>
      <w:r>
        <w:rPr>
          <w:sz w:val="28"/>
          <w:szCs w:val="28"/>
        </w:rPr>
        <w:t>Costs of the suit.</w:t>
      </w:r>
    </w:p>
    <w:p w:rsidR="00C16D5A" w:rsidRDefault="007B1B1F" w:rsidP="00773813">
      <w:pPr>
        <w:jc w:val="both"/>
        <w:rPr>
          <w:sz w:val="28"/>
          <w:szCs w:val="28"/>
        </w:rPr>
      </w:pPr>
      <w:r>
        <w:rPr>
          <w:sz w:val="28"/>
          <w:szCs w:val="28"/>
        </w:rPr>
        <w:t xml:space="preserve"> T</w:t>
      </w:r>
      <w:r w:rsidR="00C16D5A">
        <w:rPr>
          <w:sz w:val="28"/>
          <w:szCs w:val="28"/>
        </w:rPr>
        <w:t xml:space="preserve">hrough a memorandum in reply, the respondent contended that the termination was in line with the Employment Act and with the contract of employment between the two parties and that therefore the claimant was not entitled to any of the remedies sought.  </w:t>
      </w:r>
      <w:r w:rsidR="007E279A">
        <w:rPr>
          <w:sz w:val="28"/>
          <w:szCs w:val="28"/>
        </w:rPr>
        <w:t>The respondent</w:t>
      </w:r>
      <w:r w:rsidR="00C16D5A">
        <w:rPr>
          <w:sz w:val="28"/>
          <w:szCs w:val="28"/>
        </w:rPr>
        <w:t xml:space="preserve"> </w:t>
      </w:r>
      <w:r>
        <w:rPr>
          <w:sz w:val="28"/>
          <w:szCs w:val="28"/>
        </w:rPr>
        <w:t>contended i</w:t>
      </w:r>
      <w:r w:rsidR="007E279A">
        <w:rPr>
          <w:sz w:val="28"/>
          <w:szCs w:val="28"/>
        </w:rPr>
        <w:t>n</w:t>
      </w:r>
      <w:r w:rsidR="00C16D5A">
        <w:rPr>
          <w:sz w:val="28"/>
          <w:szCs w:val="28"/>
        </w:rPr>
        <w:t xml:space="preserve"> the reply</w:t>
      </w:r>
      <w:r w:rsidR="007E279A">
        <w:rPr>
          <w:sz w:val="28"/>
          <w:szCs w:val="28"/>
        </w:rPr>
        <w:t xml:space="preserve"> that subsequent to the appointment of the claimant, it experience</w:t>
      </w:r>
      <w:r>
        <w:rPr>
          <w:sz w:val="28"/>
          <w:szCs w:val="28"/>
        </w:rPr>
        <w:t>d</w:t>
      </w:r>
      <w:r w:rsidR="007E279A">
        <w:rPr>
          <w:sz w:val="28"/>
          <w:szCs w:val="28"/>
        </w:rPr>
        <w:t xml:space="preserve"> a financial crisis that disabled it to meet operational expenses including payment of salaries which the claimant was aware of.  The memorandum in reply</w:t>
      </w:r>
      <w:r w:rsidR="00B471D8">
        <w:rPr>
          <w:sz w:val="28"/>
          <w:szCs w:val="28"/>
        </w:rPr>
        <w:t xml:space="preserve"> further stated that following an agreement dated 13</w:t>
      </w:r>
      <w:r w:rsidR="00B471D8" w:rsidRPr="00B471D8">
        <w:rPr>
          <w:sz w:val="28"/>
          <w:szCs w:val="28"/>
          <w:vertAlign w:val="superscript"/>
        </w:rPr>
        <w:t>th</w:t>
      </w:r>
      <w:r w:rsidR="00B471D8">
        <w:rPr>
          <w:sz w:val="28"/>
          <w:szCs w:val="28"/>
        </w:rPr>
        <w:t xml:space="preserve"> September 2018, both parties agreed that the claimant would receive all his salary arrears and a half pay for the </w:t>
      </w:r>
      <w:r w:rsidR="00674229">
        <w:rPr>
          <w:sz w:val="28"/>
          <w:szCs w:val="28"/>
        </w:rPr>
        <w:t>month of August 2018 which was e</w:t>
      </w:r>
      <w:r w:rsidR="00B471D8">
        <w:rPr>
          <w:sz w:val="28"/>
          <w:szCs w:val="28"/>
        </w:rPr>
        <w:t>ffected by the respondent.</w:t>
      </w:r>
    </w:p>
    <w:p w:rsidR="00B471D8" w:rsidRDefault="00B471D8" w:rsidP="00773813">
      <w:pPr>
        <w:jc w:val="both"/>
        <w:rPr>
          <w:sz w:val="28"/>
          <w:szCs w:val="28"/>
        </w:rPr>
      </w:pPr>
      <w:r>
        <w:rPr>
          <w:b/>
          <w:sz w:val="28"/>
          <w:szCs w:val="28"/>
          <w:u w:val="single"/>
        </w:rPr>
        <w:t>Issues arising</w:t>
      </w:r>
    </w:p>
    <w:p w:rsidR="00D46A98" w:rsidRPr="00237ED8" w:rsidRDefault="00D46A98" w:rsidP="00773813">
      <w:pPr>
        <w:pStyle w:val="ListParagraph"/>
        <w:numPr>
          <w:ilvl w:val="0"/>
          <w:numId w:val="4"/>
        </w:numPr>
        <w:jc w:val="both"/>
        <w:rPr>
          <w:b/>
          <w:sz w:val="28"/>
          <w:szCs w:val="28"/>
        </w:rPr>
      </w:pPr>
      <w:r>
        <w:rPr>
          <w:sz w:val="28"/>
          <w:szCs w:val="28"/>
        </w:rPr>
        <w:t xml:space="preserve"> </w:t>
      </w:r>
      <w:r w:rsidRPr="00237ED8">
        <w:rPr>
          <w:b/>
          <w:sz w:val="28"/>
          <w:szCs w:val="28"/>
        </w:rPr>
        <w:t xml:space="preserve">Whether the termination of the claimant’s </w:t>
      </w:r>
      <w:r w:rsidR="00237ED8" w:rsidRPr="00237ED8">
        <w:rPr>
          <w:b/>
          <w:sz w:val="28"/>
          <w:szCs w:val="28"/>
        </w:rPr>
        <w:t>employment was</w:t>
      </w:r>
      <w:r w:rsidRPr="00237ED8">
        <w:rPr>
          <w:b/>
          <w:sz w:val="28"/>
          <w:szCs w:val="28"/>
        </w:rPr>
        <w:t xml:space="preserve"> lawful/fair</w:t>
      </w:r>
    </w:p>
    <w:p w:rsidR="00D46A98" w:rsidRPr="00237ED8" w:rsidRDefault="00955A62" w:rsidP="00773813">
      <w:pPr>
        <w:pStyle w:val="ListParagraph"/>
        <w:numPr>
          <w:ilvl w:val="0"/>
          <w:numId w:val="4"/>
        </w:numPr>
        <w:jc w:val="both"/>
        <w:rPr>
          <w:b/>
          <w:sz w:val="28"/>
          <w:szCs w:val="28"/>
        </w:rPr>
      </w:pPr>
      <w:r w:rsidRPr="00237ED8">
        <w:rPr>
          <w:b/>
          <w:sz w:val="28"/>
          <w:szCs w:val="28"/>
        </w:rPr>
        <w:t>Whether the</w:t>
      </w:r>
      <w:r w:rsidR="00D46A98" w:rsidRPr="00237ED8">
        <w:rPr>
          <w:b/>
          <w:sz w:val="28"/>
          <w:szCs w:val="28"/>
        </w:rPr>
        <w:t xml:space="preserve"> claimant is entitled to the remedies sought.</w:t>
      </w:r>
    </w:p>
    <w:p w:rsidR="00D46A98" w:rsidRDefault="00D46A98" w:rsidP="00773813">
      <w:pPr>
        <w:jc w:val="both"/>
        <w:rPr>
          <w:sz w:val="28"/>
          <w:szCs w:val="28"/>
        </w:rPr>
      </w:pPr>
      <w:r>
        <w:rPr>
          <w:sz w:val="28"/>
          <w:szCs w:val="28"/>
        </w:rPr>
        <w:t xml:space="preserve">After adjournment of this case on several </w:t>
      </w:r>
      <w:r w:rsidR="007B1B1F">
        <w:rPr>
          <w:sz w:val="28"/>
          <w:szCs w:val="28"/>
        </w:rPr>
        <w:t>occasions for the parties to ag</w:t>
      </w:r>
      <w:r>
        <w:rPr>
          <w:sz w:val="28"/>
          <w:szCs w:val="28"/>
        </w:rPr>
        <w:t>ree on settlem</w:t>
      </w:r>
      <w:r w:rsidR="00955A62">
        <w:rPr>
          <w:sz w:val="28"/>
          <w:szCs w:val="28"/>
        </w:rPr>
        <w:t>ent, eventually according to counsel for the claimant, the respondent settled the claim for special damages.  The contention calling for this award, according to counsel is about damages for unlawful termination, payment in lieu of notice, severance pay and costs of the suit.</w:t>
      </w:r>
    </w:p>
    <w:p w:rsidR="00A52037" w:rsidRDefault="00A52037" w:rsidP="00773813">
      <w:pPr>
        <w:pStyle w:val="ListParagraph"/>
        <w:numPr>
          <w:ilvl w:val="0"/>
          <w:numId w:val="5"/>
        </w:numPr>
        <w:jc w:val="both"/>
        <w:rPr>
          <w:sz w:val="28"/>
          <w:szCs w:val="28"/>
        </w:rPr>
      </w:pPr>
      <w:r w:rsidRPr="007B1B1F">
        <w:rPr>
          <w:b/>
          <w:sz w:val="28"/>
          <w:szCs w:val="28"/>
        </w:rPr>
        <w:t>Whether the termination of the claimant’s employment was lawful/fair.</w:t>
      </w:r>
      <w:r w:rsidR="00AC438D">
        <w:rPr>
          <w:sz w:val="28"/>
          <w:szCs w:val="28"/>
        </w:rPr>
        <w:t xml:space="preserve">  When the matter came up for hearing on 9/2/2021, in the absence of the respondent and counsel</w:t>
      </w:r>
      <w:r w:rsidR="007B1B1F">
        <w:rPr>
          <w:sz w:val="28"/>
          <w:szCs w:val="28"/>
        </w:rPr>
        <w:t xml:space="preserve">, Mr. </w:t>
      </w:r>
      <w:proofErr w:type="spellStart"/>
      <w:r w:rsidR="007B1B1F">
        <w:rPr>
          <w:sz w:val="28"/>
          <w:szCs w:val="28"/>
        </w:rPr>
        <w:t>Muhumuza</w:t>
      </w:r>
      <w:proofErr w:type="spellEnd"/>
      <w:r w:rsidR="007B1B1F">
        <w:rPr>
          <w:sz w:val="28"/>
          <w:szCs w:val="28"/>
        </w:rPr>
        <w:t xml:space="preserve"> Edward</w:t>
      </w:r>
      <w:r w:rsidR="00AC438D">
        <w:rPr>
          <w:sz w:val="28"/>
          <w:szCs w:val="28"/>
        </w:rPr>
        <w:t xml:space="preserve"> counsel for the claimant</w:t>
      </w:r>
      <w:r w:rsidR="007B1B1F">
        <w:rPr>
          <w:sz w:val="28"/>
          <w:szCs w:val="28"/>
        </w:rPr>
        <w:t>,</w:t>
      </w:r>
      <w:r w:rsidR="00AC438D">
        <w:rPr>
          <w:sz w:val="28"/>
          <w:szCs w:val="28"/>
        </w:rPr>
        <w:t xml:space="preserve"> applied to proceed </w:t>
      </w:r>
      <w:proofErr w:type="spellStart"/>
      <w:r w:rsidR="00AC438D">
        <w:rPr>
          <w:sz w:val="28"/>
          <w:szCs w:val="28"/>
        </w:rPr>
        <w:t>exparte</w:t>
      </w:r>
      <w:proofErr w:type="spellEnd"/>
      <w:r w:rsidR="00AC438D">
        <w:rPr>
          <w:sz w:val="28"/>
          <w:szCs w:val="28"/>
        </w:rPr>
        <w:t>.  After checking the record, we found that the respondent had been served through counsel</w:t>
      </w:r>
      <w:r w:rsidR="00DB1344">
        <w:rPr>
          <w:sz w:val="28"/>
          <w:szCs w:val="28"/>
        </w:rPr>
        <w:t xml:space="preserve"> and we were satisfied by the affidavit of service on record.  We allowed the claimant to proceed </w:t>
      </w:r>
      <w:proofErr w:type="spellStart"/>
      <w:r w:rsidR="00DB1344">
        <w:rPr>
          <w:sz w:val="28"/>
          <w:szCs w:val="28"/>
        </w:rPr>
        <w:t>exparte</w:t>
      </w:r>
      <w:proofErr w:type="spellEnd"/>
      <w:r w:rsidR="00DB1344">
        <w:rPr>
          <w:sz w:val="28"/>
          <w:szCs w:val="28"/>
        </w:rPr>
        <w:t>.</w:t>
      </w:r>
    </w:p>
    <w:p w:rsidR="00E0726B" w:rsidRDefault="00DB1344" w:rsidP="00DB5350">
      <w:pPr>
        <w:ind w:left="360"/>
        <w:jc w:val="both"/>
        <w:rPr>
          <w:sz w:val="28"/>
          <w:szCs w:val="28"/>
        </w:rPr>
      </w:pPr>
      <w:r>
        <w:rPr>
          <w:sz w:val="28"/>
          <w:szCs w:val="28"/>
        </w:rPr>
        <w:lastRenderedPageBreak/>
        <w:t>It was the claimant’s evidence that after a misunderstanding with the vice chancellor over handling of salaries sent by the donors in December 2018 (we believe he meant December 2017) he was terminated effective 30/8/2018 by letter citing financial circumstances</w:t>
      </w:r>
      <w:r w:rsidR="007B1B1F">
        <w:rPr>
          <w:sz w:val="28"/>
          <w:szCs w:val="28"/>
        </w:rPr>
        <w:t>. O</w:t>
      </w:r>
      <w:r>
        <w:rPr>
          <w:sz w:val="28"/>
          <w:szCs w:val="28"/>
        </w:rPr>
        <w:t>n perus</w:t>
      </w:r>
      <w:r w:rsidR="00DF0CF6">
        <w:rPr>
          <w:sz w:val="28"/>
          <w:szCs w:val="28"/>
        </w:rPr>
        <w:t xml:space="preserve">al of the termination </w:t>
      </w:r>
      <w:r w:rsidR="00237ED8">
        <w:rPr>
          <w:sz w:val="28"/>
          <w:szCs w:val="28"/>
        </w:rPr>
        <w:t>letter it</w:t>
      </w:r>
      <w:r>
        <w:rPr>
          <w:sz w:val="28"/>
          <w:szCs w:val="28"/>
        </w:rPr>
        <w:t xml:space="preserve"> is evident that this was the reason for termination.</w:t>
      </w:r>
      <w:r w:rsidR="00DB5350">
        <w:rPr>
          <w:sz w:val="28"/>
          <w:szCs w:val="28"/>
        </w:rPr>
        <w:t xml:space="preserve"> </w:t>
      </w:r>
      <w:r w:rsidR="00E0726B">
        <w:rPr>
          <w:sz w:val="28"/>
          <w:szCs w:val="28"/>
        </w:rPr>
        <w:t>The letter states (inter alia)</w:t>
      </w:r>
      <w:r w:rsidR="00DB5350">
        <w:rPr>
          <w:sz w:val="28"/>
          <w:szCs w:val="28"/>
        </w:rPr>
        <w:t>;</w:t>
      </w:r>
      <w:r w:rsidR="00E0726B">
        <w:rPr>
          <w:sz w:val="28"/>
          <w:szCs w:val="28"/>
        </w:rPr>
        <w:tab/>
      </w:r>
    </w:p>
    <w:p w:rsidR="00E0726B" w:rsidRDefault="00810B29" w:rsidP="00773813">
      <w:pPr>
        <w:ind w:left="720"/>
        <w:jc w:val="both"/>
        <w:rPr>
          <w:b/>
          <w:sz w:val="28"/>
          <w:szCs w:val="28"/>
        </w:rPr>
      </w:pPr>
      <w:r>
        <w:rPr>
          <w:b/>
          <w:sz w:val="28"/>
          <w:szCs w:val="28"/>
        </w:rPr>
        <w:t>“</w:t>
      </w:r>
      <w:r w:rsidR="00E0726B">
        <w:rPr>
          <w:b/>
          <w:sz w:val="28"/>
          <w:szCs w:val="28"/>
        </w:rPr>
        <w:t>It has been considered necessary that</w:t>
      </w:r>
      <w:r w:rsidR="007B1B1F">
        <w:rPr>
          <w:b/>
          <w:sz w:val="28"/>
          <w:szCs w:val="28"/>
        </w:rPr>
        <w:t xml:space="preserve"> </w:t>
      </w:r>
      <w:r w:rsidR="00C66322">
        <w:rPr>
          <w:b/>
          <w:sz w:val="28"/>
          <w:szCs w:val="28"/>
        </w:rPr>
        <w:t>the position</w:t>
      </w:r>
      <w:r w:rsidR="00E0726B">
        <w:rPr>
          <w:b/>
          <w:sz w:val="28"/>
          <w:szCs w:val="28"/>
        </w:rPr>
        <w:t xml:space="preserve"> of Deputy Vice Chancellor, which you currently hold will be terminated with effect from the 30</w:t>
      </w:r>
      <w:r w:rsidR="00E0726B" w:rsidRPr="00E0726B">
        <w:rPr>
          <w:b/>
          <w:sz w:val="28"/>
          <w:szCs w:val="28"/>
          <w:vertAlign w:val="superscript"/>
        </w:rPr>
        <w:t>th</w:t>
      </w:r>
      <w:r w:rsidR="00E0726B">
        <w:rPr>
          <w:b/>
          <w:sz w:val="28"/>
          <w:szCs w:val="28"/>
        </w:rPr>
        <w:t xml:space="preserve"> of august 2018, due to insufficient financial capacity in G.L.R.U to sustain such a senior position</w:t>
      </w:r>
      <w:r>
        <w:rPr>
          <w:b/>
          <w:sz w:val="28"/>
          <w:szCs w:val="28"/>
        </w:rPr>
        <w:t xml:space="preserve"> against a situation of insufficient income.</w:t>
      </w:r>
    </w:p>
    <w:p w:rsidR="00810B29" w:rsidRPr="00773813" w:rsidRDefault="00810B29" w:rsidP="00773813">
      <w:pPr>
        <w:ind w:left="720"/>
        <w:jc w:val="both"/>
        <w:rPr>
          <w:b/>
          <w:sz w:val="28"/>
          <w:szCs w:val="28"/>
        </w:rPr>
      </w:pPr>
      <w:r w:rsidRPr="00773813">
        <w:rPr>
          <w:b/>
          <w:sz w:val="28"/>
          <w:szCs w:val="28"/>
        </w:rPr>
        <w:t xml:space="preserve">It is recommended by copy of this letter that you will continue with the </w:t>
      </w:r>
      <w:r w:rsidR="00111BE8" w:rsidRPr="00773813">
        <w:rPr>
          <w:b/>
          <w:sz w:val="28"/>
          <w:szCs w:val="28"/>
        </w:rPr>
        <w:t>vice Chancellor</w:t>
      </w:r>
      <w:r w:rsidR="00A64F5D" w:rsidRPr="00773813">
        <w:rPr>
          <w:b/>
          <w:sz w:val="28"/>
          <w:szCs w:val="28"/>
        </w:rPr>
        <w:t xml:space="preserve"> the dialogue that you have been holding</w:t>
      </w:r>
      <w:proofErr w:type="gramStart"/>
      <w:r w:rsidR="00A64F5D" w:rsidRPr="00773813">
        <w:rPr>
          <w:b/>
          <w:sz w:val="28"/>
          <w:szCs w:val="28"/>
        </w:rPr>
        <w:t>…..</w:t>
      </w:r>
      <w:proofErr w:type="gramEnd"/>
      <w:r w:rsidR="00A64F5D" w:rsidRPr="00773813">
        <w:rPr>
          <w:b/>
          <w:sz w:val="28"/>
          <w:szCs w:val="28"/>
        </w:rPr>
        <w:t>This will I believe result in agreement</w:t>
      </w:r>
      <w:r w:rsidR="00DF0CF6">
        <w:rPr>
          <w:b/>
          <w:sz w:val="28"/>
          <w:szCs w:val="28"/>
        </w:rPr>
        <w:t>, about a positon that you can</w:t>
      </w:r>
      <w:r w:rsidR="00111BE8" w:rsidRPr="00773813">
        <w:rPr>
          <w:b/>
          <w:sz w:val="28"/>
          <w:szCs w:val="28"/>
        </w:rPr>
        <w:t xml:space="preserve"> take up, where your expertise can continue to benefit G.L.R.U, under terms and conditions that can be </w:t>
      </w:r>
      <w:r w:rsidR="00773813" w:rsidRPr="00773813">
        <w:rPr>
          <w:b/>
          <w:sz w:val="28"/>
          <w:szCs w:val="28"/>
        </w:rPr>
        <w:t>afforded by</w:t>
      </w:r>
      <w:r w:rsidR="00111BE8" w:rsidRPr="00773813">
        <w:rPr>
          <w:b/>
          <w:sz w:val="28"/>
          <w:szCs w:val="28"/>
        </w:rPr>
        <w:t xml:space="preserve"> the </w:t>
      </w:r>
      <w:r w:rsidR="00773813" w:rsidRPr="00773813">
        <w:rPr>
          <w:b/>
          <w:sz w:val="28"/>
          <w:szCs w:val="28"/>
        </w:rPr>
        <w:t>University in</w:t>
      </w:r>
      <w:r w:rsidR="00111BE8" w:rsidRPr="00773813">
        <w:rPr>
          <w:b/>
          <w:sz w:val="28"/>
          <w:szCs w:val="28"/>
        </w:rPr>
        <w:t xml:space="preserve"> current state of financial inadequacy.</w:t>
      </w:r>
      <w:r w:rsidR="00773813" w:rsidRPr="00773813">
        <w:rPr>
          <w:b/>
          <w:sz w:val="28"/>
          <w:szCs w:val="28"/>
        </w:rPr>
        <w:t>”</w:t>
      </w:r>
    </w:p>
    <w:p w:rsidR="0079121D" w:rsidRDefault="00773813" w:rsidP="00773813">
      <w:pPr>
        <w:jc w:val="both"/>
        <w:rPr>
          <w:sz w:val="28"/>
          <w:szCs w:val="28"/>
        </w:rPr>
      </w:pPr>
      <w:r>
        <w:rPr>
          <w:sz w:val="28"/>
          <w:szCs w:val="28"/>
        </w:rPr>
        <w:t xml:space="preserve">Given the above clear message in the above termination letter, we have no doubt in our minds </w:t>
      </w:r>
      <w:r w:rsidR="004259DF">
        <w:rPr>
          <w:sz w:val="28"/>
          <w:szCs w:val="28"/>
        </w:rPr>
        <w:t xml:space="preserve">  that the reason for termination was the financial inadequacy of the respondent. The question however is whether this was in accordance with the law and constituted lawful termination.</w:t>
      </w:r>
    </w:p>
    <w:p w:rsidR="006043B7" w:rsidRDefault="00E136F9" w:rsidP="00773813">
      <w:pPr>
        <w:jc w:val="both"/>
        <w:rPr>
          <w:b/>
          <w:sz w:val="28"/>
          <w:szCs w:val="28"/>
        </w:rPr>
      </w:pPr>
      <w:r>
        <w:rPr>
          <w:sz w:val="28"/>
          <w:szCs w:val="28"/>
        </w:rPr>
        <w:t xml:space="preserve">We must </w:t>
      </w:r>
      <w:r w:rsidR="00C506BC">
        <w:rPr>
          <w:sz w:val="28"/>
          <w:szCs w:val="28"/>
        </w:rPr>
        <w:t>state from the beginning that an employer at all times</w:t>
      </w:r>
      <w:r w:rsidR="00DF0CF6">
        <w:rPr>
          <w:sz w:val="28"/>
          <w:szCs w:val="28"/>
        </w:rPr>
        <w:t xml:space="preserve"> is</w:t>
      </w:r>
      <w:r w:rsidR="00C506BC">
        <w:rPr>
          <w:sz w:val="28"/>
          <w:szCs w:val="28"/>
        </w:rPr>
        <w:t xml:space="preserve"> in full control of his/her business enterprise/organization and as such he/</w:t>
      </w:r>
      <w:r w:rsidR="00DF0CF6">
        <w:rPr>
          <w:sz w:val="28"/>
          <w:szCs w:val="28"/>
        </w:rPr>
        <w:t>she has</w:t>
      </w:r>
      <w:r w:rsidR="00C506BC">
        <w:rPr>
          <w:sz w:val="28"/>
          <w:szCs w:val="28"/>
        </w:rPr>
        <w:t xml:space="preserve"> the right to re-</w:t>
      </w:r>
      <w:r w:rsidR="00DF0CF6">
        <w:rPr>
          <w:sz w:val="28"/>
          <w:szCs w:val="28"/>
        </w:rPr>
        <w:t>organize the</w:t>
      </w:r>
      <w:r w:rsidR="00C506BC">
        <w:rPr>
          <w:sz w:val="28"/>
          <w:szCs w:val="28"/>
        </w:rPr>
        <w:t xml:space="preserve"> business/organization by downsizing, reconstituting or in any other way giving the organization</w:t>
      </w:r>
      <w:r w:rsidR="00DF0CF6">
        <w:rPr>
          <w:sz w:val="28"/>
          <w:szCs w:val="28"/>
        </w:rPr>
        <w:t xml:space="preserve"> a</w:t>
      </w:r>
      <w:r w:rsidR="00C506BC">
        <w:rPr>
          <w:sz w:val="28"/>
          <w:szCs w:val="28"/>
        </w:rPr>
        <w:t xml:space="preserve"> different structure from the previous one.  To that end, the employer may merge units of the organization</w:t>
      </w:r>
      <w:r w:rsidR="002B6E3A">
        <w:rPr>
          <w:sz w:val="28"/>
          <w:szCs w:val="28"/>
        </w:rPr>
        <w:t xml:space="preserve">, may </w:t>
      </w:r>
      <w:r w:rsidR="00DF0CF6">
        <w:rPr>
          <w:sz w:val="28"/>
          <w:szCs w:val="28"/>
        </w:rPr>
        <w:t>lay off a</w:t>
      </w:r>
      <w:r w:rsidR="002B6E3A">
        <w:rPr>
          <w:sz w:val="28"/>
          <w:szCs w:val="28"/>
        </w:rPr>
        <w:t xml:space="preserve"> certain number of employees, and may indeed change certain existing terms of conditions and service under a restructuring programme.</w:t>
      </w:r>
      <w:r w:rsidR="00DB5350">
        <w:rPr>
          <w:sz w:val="28"/>
          <w:szCs w:val="28"/>
        </w:rPr>
        <w:t xml:space="preserve"> </w:t>
      </w:r>
      <w:r w:rsidR="00DF0CF6">
        <w:rPr>
          <w:b/>
          <w:sz w:val="28"/>
          <w:szCs w:val="28"/>
        </w:rPr>
        <w:t xml:space="preserve">Section </w:t>
      </w:r>
      <w:r w:rsidR="002B6E3A">
        <w:rPr>
          <w:b/>
          <w:sz w:val="28"/>
          <w:szCs w:val="28"/>
        </w:rPr>
        <w:t>81 of the Employment Act</w:t>
      </w:r>
      <w:r w:rsidR="00FB63AE">
        <w:rPr>
          <w:b/>
          <w:sz w:val="28"/>
          <w:szCs w:val="28"/>
        </w:rPr>
        <w:t xml:space="preserve"> </w:t>
      </w:r>
      <w:r w:rsidR="00FB63AE" w:rsidRPr="00FB63AE">
        <w:rPr>
          <w:sz w:val="28"/>
          <w:szCs w:val="28"/>
        </w:rPr>
        <w:t>provides for a procedure</w:t>
      </w:r>
      <w:r w:rsidR="00FB63AE">
        <w:rPr>
          <w:sz w:val="28"/>
          <w:szCs w:val="28"/>
        </w:rPr>
        <w:t xml:space="preserve"> to follow in the event of contemplation of </w:t>
      </w:r>
      <w:r w:rsidR="00DF0CF6">
        <w:rPr>
          <w:sz w:val="28"/>
          <w:szCs w:val="28"/>
        </w:rPr>
        <w:t>termination of</w:t>
      </w:r>
      <w:r w:rsidR="00FB63AE">
        <w:rPr>
          <w:sz w:val="28"/>
          <w:szCs w:val="28"/>
        </w:rPr>
        <w:t xml:space="preserve"> over 10 employees over a period of 3 months for reasons of an economic, technological</w:t>
      </w:r>
      <w:r w:rsidR="00DF0CF6">
        <w:rPr>
          <w:sz w:val="28"/>
          <w:szCs w:val="28"/>
        </w:rPr>
        <w:t>,</w:t>
      </w:r>
      <w:r w:rsidR="00FB63AE">
        <w:rPr>
          <w:sz w:val="28"/>
          <w:szCs w:val="28"/>
        </w:rPr>
        <w:t xml:space="preserve"> structural or similar nature.  The </w:t>
      </w:r>
      <w:r w:rsidR="00540C77">
        <w:rPr>
          <w:sz w:val="28"/>
          <w:szCs w:val="28"/>
        </w:rPr>
        <w:t>employer is required under this</w:t>
      </w:r>
      <w:r w:rsidR="00FB63AE">
        <w:rPr>
          <w:sz w:val="28"/>
          <w:szCs w:val="28"/>
        </w:rPr>
        <w:t xml:space="preserve"> section of the law to give relevant information to the employees within at least 4 </w:t>
      </w:r>
      <w:r w:rsidR="00540C77">
        <w:rPr>
          <w:sz w:val="28"/>
          <w:szCs w:val="28"/>
        </w:rPr>
        <w:t>weeks. We take the relevant information to include factors and circumstances influencing the employer to lay off the employees.</w:t>
      </w:r>
      <w:r w:rsidR="00DB5350">
        <w:rPr>
          <w:sz w:val="28"/>
          <w:szCs w:val="28"/>
        </w:rPr>
        <w:t xml:space="preserve"> </w:t>
      </w:r>
      <w:r w:rsidR="004E0917">
        <w:rPr>
          <w:sz w:val="28"/>
          <w:szCs w:val="28"/>
        </w:rPr>
        <w:t>Even if the section is about</w:t>
      </w:r>
      <w:r w:rsidR="00F515B7">
        <w:rPr>
          <w:sz w:val="28"/>
          <w:szCs w:val="28"/>
        </w:rPr>
        <w:t xml:space="preserve"> </w:t>
      </w:r>
      <w:r w:rsidR="00F515B7">
        <w:rPr>
          <w:sz w:val="28"/>
          <w:szCs w:val="28"/>
        </w:rPr>
        <w:lastRenderedPageBreak/>
        <w:t>termination of</w:t>
      </w:r>
      <w:r w:rsidR="004E0917">
        <w:rPr>
          <w:sz w:val="28"/>
          <w:szCs w:val="28"/>
        </w:rPr>
        <w:t xml:space="preserve"> more than 10 employees</w:t>
      </w:r>
      <w:r w:rsidR="00F515B7">
        <w:rPr>
          <w:sz w:val="28"/>
          <w:szCs w:val="28"/>
        </w:rPr>
        <w:t>,</w:t>
      </w:r>
      <w:r w:rsidR="004E0917">
        <w:rPr>
          <w:sz w:val="28"/>
          <w:szCs w:val="28"/>
        </w:rPr>
        <w:t xml:space="preserve"> in </w:t>
      </w:r>
      <w:r w:rsidR="00F515B7">
        <w:rPr>
          <w:sz w:val="28"/>
          <w:szCs w:val="28"/>
        </w:rPr>
        <w:t xml:space="preserve">the case of </w:t>
      </w:r>
      <w:r w:rsidR="00F515B7" w:rsidRPr="00F515B7">
        <w:rPr>
          <w:b/>
          <w:sz w:val="28"/>
          <w:szCs w:val="28"/>
        </w:rPr>
        <w:t xml:space="preserve">Programme for Accessible </w:t>
      </w:r>
      <w:r w:rsidR="00DB5350" w:rsidRPr="00F515B7">
        <w:rPr>
          <w:b/>
          <w:sz w:val="28"/>
          <w:szCs w:val="28"/>
        </w:rPr>
        <w:t>Health</w:t>
      </w:r>
    </w:p>
    <w:p w:rsidR="004E0917" w:rsidRPr="00DB5350" w:rsidRDefault="006043B7" w:rsidP="00773813">
      <w:pPr>
        <w:jc w:val="both"/>
        <w:rPr>
          <w:sz w:val="28"/>
          <w:szCs w:val="28"/>
        </w:rPr>
      </w:pPr>
      <w:r>
        <w:rPr>
          <w:b/>
          <w:sz w:val="28"/>
          <w:szCs w:val="28"/>
        </w:rPr>
        <w:t xml:space="preserve"> </w:t>
      </w:r>
      <w:r w:rsidR="00F515B7" w:rsidRPr="00F515B7">
        <w:rPr>
          <w:b/>
          <w:sz w:val="28"/>
          <w:szCs w:val="28"/>
        </w:rPr>
        <w:t xml:space="preserve"> Communication and </w:t>
      </w:r>
      <w:r w:rsidR="00850C80" w:rsidRPr="00F515B7">
        <w:rPr>
          <w:b/>
          <w:sz w:val="28"/>
          <w:szCs w:val="28"/>
        </w:rPr>
        <w:t>Education(PACE</w:t>
      </w:r>
      <w:r w:rsidR="00F515B7">
        <w:rPr>
          <w:b/>
          <w:sz w:val="28"/>
          <w:szCs w:val="28"/>
        </w:rPr>
        <w:t xml:space="preserve">) vs Graham </w:t>
      </w:r>
      <w:proofErr w:type="spellStart"/>
      <w:r w:rsidR="00F515B7">
        <w:rPr>
          <w:b/>
          <w:sz w:val="28"/>
          <w:szCs w:val="28"/>
        </w:rPr>
        <w:t>Nagasha</w:t>
      </w:r>
      <w:proofErr w:type="spellEnd"/>
      <w:r w:rsidR="00F515B7">
        <w:rPr>
          <w:b/>
          <w:sz w:val="28"/>
          <w:szCs w:val="28"/>
        </w:rPr>
        <w:t xml:space="preserve"> LDA 035/2018 </w:t>
      </w:r>
      <w:r w:rsidR="00F515B7">
        <w:rPr>
          <w:sz w:val="28"/>
          <w:szCs w:val="28"/>
        </w:rPr>
        <w:t>t</w:t>
      </w:r>
      <w:r w:rsidR="00033490">
        <w:rPr>
          <w:sz w:val="28"/>
          <w:szCs w:val="28"/>
        </w:rPr>
        <w:t>his court held that an employer would have the</w:t>
      </w:r>
      <w:r w:rsidR="00F515B7">
        <w:rPr>
          <w:sz w:val="28"/>
          <w:szCs w:val="28"/>
        </w:rPr>
        <w:t xml:space="preserve"> right to terminate less than t</w:t>
      </w:r>
      <w:r w:rsidR="00033490">
        <w:rPr>
          <w:sz w:val="28"/>
          <w:szCs w:val="28"/>
        </w:rPr>
        <w:t xml:space="preserve">en employees or even one employee for the same reasons </w:t>
      </w:r>
      <w:r w:rsidR="00F515B7">
        <w:rPr>
          <w:sz w:val="28"/>
          <w:szCs w:val="28"/>
        </w:rPr>
        <w:t xml:space="preserve">of </w:t>
      </w:r>
      <w:r w:rsidR="00033490">
        <w:rPr>
          <w:sz w:val="28"/>
          <w:szCs w:val="28"/>
        </w:rPr>
        <w:t>economic, tech</w:t>
      </w:r>
      <w:r w:rsidR="00236B8D">
        <w:rPr>
          <w:sz w:val="28"/>
          <w:szCs w:val="28"/>
        </w:rPr>
        <w:t>nological, stru</w:t>
      </w:r>
      <w:r w:rsidR="00033490">
        <w:rPr>
          <w:sz w:val="28"/>
          <w:szCs w:val="28"/>
        </w:rPr>
        <w:t xml:space="preserve">ctural </w:t>
      </w:r>
      <w:r w:rsidR="00236B8D">
        <w:rPr>
          <w:sz w:val="28"/>
          <w:szCs w:val="28"/>
        </w:rPr>
        <w:t xml:space="preserve">or similar </w:t>
      </w:r>
      <w:r w:rsidR="00850C80">
        <w:rPr>
          <w:sz w:val="28"/>
          <w:szCs w:val="28"/>
        </w:rPr>
        <w:t>nature for</w:t>
      </w:r>
      <w:r w:rsidR="00236B8D">
        <w:rPr>
          <w:sz w:val="28"/>
          <w:szCs w:val="28"/>
        </w:rPr>
        <w:t xml:space="preserve"> as long as the same conditions expounded in </w:t>
      </w:r>
      <w:r w:rsidR="00236B8D">
        <w:rPr>
          <w:b/>
          <w:sz w:val="28"/>
          <w:szCs w:val="28"/>
        </w:rPr>
        <w:t>Section</w:t>
      </w:r>
      <w:r w:rsidR="00662014">
        <w:rPr>
          <w:b/>
          <w:sz w:val="28"/>
          <w:szCs w:val="28"/>
        </w:rPr>
        <w:t xml:space="preserve"> </w:t>
      </w:r>
      <w:r w:rsidR="00236B8D">
        <w:rPr>
          <w:b/>
          <w:sz w:val="28"/>
          <w:szCs w:val="28"/>
        </w:rPr>
        <w:t xml:space="preserve">81 of </w:t>
      </w:r>
      <w:r w:rsidR="00850C80">
        <w:rPr>
          <w:b/>
          <w:sz w:val="28"/>
          <w:szCs w:val="28"/>
        </w:rPr>
        <w:t>the Employment</w:t>
      </w:r>
      <w:r w:rsidR="00236B8D">
        <w:rPr>
          <w:b/>
          <w:sz w:val="28"/>
          <w:szCs w:val="28"/>
        </w:rPr>
        <w:t xml:space="preserve"> Act</w:t>
      </w:r>
      <w:r w:rsidR="00236B8D">
        <w:rPr>
          <w:sz w:val="28"/>
          <w:szCs w:val="28"/>
        </w:rPr>
        <w:t xml:space="preserve"> were complied with.</w:t>
      </w:r>
    </w:p>
    <w:p w:rsidR="00662014" w:rsidRDefault="00662014" w:rsidP="00773813">
      <w:pPr>
        <w:jc w:val="both"/>
        <w:rPr>
          <w:sz w:val="28"/>
          <w:szCs w:val="28"/>
        </w:rPr>
      </w:pPr>
      <w:r>
        <w:rPr>
          <w:sz w:val="28"/>
          <w:szCs w:val="28"/>
        </w:rPr>
        <w:t>Consequently, in the instant case, as long as the provision</w:t>
      </w:r>
      <w:r w:rsidR="00F515B7">
        <w:rPr>
          <w:sz w:val="28"/>
          <w:szCs w:val="28"/>
        </w:rPr>
        <w:t>s</w:t>
      </w:r>
      <w:r>
        <w:rPr>
          <w:sz w:val="28"/>
          <w:szCs w:val="28"/>
        </w:rPr>
        <w:t xml:space="preserve"> of section 81 of the employment Act were followed, the respondent could terminate the claimant for the reasons that the office of the Deputy Vice Chancellor</w:t>
      </w:r>
      <w:r w:rsidR="008233B3">
        <w:rPr>
          <w:sz w:val="28"/>
          <w:szCs w:val="28"/>
        </w:rPr>
        <w:t xml:space="preserve"> could not be accommodated</w:t>
      </w:r>
      <w:r w:rsidR="00F515B7">
        <w:rPr>
          <w:sz w:val="28"/>
          <w:szCs w:val="28"/>
        </w:rPr>
        <w:t xml:space="preserve"> in</w:t>
      </w:r>
      <w:r w:rsidR="008233B3">
        <w:rPr>
          <w:sz w:val="28"/>
          <w:szCs w:val="28"/>
        </w:rPr>
        <w:t xml:space="preserve"> the structure of the University and that remune</w:t>
      </w:r>
      <w:r w:rsidR="00850C80">
        <w:rPr>
          <w:sz w:val="28"/>
          <w:szCs w:val="28"/>
        </w:rPr>
        <w:t>ration of the person</w:t>
      </w:r>
      <w:r w:rsidR="00F515B7">
        <w:rPr>
          <w:sz w:val="28"/>
          <w:szCs w:val="28"/>
        </w:rPr>
        <w:t xml:space="preserve"> in occupa</w:t>
      </w:r>
      <w:r w:rsidR="008233B3">
        <w:rPr>
          <w:sz w:val="28"/>
          <w:szCs w:val="28"/>
        </w:rPr>
        <w:t>tion</w:t>
      </w:r>
      <w:r w:rsidR="00850C80">
        <w:rPr>
          <w:sz w:val="28"/>
          <w:szCs w:val="28"/>
        </w:rPr>
        <w:t xml:space="preserve"> of the office</w:t>
      </w:r>
      <w:r w:rsidR="008233B3">
        <w:rPr>
          <w:sz w:val="28"/>
          <w:szCs w:val="28"/>
        </w:rPr>
        <w:t xml:space="preserve"> could no longer be afforded by the respondent. </w:t>
      </w:r>
    </w:p>
    <w:p w:rsidR="008233B3" w:rsidRDefault="00850C80" w:rsidP="00773813">
      <w:pPr>
        <w:jc w:val="both"/>
        <w:rPr>
          <w:sz w:val="28"/>
          <w:szCs w:val="28"/>
        </w:rPr>
      </w:pPr>
      <w:r>
        <w:rPr>
          <w:sz w:val="28"/>
          <w:szCs w:val="28"/>
        </w:rPr>
        <w:t>However,</w:t>
      </w:r>
      <w:r w:rsidR="008233B3">
        <w:rPr>
          <w:sz w:val="28"/>
          <w:szCs w:val="28"/>
        </w:rPr>
        <w:t xml:space="preserve"> evidence is lacking on the record to show how irrelevant the office of the </w:t>
      </w:r>
      <w:r w:rsidR="00403428">
        <w:rPr>
          <w:sz w:val="28"/>
          <w:szCs w:val="28"/>
        </w:rPr>
        <w:t>D</w:t>
      </w:r>
      <w:r w:rsidR="008233B3">
        <w:rPr>
          <w:sz w:val="28"/>
          <w:szCs w:val="28"/>
        </w:rPr>
        <w:t xml:space="preserve">eputy </w:t>
      </w:r>
      <w:r>
        <w:rPr>
          <w:sz w:val="28"/>
          <w:szCs w:val="28"/>
        </w:rPr>
        <w:t>Vice</w:t>
      </w:r>
      <w:r w:rsidR="008233B3">
        <w:rPr>
          <w:sz w:val="28"/>
          <w:szCs w:val="28"/>
        </w:rPr>
        <w:t xml:space="preserve"> Chancellor beca</w:t>
      </w:r>
      <w:r w:rsidR="00403428">
        <w:rPr>
          <w:sz w:val="28"/>
          <w:szCs w:val="28"/>
        </w:rPr>
        <w:t>m</w:t>
      </w:r>
      <w:r w:rsidR="008233B3">
        <w:rPr>
          <w:sz w:val="28"/>
          <w:szCs w:val="28"/>
        </w:rPr>
        <w:t xml:space="preserve">e </w:t>
      </w:r>
      <w:r w:rsidR="00403428">
        <w:rPr>
          <w:sz w:val="28"/>
          <w:szCs w:val="28"/>
        </w:rPr>
        <w:t>and how the inadequacy to remune</w:t>
      </w:r>
      <w:r>
        <w:rPr>
          <w:sz w:val="28"/>
          <w:szCs w:val="28"/>
        </w:rPr>
        <w:t>rate the occupant of the office e</w:t>
      </w:r>
      <w:r w:rsidR="00403428">
        <w:rPr>
          <w:sz w:val="28"/>
          <w:szCs w:val="28"/>
        </w:rPr>
        <w:t xml:space="preserve">volved.  We do not subscribe to the view that a mere statement from an employer that he/she could no longer afford to pay salary is </w:t>
      </w:r>
      <w:r>
        <w:rPr>
          <w:sz w:val="28"/>
          <w:szCs w:val="28"/>
        </w:rPr>
        <w:t>sufficient.  We strongly subscribe to the opinion that</w:t>
      </w:r>
      <w:r w:rsidR="00403428">
        <w:rPr>
          <w:sz w:val="28"/>
          <w:szCs w:val="28"/>
        </w:rPr>
        <w:t xml:space="preserve"> </w:t>
      </w:r>
      <w:r>
        <w:rPr>
          <w:sz w:val="28"/>
          <w:szCs w:val="28"/>
        </w:rPr>
        <w:t>t</w:t>
      </w:r>
      <w:r w:rsidR="00403428">
        <w:rPr>
          <w:sz w:val="28"/>
          <w:szCs w:val="28"/>
        </w:rPr>
        <w:t>here is need for the employer to adduce evidence beyond a mere statement</w:t>
      </w:r>
      <w:r w:rsidR="00185F4D">
        <w:rPr>
          <w:sz w:val="28"/>
          <w:szCs w:val="28"/>
        </w:rPr>
        <w:t xml:space="preserve"> of failure to pay salary.</w:t>
      </w:r>
    </w:p>
    <w:p w:rsidR="00185F4D" w:rsidRDefault="00185F4D" w:rsidP="00773813">
      <w:pPr>
        <w:jc w:val="both"/>
        <w:rPr>
          <w:sz w:val="28"/>
          <w:szCs w:val="28"/>
        </w:rPr>
      </w:pPr>
      <w:r>
        <w:rPr>
          <w:sz w:val="28"/>
          <w:szCs w:val="28"/>
        </w:rPr>
        <w:t xml:space="preserve">We find it necessary at this time to note that the termination clauses in most contracts of employment alone without being aligned to the provisions of the employment Act, are not sufficient to legally terminate the employment of an employee.  Thus in the case of </w:t>
      </w:r>
      <w:r w:rsidRPr="00850C80">
        <w:rPr>
          <w:b/>
          <w:sz w:val="28"/>
          <w:szCs w:val="28"/>
          <w:u w:val="single"/>
        </w:rPr>
        <w:t xml:space="preserve">HILDA </w:t>
      </w:r>
      <w:proofErr w:type="spellStart"/>
      <w:r w:rsidRPr="00850C80">
        <w:rPr>
          <w:b/>
          <w:sz w:val="28"/>
          <w:szCs w:val="28"/>
          <w:u w:val="single"/>
        </w:rPr>
        <w:t>Musinguzi</w:t>
      </w:r>
      <w:proofErr w:type="spellEnd"/>
      <w:r w:rsidRPr="00850C80">
        <w:rPr>
          <w:b/>
          <w:sz w:val="28"/>
          <w:szCs w:val="28"/>
          <w:u w:val="single"/>
        </w:rPr>
        <w:t xml:space="preserve"> Vs </w:t>
      </w:r>
      <w:proofErr w:type="spellStart"/>
      <w:r w:rsidRPr="00850C80">
        <w:rPr>
          <w:b/>
          <w:sz w:val="28"/>
          <w:szCs w:val="28"/>
          <w:u w:val="single"/>
        </w:rPr>
        <w:t>Stanbic</w:t>
      </w:r>
      <w:proofErr w:type="spellEnd"/>
      <w:r w:rsidRPr="00850C80">
        <w:rPr>
          <w:b/>
          <w:sz w:val="28"/>
          <w:szCs w:val="28"/>
          <w:u w:val="single"/>
        </w:rPr>
        <w:t xml:space="preserve"> Bank, SCCA 05/2016</w:t>
      </w:r>
      <w:r>
        <w:rPr>
          <w:sz w:val="28"/>
          <w:szCs w:val="28"/>
          <w:u w:val="single"/>
        </w:rPr>
        <w:t xml:space="preserve"> </w:t>
      </w:r>
      <w:r w:rsidRPr="00185F4D">
        <w:rPr>
          <w:sz w:val="28"/>
          <w:szCs w:val="28"/>
        </w:rPr>
        <w:t>the court held</w:t>
      </w:r>
    </w:p>
    <w:p w:rsidR="00185F4D" w:rsidRDefault="00185F4D" w:rsidP="00441A2F">
      <w:pPr>
        <w:ind w:left="720"/>
        <w:jc w:val="both"/>
        <w:rPr>
          <w:b/>
          <w:sz w:val="28"/>
          <w:szCs w:val="28"/>
        </w:rPr>
      </w:pPr>
      <w:r>
        <w:rPr>
          <w:sz w:val="28"/>
          <w:szCs w:val="28"/>
        </w:rPr>
        <w:t>“</w:t>
      </w:r>
      <w:r>
        <w:rPr>
          <w:b/>
          <w:sz w:val="28"/>
          <w:szCs w:val="28"/>
        </w:rPr>
        <w:t xml:space="preserve">The right of the Employer to terminate a contract cannot be fettered by </w:t>
      </w:r>
      <w:r w:rsidR="00850C80">
        <w:rPr>
          <w:b/>
          <w:sz w:val="28"/>
          <w:szCs w:val="28"/>
        </w:rPr>
        <w:t>t</w:t>
      </w:r>
      <w:r>
        <w:rPr>
          <w:b/>
          <w:sz w:val="28"/>
          <w:szCs w:val="28"/>
        </w:rPr>
        <w:t xml:space="preserve">he court so long as the procedure for termination is followed to ensure that </w:t>
      </w:r>
      <w:r w:rsidR="00441A2F">
        <w:rPr>
          <w:b/>
          <w:sz w:val="28"/>
          <w:szCs w:val="28"/>
        </w:rPr>
        <w:t>no employee’s contract is terminated at the whims of an employer and if it were to happen the employee would be entitled to compensation</w:t>
      </w:r>
      <w:r w:rsidR="00850C80">
        <w:rPr>
          <w:b/>
          <w:sz w:val="28"/>
          <w:szCs w:val="28"/>
        </w:rPr>
        <w:t>”</w:t>
      </w:r>
      <w:r w:rsidR="00441A2F">
        <w:rPr>
          <w:b/>
          <w:sz w:val="28"/>
          <w:szCs w:val="28"/>
        </w:rPr>
        <w:t>.</w:t>
      </w:r>
    </w:p>
    <w:p w:rsidR="00BA0033" w:rsidRDefault="00441A2F" w:rsidP="00441A2F">
      <w:pPr>
        <w:ind w:left="720"/>
        <w:jc w:val="both"/>
        <w:rPr>
          <w:sz w:val="28"/>
          <w:szCs w:val="28"/>
        </w:rPr>
      </w:pPr>
      <w:r w:rsidRPr="00850C80">
        <w:rPr>
          <w:sz w:val="28"/>
          <w:szCs w:val="28"/>
        </w:rPr>
        <w:t>This court in the case of</w:t>
      </w:r>
      <w:r>
        <w:rPr>
          <w:b/>
          <w:sz w:val="28"/>
          <w:szCs w:val="28"/>
        </w:rPr>
        <w:t xml:space="preserve"> </w:t>
      </w:r>
      <w:proofErr w:type="spellStart"/>
      <w:r w:rsidRPr="00441A2F">
        <w:rPr>
          <w:b/>
          <w:sz w:val="28"/>
          <w:szCs w:val="28"/>
          <w:u w:val="single"/>
        </w:rPr>
        <w:t>Musakiriza</w:t>
      </w:r>
      <w:proofErr w:type="spellEnd"/>
      <w:r w:rsidRPr="00441A2F">
        <w:rPr>
          <w:b/>
          <w:sz w:val="28"/>
          <w:szCs w:val="28"/>
          <w:u w:val="single"/>
        </w:rPr>
        <w:t xml:space="preserve"> Vs African Vending Systems Li</w:t>
      </w:r>
      <w:r>
        <w:rPr>
          <w:b/>
          <w:sz w:val="28"/>
          <w:szCs w:val="28"/>
        </w:rPr>
        <w:t>mited</w:t>
      </w:r>
      <w:r>
        <w:rPr>
          <w:b/>
          <w:sz w:val="28"/>
          <w:szCs w:val="28"/>
          <w:u w:val="single"/>
        </w:rPr>
        <w:t xml:space="preserve"> </w:t>
      </w:r>
      <w:r w:rsidRPr="00441A2F">
        <w:rPr>
          <w:b/>
          <w:sz w:val="28"/>
          <w:szCs w:val="28"/>
        </w:rPr>
        <w:t xml:space="preserve">LDR 72/2018 </w:t>
      </w:r>
      <w:r w:rsidRPr="00850C80">
        <w:rPr>
          <w:sz w:val="28"/>
          <w:szCs w:val="28"/>
        </w:rPr>
        <w:t>interpreted the “procedure for termination” referred to in the</w:t>
      </w:r>
      <w:r w:rsidRPr="00441A2F">
        <w:rPr>
          <w:b/>
          <w:sz w:val="28"/>
          <w:szCs w:val="28"/>
        </w:rPr>
        <w:t xml:space="preserve"> </w:t>
      </w:r>
      <w:r w:rsidRPr="00850C80">
        <w:rPr>
          <w:b/>
          <w:sz w:val="28"/>
          <w:szCs w:val="28"/>
          <w:u w:val="single"/>
        </w:rPr>
        <w:t xml:space="preserve">HILDA </w:t>
      </w:r>
      <w:proofErr w:type="spellStart"/>
      <w:r w:rsidRPr="00850C80">
        <w:rPr>
          <w:b/>
          <w:sz w:val="28"/>
          <w:szCs w:val="28"/>
          <w:u w:val="single"/>
        </w:rPr>
        <w:t>Musinguzi</w:t>
      </w:r>
      <w:proofErr w:type="spellEnd"/>
      <w:r>
        <w:rPr>
          <w:sz w:val="28"/>
          <w:szCs w:val="28"/>
          <w:u w:val="single"/>
        </w:rPr>
        <w:t xml:space="preserve"> case</w:t>
      </w:r>
      <w:r>
        <w:rPr>
          <w:sz w:val="28"/>
          <w:szCs w:val="28"/>
        </w:rPr>
        <w:t xml:space="preserve"> to mean the procedure as expounded in </w:t>
      </w:r>
      <w:r w:rsidRPr="00B013F5">
        <w:rPr>
          <w:b/>
          <w:sz w:val="28"/>
          <w:szCs w:val="28"/>
        </w:rPr>
        <w:t xml:space="preserve">Sections 2, </w:t>
      </w:r>
      <w:r w:rsidRPr="00B013F5">
        <w:rPr>
          <w:b/>
          <w:sz w:val="28"/>
          <w:szCs w:val="28"/>
        </w:rPr>
        <w:lastRenderedPageBreak/>
        <w:t>68,</w:t>
      </w:r>
      <w:r w:rsidR="00BA0033">
        <w:rPr>
          <w:b/>
          <w:sz w:val="28"/>
          <w:szCs w:val="28"/>
        </w:rPr>
        <w:t xml:space="preserve"> </w:t>
      </w:r>
      <w:r w:rsidRPr="00B013F5">
        <w:rPr>
          <w:b/>
          <w:sz w:val="28"/>
          <w:szCs w:val="28"/>
        </w:rPr>
        <w:t>65 and 66</w:t>
      </w:r>
      <w:r w:rsidR="00850C80">
        <w:rPr>
          <w:b/>
          <w:sz w:val="28"/>
          <w:szCs w:val="28"/>
        </w:rPr>
        <w:t xml:space="preserve"> of the Employment Act</w:t>
      </w:r>
      <w:r w:rsidRPr="00B013F5">
        <w:rPr>
          <w:b/>
          <w:sz w:val="28"/>
          <w:szCs w:val="28"/>
        </w:rPr>
        <w:t xml:space="preserve"> </w:t>
      </w:r>
      <w:r>
        <w:rPr>
          <w:sz w:val="28"/>
          <w:szCs w:val="28"/>
        </w:rPr>
        <w:t>which respecti</w:t>
      </w:r>
      <w:r w:rsidR="00B013F5">
        <w:rPr>
          <w:sz w:val="28"/>
          <w:szCs w:val="28"/>
        </w:rPr>
        <w:t>vely refer to definition</w:t>
      </w:r>
      <w:r w:rsidR="00850C80">
        <w:rPr>
          <w:sz w:val="28"/>
          <w:szCs w:val="28"/>
        </w:rPr>
        <w:t xml:space="preserve"> of</w:t>
      </w:r>
      <w:r w:rsidR="00B013F5">
        <w:rPr>
          <w:sz w:val="28"/>
          <w:szCs w:val="28"/>
        </w:rPr>
        <w:t xml:space="preserve"> termination and dismissal; reason for termination; forms</w:t>
      </w:r>
      <w:r w:rsidR="00850C80">
        <w:rPr>
          <w:sz w:val="28"/>
          <w:szCs w:val="28"/>
        </w:rPr>
        <w:t xml:space="preserve"> or</w:t>
      </w:r>
      <w:r w:rsidR="00B013F5">
        <w:rPr>
          <w:sz w:val="28"/>
          <w:szCs w:val="28"/>
        </w:rPr>
        <w:t xml:space="preserve"> methods of termination and a requirement of a hearing before termination.</w:t>
      </w:r>
    </w:p>
    <w:p w:rsidR="00630F64" w:rsidRDefault="00630F64" w:rsidP="00441A2F">
      <w:pPr>
        <w:ind w:left="720"/>
        <w:jc w:val="both"/>
        <w:rPr>
          <w:sz w:val="28"/>
          <w:szCs w:val="28"/>
        </w:rPr>
      </w:pPr>
      <w:r>
        <w:rPr>
          <w:sz w:val="28"/>
          <w:szCs w:val="28"/>
        </w:rPr>
        <w:t xml:space="preserve">In the instant case the termination having been for economic reasons was expected to be preceded by a process establishing the inability of the respondent to accommodate the office of the Deputy Vice Chancellor. A mere statement of inability to pay salary was insufficient to terminate the employee within the meaning of </w:t>
      </w:r>
      <w:r w:rsidRPr="00630F64">
        <w:rPr>
          <w:b/>
          <w:sz w:val="28"/>
          <w:szCs w:val="28"/>
        </w:rPr>
        <w:t>Section 81 of the Employment Act</w:t>
      </w:r>
      <w:r>
        <w:rPr>
          <w:sz w:val="28"/>
          <w:szCs w:val="28"/>
        </w:rPr>
        <w:t>.</w:t>
      </w:r>
    </w:p>
    <w:p w:rsidR="00441A2F" w:rsidRDefault="00BA0033" w:rsidP="00441A2F">
      <w:pPr>
        <w:ind w:left="720"/>
        <w:jc w:val="both"/>
        <w:rPr>
          <w:sz w:val="28"/>
          <w:szCs w:val="28"/>
        </w:rPr>
      </w:pPr>
      <w:r w:rsidRPr="00BA0033">
        <w:rPr>
          <w:sz w:val="28"/>
          <w:szCs w:val="28"/>
        </w:rPr>
        <w:t>It is out finding following the above legal authorities that the respondent having not complied with the demands of</w:t>
      </w:r>
      <w:r>
        <w:rPr>
          <w:b/>
          <w:sz w:val="28"/>
          <w:szCs w:val="28"/>
        </w:rPr>
        <w:t xml:space="preserve"> </w:t>
      </w:r>
      <w:r w:rsidRPr="00BA0033">
        <w:rPr>
          <w:b/>
          <w:sz w:val="28"/>
          <w:szCs w:val="28"/>
        </w:rPr>
        <w:t xml:space="preserve">Sections, 66, 68 </w:t>
      </w:r>
      <w:r>
        <w:rPr>
          <w:sz w:val="28"/>
          <w:szCs w:val="28"/>
        </w:rPr>
        <w:t xml:space="preserve">and </w:t>
      </w:r>
      <w:r w:rsidRPr="00BA0033">
        <w:rPr>
          <w:b/>
          <w:sz w:val="28"/>
          <w:szCs w:val="28"/>
        </w:rPr>
        <w:t>81</w:t>
      </w:r>
      <w:r>
        <w:rPr>
          <w:sz w:val="28"/>
          <w:szCs w:val="28"/>
        </w:rPr>
        <w:t xml:space="preserve"> </w:t>
      </w:r>
      <w:r w:rsidRPr="00BA0033">
        <w:rPr>
          <w:b/>
          <w:sz w:val="28"/>
          <w:szCs w:val="28"/>
        </w:rPr>
        <w:t>of the Employment Act,</w:t>
      </w:r>
      <w:r w:rsidR="00B013F5" w:rsidRPr="00BA0033">
        <w:rPr>
          <w:b/>
          <w:sz w:val="28"/>
          <w:szCs w:val="28"/>
        </w:rPr>
        <w:t xml:space="preserve"> </w:t>
      </w:r>
      <w:r w:rsidRPr="00BA0033">
        <w:rPr>
          <w:sz w:val="28"/>
          <w:szCs w:val="28"/>
        </w:rPr>
        <w:t>the te</w:t>
      </w:r>
      <w:r>
        <w:rPr>
          <w:sz w:val="28"/>
          <w:szCs w:val="28"/>
        </w:rPr>
        <w:t>rmination of the claimant was not lawful and the first issue is resolved in the negative.</w:t>
      </w:r>
    </w:p>
    <w:p w:rsidR="00BA0033" w:rsidRPr="00630F64" w:rsidRDefault="00BA0033" w:rsidP="00441A2F">
      <w:pPr>
        <w:ind w:left="720"/>
        <w:jc w:val="both"/>
        <w:rPr>
          <w:b/>
          <w:sz w:val="28"/>
          <w:szCs w:val="28"/>
        </w:rPr>
      </w:pPr>
      <w:r>
        <w:rPr>
          <w:sz w:val="28"/>
          <w:szCs w:val="28"/>
        </w:rPr>
        <w:t xml:space="preserve">The second issue is </w:t>
      </w:r>
      <w:r w:rsidRPr="00630F64">
        <w:rPr>
          <w:b/>
          <w:sz w:val="28"/>
          <w:szCs w:val="28"/>
        </w:rPr>
        <w:t>whether the claimant was entitled to the remedies sought.</w:t>
      </w:r>
    </w:p>
    <w:p w:rsidR="008C3653" w:rsidRPr="008C3653" w:rsidRDefault="008C3653" w:rsidP="008C3653">
      <w:pPr>
        <w:pStyle w:val="ListParagraph"/>
        <w:numPr>
          <w:ilvl w:val="0"/>
          <w:numId w:val="6"/>
        </w:numPr>
        <w:jc w:val="both"/>
        <w:rPr>
          <w:sz w:val="28"/>
          <w:szCs w:val="28"/>
          <w:u w:val="single"/>
        </w:rPr>
      </w:pPr>
      <w:r w:rsidRPr="008C3653">
        <w:rPr>
          <w:sz w:val="28"/>
          <w:szCs w:val="28"/>
          <w:u w:val="single"/>
        </w:rPr>
        <w:t xml:space="preserve"> Declaration of unlawfulness of termination</w:t>
      </w:r>
    </w:p>
    <w:p w:rsidR="008C3653" w:rsidRDefault="008C3653" w:rsidP="008C3653">
      <w:pPr>
        <w:pStyle w:val="ListParagraph"/>
        <w:ind w:left="1080"/>
        <w:jc w:val="both"/>
        <w:rPr>
          <w:sz w:val="28"/>
          <w:szCs w:val="28"/>
        </w:rPr>
      </w:pPr>
      <w:r>
        <w:rPr>
          <w:sz w:val="28"/>
          <w:szCs w:val="28"/>
        </w:rPr>
        <w:t>Following the findings of this court as stipulated above, it is hereby declared that the claimant was unlawfully /unfairly terminated.</w:t>
      </w:r>
    </w:p>
    <w:p w:rsidR="008C3653" w:rsidRPr="008C3653" w:rsidRDefault="008C3653" w:rsidP="008C3653">
      <w:pPr>
        <w:pStyle w:val="ListParagraph"/>
        <w:numPr>
          <w:ilvl w:val="0"/>
          <w:numId w:val="6"/>
        </w:numPr>
        <w:jc w:val="both"/>
        <w:rPr>
          <w:sz w:val="28"/>
          <w:szCs w:val="28"/>
        </w:rPr>
      </w:pPr>
      <w:r>
        <w:rPr>
          <w:sz w:val="28"/>
          <w:szCs w:val="28"/>
          <w:u w:val="single"/>
        </w:rPr>
        <w:t>General Damages</w:t>
      </w:r>
    </w:p>
    <w:p w:rsidR="008C3653" w:rsidRPr="008C3653" w:rsidRDefault="008C3653" w:rsidP="00850C80">
      <w:pPr>
        <w:ind w:left="1080"/>
        <w:jc w:val="both"/>
        <w:rPr>
          <w:sz w:val="28"/>
          <w:szCs w:val="28"/>
        </w:rPr>
      </w:pPr>
      <w:r>
        <w:rPr>
          <w:sz w:val="28"/>
          <w:szCs w:val="28"/>
        </w:rPr>
        <w:t>Counsel prayed that the claimant be awarded 166,500,000 as general damage</w:t>
      </w:r>
      <w:r w:rsidR="00630F64">
        <w:rPr>
          <w:sz w:val="28"/>
          <w:szCs w:val="28"/>
        </w:rPr>
        <w:t>s</w:t>
      </w:r>
      <w:r>
        <w:rPr>
          <w:sz w:val="28"/>
          <w:szCs w:val="28"/>
        </w:rPr>
        <w:t xml:space="preserve">.  The claimant was earning 4,500,000 per month </w:t>
      </w:r>
      <w:r w:rsidR="00850C80">
        <w:rPr>
          <w:sz w:val="28"/>
          <w:szCs w:val="28"/>
        </w:rPr>
        <w:t>and he had served for</w:t>
      </w:r>
      <w:r>
        <w:rPr>
          <w:sz w:val="28"/>
          <w:szCs w:val="28"/>
        </w:rPr>
        <w:t xml:space="preserve"> slightly one (1) year.  He was expected to have serve</w:t>
      </w:r>
      <w:r w:rsidR="00850C80">
        <w:rPr>
          <w:sz w:val="28"/>
          <w:szCs w:val="28"/>
        </w:rPr>
        <w:t>d 03</w:t>
      </w:r>
      <w:r>
        <w:rPr>
          <w:sz w:val="28"/>
          <w:szCs w:val="28"/>
        </w:rPr>
        <w:t xml:space="preserve"> years although there is no guarantee that he would in fact have served the 3 years given the normal susceptibility of</w:t>
      </w:r>
      <w:r w:rsidR="00850C80">
        <w:rPr>
          <w:sz w:val="28"/>
          <w:szCs w:val="28"/>
        </w:rPr>
        <w:t xml:space="preserve"> Human nature to changing envir</w:t>
      </w:r>
      <w:r>
        <w:rPr>
          <w:sz w:val="28"/>
          <w:szCs w:val="28"/>
        </w:rPr>
        <w:t>ons.</w:t>
      </w:r>
      <w:r w:rsidR="00850C80">
        <w:rPr>
          <w:sz w:val="28"/>
          <w:szCs w:val="28"/>
        </w:rPr>
        <w:t xml:space="preserve"> </w:t>
      </w:r>
      <w:r>
        <w:rPr>
          <w:sz w:val="28"/>
          <w:szCs w:val="28"/>
        </w:rPr>
        <w:t>It is our opinion that 30,000,000/= will be sufficient as general damages.</w:t>
      </w:r>
    </w:p>
    <w:p w:rsidR="008C3653" w:rsidRPr="008C3653" w:rsidRDefault="008C3653" w:rsidP="008C3653">
      <w:pPr>
        <w:pStyle w:val="ListParagraph"/>
        <w:numPr>
          <w:ilvl w:val="0"/>
          <w:numId w:val="6"/>
        </w:numPr>
        <w:jc w:val="both"/>
        <w:rPr>
          <w:sz w:val="28"/>
          <w:szCs w:val="28"/>
        </w:rPr>
      </w:pPr>
      <w:r>
        <w:rPr>
          <w:sz w:val="28"/>
          <w:szCs w:val="28"/>
          <w:u w:val="single"/>
        </w:rPr>
        <w:t>Special damages</w:t>
      </w:r>
    </w:p>
    <w:p w:rsidR="008C3653" w:rsidRPr="008C3653" w:rsidRDefault="00850C80" w:rsidP="008C3653">
      <w:pPr>
        <w:pStyle w:val="ListParagraph"/>
        <w:ind w:left="1080"/>
        <w:jc w:val="both"/>
        <w:rPr>
          <w:sz w:val="28"/>
          <w:szCs w:val="28"/>
        </w:rPr>
      </w:pPr>
      <w:r>
        <w:rPr>
          <w:sz w:val="28"/>
          <w:szCs w:val="28"/>
        </w:rPr>
        <w:t>As s</w:t>
      </w:r>
      <w:r w:rsidR="008C3653">
        <w:rPr>
          <w:sz w:val="28"/>
          <w:szCs w:val="28"/>
        </w:rPr>
        <w:t>ubmitted by counsel for the claimant, this prayer was settled by the respondent.</w:t>
      </w:r>
    </w:p>
    <w:p w:rsidR="008C3653" w:rsidRPr="008C3653" w:rsidRDefault="008C3653" w:rsidP="008C3653">
      <w:pPr>
        <w:pStyle w:val="ListParagraph"/>
        <w:numPr>
          <w:ilvl w:val="0"/>
          <w:numId w:val="6"/>
        </w:numPr>
        <w:jc w:val="both"/>
        <w:rPr>
          <w:sz w:val="28"/>
          <w:szCs w:val="28"/>
          <w:u w:val="single"/>
        </w:rPr>
      </w:pPr>
      <w:r w:rsidRPr="008C3653">
        <w:rPr>
          <w:sz w:val="28"/>
          <w:szCs w:val="28"/>
          <w:u w:val="single"/>
        </w:rPr>
        <w:t>Exemplary damages</w:t>
      </w:r>
    </w:p>
    <w:p w:rsidR="008C3653" w:rsidRDefault="008C3653" w:rsidP="008C3653">
      <w:pPr>
        <w:pStyle w:val="ListParagraph"/>
        <w:ind w:left="1080"/>
        <w:jc w:val="both"/>
        <w:rPr>
          <w:sz w:val="28"/>
          <w:szCs w:val="28"/>
        </w:rPr>
      </w:pPr>
      <w:r>
        <w:rPr>
          <w:sz w:val="28"/>
          <w:szCs w:val="28"/>
        </w:rPr>
        <w:lastRenderedPageBreak/>
        <w:t>We have not found any thing extraneous to warrant such damages.  This prayer is denied.</w:t>
      </w:r>
    </w:p>
    <w:p w:rsidR="008C3653" w:rsidRPr="008C3653" w:rsidRDefault="008C3653" w:rsidP="008C3653">
      <w:pPr>
        <w:pStyle w:val="ListParagraph"/>
        <w:numPr>
          <w:ilvl w:val="0"/>
          <w:numId w:val="6"/>
        </w:numPr>
        <w:jc w:val="both"/>
        <w:rPr>
          <w:sz w:val="28"/>
          <w:szCs w:val="28"/>
        </w:rPr>
      </w:pPr>
      <w:r>
        <w:rPr>
          <w:sz w:val="28"/>
          <w:szCs w:val="28"/>
          <w:u w:val="single"/>
        </w:rPr>
        <w:t>Interest at court rate</w:t>
      </w:r>
    </w:p>
    <w:p w:rsidR="008C3653" w:rsidRPr="008C3653" w:rsidRDefault="008C3653" w:rsidP="008C3653">
      <w:pPr>
        <w:pStyle w:val="ListParagraph"/>
        <w:ind w:left="1080"/>
        <w:jc w:val="both"/>
        <w:rPr>
          <w:sz w:val="28"/>
          <w:szCs w:val="28"/>
        </w:rPr>
      </w:pPr>
      <w:r>
        <w:rPr>
          <w:sz w:val="28"/>
          <w:szCs w:val="28"/>
        </w:rPr>
        <w:t xml:space="preserve">The general damages awarded by </w:t>
      </w:r>
      <w:r w:rsidR="00850C80">
        <w:rPr>
          <w:sz w:val="28"/>
          <w:szCs w:val="28"/>
        </w:rPr>
        <w:t>court shall</w:t>
      </w:r>
      <w:r>
        <w:rPr>
          <w:sz w:val="28"/>
          <w:szCs w:val="28"/>
        </w:rPr>
        <w:t xml:space="preserve"> carry an interest of 12% per year from the date of the Award till payment in full. </w:t>
      </w:r>
    </w:p>
    <w:p w:rsidR="008C3653" w:rsidRDefault="005D376C" w:rsidP="008C3653">
      <w:pPr>
        <w:pStyle w:val="ListParagraph"/>
        <w:numPr>
          <w:ilvl w:val="0"/>
          <w:numId w:val="6"/>
        </w:numPr>
        <w:jc w:val="both"/>
        <w:rPr>
          <w:sz w:val="28"/>
          <w:szCs w:val="28"/>
        </w:rPr>
      </w:pPr>
      <w:r>
        <w:rPr>
          <w:sz w:val="28"/>
          <w:szCs w:val="28"/>
          <w:u w:val="single"/>
        </w:rPr>
        <w:t>Costs</w:t>
      </w:r>
    </w:p>
    <w:p w:rsidR="005D376C" w:rsidRDefault="005D376C" w:rsidP="005D376C">
      <w:pPr>
        <w:pStyle w:val="ListParagraph"/>
        <w:ind w:left="1080"/>
        <w:jc w:val="both"/>
        <w:rPr>
          <w:sz w:val="28"/>
          <w:szCs w:val="28"/>
        </w:rPr>
      </w:pPr>
      <w:r>
        <w:rPr>
          <w:sz w:val="28"/>
          <w:szCs w:val="28"/>
        </w:rPr>
        <w:t>No order as to costs is made.</w:t>
      </w:r>
    </w:p>
    <w:p w:rsidR="005D376C" w:rsidRPr="00D11FFD" w:rsidRDefault="005D376C" w:rsidP="005D376C">
      <w:pPr>
        <w:jc w:val="both"/>
        <w:rPr>
          <w:b/>
          <w:sz w:val="28"/>
          <w:szCs w:val="28"/>
        </w:rPr>
      </w:pPr>
      <w:r>
        <w:rPr>
          <w:sz w:val="28"/>
          <w:szCs w:val="28"/>
        </w:rPr>
        <w:t xml:space="preserve">In his submissions counsel argued that the claimant was entitled to certain other remedies not contained in the pleadings.  Such remedies include </w:t>
      </w:r>
      <w:r w:rsidR="00D11FFD">
        <w:rPr>
          <w:sz w:val="28"/>
          <w:szCs w:val="28"/>
        </w:rPr>
        <w:t>severance pay</w:t>
      </w:r>
      <w:r>
        <w:rPr>
          <w:sz w:val="28"/>
          <w:szCs w:val="28"/>
        </w:rPr>
        <w:t xml:space="preserve"> and payment in lieu </w:t>
      </w:r>
      <w:r w:rsidR="00D11FFD">
        <w:rPr>
          <w:sz w:val="28"/>
          <w:szCs w:val="28"/>
        </w:rPr>
        <w:t>of notice</w:t>
      </w:r>
      <w:r>
        <w:rPr>
          <w:sz w:val="28"/>
          <w:szCs w:val="28"/>
        </w:rPr>
        <w:t>.  In the</w:t>
      </w:r>
      <w:r w:rsidR="00630F64">
        <w:rPr>
          <w:sz w:val="28"/>
          <w:szCs w:val="28"/>
        </w:rPr>
        <w:t xml:space="preserve"> case</w:t>
      </w:r>
      <w:r>
        <w:rPr>
          <w:sz w:val="28"/>
          <w:szCs w:val="28"/>
        </w:rPr>
        <w:t xml:space="preserve"> of </w:t>
      </w:r>
      <w:r w:rsidRPr="00D11FFD">
        <w:rPr>
          <w:b/>
          <w:sz w:val="28"/>
          <w:szCs w:val="28"/>
        </w:rPr>
        <w:t>DFCU</w:t>
      </w:r>
      <w:r w:rsidR="00D11FFD" w:rsidRPr="00D11FFD">
        <w:rPr>
          <w:b/>
          <w:sz w:val="28"/>
          <w:szCs w:val="28"/>
        </w:rPr>
        <w:t xml:space="preserve"> BANK VS DONNA KAMULI CIVIL APPEAL 121/2016 </w:t>
      </w:r>
      <w:r w:rsidR="00630F64">
        <w:rPr>
          <w:sz w:val="28"/>
          <w:szCs w:val="28"/>
        </w:rPr>
        <w:t>the C</w:t>
      </w:r>
      <w:r w:rsidRPr="00D11FFD">
        <w:rPr>
          <w:sz w:val="28"/>
          <w:szCs w:val="28"/>
        </w:rPr>
        <w:t>ourt of Appeal</w:t>
      </w:r>
      <w:r w:rsidR="00D63019">
        <w:rPr>
          <w:sz w:val="28"/>
          <w:szCs w:val="28"/>
        </w:rPr>
        <w:t xml:space="preserve"> while relying on the Supreme Court case of </w:t>
      </w:r>
      <w:r w:rsidR="00237ED8">
        <w:rPr>
          <w:b/>
          <w:sz w:val="28"/>
          <w:szCs w:val="28"/>
        </w:rPr>
        <w:t>MS FANG MIN VS BELEX TO</w:t>
      </w:r>
      <w:r w:rsidR="00D63019" w:rsidRPr="00D63019">
        <w:rPr>
          <w:b/>
          <w:sz w:val="28"/>
          <w:szCs w:val="28"/>
        </w:rPr>
        <w:t>URS AND TRAVEL LIMITED SCCA 06/2013 consolidated with civil Appeal 01/2014, CRANE BANK LIMITED VS BELEX TOURS AND TRAVEL LIMITED</w:t>
      </w:r>
      <w:r w:rsidRPr="00D63019">
        <w:rPr>
          <w:b/>
          <w:sz w:val="28"/>
          <w:szCs w:val="28"/>
        </w:rPr>
        <w:t xml:space="preserve"> </w:t>
      </w:r>
      <w:r w:rsidRPr="00D63019">
        <w:rPr>
          <w:sz w:val="28"/>
          <w:szCs w:val="28"/>
        </w:rPr>
        <w:t>held</w:t>
      </w:r>
      <w:r w:rsidR="00237ED8">
        <w:rPr>
          <w:sz w:val="28"/>
          <w:szCs w:val="28"/>
        </w:rPr>
        <w:t xml:space="preserve"> at page 18 of the Judgement;</w:t>
      </w:r>
    </w:p>
    <w:p w:rsidR="005D376C" w:rsidRDefault="00237ED8" w:rsidP="005D376C">
      <w:pPr>
        <w:jc w:val="both"/>
        <w:rPr>
          <w:sz w:val="28"/>
          <w:szCs w:val="28"/>
        </w:rPr>
      </w:pPr>
      <w:r>
        <w:rPr>
          <w:sz w:val="28"/>
          <w:szCs w:val="28"/>
        </w:rPr>
        <w:t>“It is now well established that a</w:t>
      </w:r>
      <w:r w:rsidR="00D63019">
        <w:rPr>
          <w:sz w:val="28"/>
          <w:szCs w:val="28"/>
        </w:rPr>
        <w:t xml:space="preserve"> party cannot be granted</w:t>
      </w:r>
      <w:r>
        <w:rPr>
          <w:sz w:val="28"/>
          <w:szCs w:val="28"/>
        </w:rPr>
        <w:t xml:space="preserve"> relief</w:t>
      </w:r>
      <w:r w:rsidR="00D63019">
        <w:rPr>
          <w:sz w:val="28"/>
          <w:szCs w:val="28"/>
        </w:rPr>
        <w:t xml:space="preserve"> which it has not claimed in the Plaint or Claim”</w:t>
      </w:r>
    </w:p>
    <w:p w:rsidR="005D376C" w:rsidRDefault="00D63019" w:rsidP="005D376C">
      <w:pPr>
        <w:jc w:val="both"/>
        <w:rPr>
          <w:sz w:val="28"/>
          <w:szCs w:val="28"/>
        </w:rPr>
      </w:pPr>
      <w:r>
        <w:rPr>
          <w:sz w:val="28"/>
          <w:szCs w:val="28"/>
        </w:rPr>
        <w:t>Consequently, the said</w:t>
      </w:r>
      <w:r w:rsidR="005D376C">
        <w:rPr>
          <w:sz w:val="28"/>
          <w:szCs w:val="28"/>
        </w:rPr>
        <w:t xml:space="preserve"> remedies are hereby disallowed.</w:t>
      </w:r>
    </w:p>
    <w:p w:rsidR="005D376C" w:rsidRPr="005D376C" w:rsidRDefault="005D376C" w:rsidP="005D376C">
      <w:pPr>
        <w:jc w:val="both"/>
        <w:rPr>
          <w:sz w:val="28"/>
          <w:szCs w:val="28"/>
        </w:rPr>
      </w:pPr>
      <w:r>
        <w:rPr>
          <w:sz w:val="28"/>
          <w:szCs w:val="28"/>
        </w:rPr>
        <w:t>In the final an</w:t>
      </w:r>
      <w:r w:rsidR="00D63019">
        <w:rPr>
          <w:sz w:val="28"/>
          <w:szCs w:val="28"/>
        </w:rPr>
        <w:t xml:space="preserve">alysis the claimant has proved </w:t>
      </w:r>
      <w:r>
        <w:rPr>
          <w:sz w:val="28"/>
          <w:szCs w:val="28"/>
        </w:rPr>
        <w:t xml:space="preserve">his case on the required standard and an Award in the above terms is hereby entered in his </w:t>
      </w:r>
      <w:r w:rsidR="00D63019">
        <w:rPr>
          <w:sz w:val="28"/>
          <w:szCs w:val="28"/>
        </w:rPr>
        <w:t>favor</w:t>
      </w:r>
      <w:r>
        <w:rPr>
          <w:sz w:val="28"/>
          <w:szCs w:val="28"/>
        </w:rPr>
        <w:t>.</w:t>
      </w:r>
    </w:p>
    <w:p w:rsidR="005D376C" w:rsidRDefault="005D376C" w:rsidP="005D376C">
      <w:pPr>
        <w:spacing w:after="0" w:line="360" w:lineRule="auto"/>
        <w:ind w:left="90"/>
        <w:jc w:val="both"/>
        <w:rPr>
          <w:b/>
          <w:sz w:val="28"/>
          <w:szCs w:val="28"/>
          <w:u w:val="single"/>
        </w:rPr>
      </w:pPr>
      <w:r>
        <w:rPr>
          <w:b/>
          <w:sz w:val="28"/>
          <w:szCs w:val="28"/>
          <w:u w:val="single"/>
        </w:rPr>
        <w:t>Delivered &amp; signed by:</w:t>
      </w:r>
    </w:p>
    <w:p w:rsidR="005D376C" w:rsidRDefault="005D376C" w:rsidP="005D376C">
      <w:pPr>
        <w:pStyle w:val="ListParagraph"/>
        <w:numPr>
          <w:ilvl w:val="0"/>
          <w:numId w:val="10"/>
        </w:numPr>
        <w:spacing w:after="0" w:line="360" w:lineRule="auto"/>
        <w:jc w:val="both"/>
        <w:rPr>
          <w:sz w:val="28"/>
          <w:szCs w:val="28"/>
        </w:rPr>
      </w:pPr>
      <w:r>
        <w:rPr>
          <w:sz w:val="28"/>
          <w:szCs w:val="28"/>
        </w:rPr>
        <w:t xml:space="preserve">Hon. Chief Judge </w:t>
      </w:r>
      <w:proofErr w:type="spellStart"/>
      <w:r>
        <w:rPr>
          <w:sz w:val="28"/>
          <w:szCs w:val="28"/>
        </w:rPr>
        <w:t>Ruhinda</w:t>
      </w:r>
      <w:proofErr w:type="spellEnd"/>
      <w:r>
        <w:rPr>
          <w:sz w:val="28"/>
          <w:szCs w:val="28"/>
        </w:rPr>
        <w:t xml:space="preserve"> </w:t>
      </w:r>
      <w:proofErr w:type="spellStart"/>
      <w:r>
        <w:rPr>
          <w:sz w:val="28"/>
          <w:szCs w:val="28"/>
        </w:rPr>
        <w:t>Ntengye</w:t>
      </w:r>
      <w:proofErr w:type="spellEnd"/>
      <w:r>
        <w:rPr>
          <w:sz w:val="28"/>
          <w:szCs w:val="28"/>
        </w:rPr>
        <w:tab/>
      </w:r>
      <w:r>
        <w:rPr>
          <w:sz w:val="28"/>
          <w:szCs w:val="28"/>
        </w:rPr>
        <w:tab/>
        <w:t>…………………..</w:t>
      </w:r>
    </w:p>
    <w:p w:rsidR="005D376C" w:rsidRDefault="005D376C" w:rsidP="005D376C">
      <w:pPr>
        <w:pStyle w:val="ListParagraph"/>
        <w:numPr>
          <w:ilvl w:val="0"/>
          <w:numId w:val="10"/>
        </w:numPr>
        <w:spacing w:after="0" w:line="360" w:lineRule="auto"/>
        <w:jc w:val="both"/>
        <w:rPr>
          <w:sz w:val="28"/>
          <w:szCs w:val="28"/>
        </w:rPr>
      </w:pPr>
      <w:r>
        <w:rPr>
          <w:sz w:val="28"/>
          <w:szCs w:val="28"/>
        </w:rPr>
        <w:t xml:space="preserve">Hon. Lady Justice Linda </w:t>
      </w:r>
      <w:proofErr w:type="spellStart"/>
      <w:r>
        <w:rPr>
          <w:sz w:val="28"/>
          <w:szCs w:val="28"/>
        </w:rPr>
        <w:t>Tumusiime</w:t>
      </w:r>
      <w:proofErr w:type="spellEnd"/>
      <w:r>
        <w:rPr>
          <w:sz w:val="28"/>
          <w:szCs w:val="28"/>
        </w:rPr>
        <w:t xml:space="preserve"> </w:t>
      </w:r>
      <w:proofErr w:type="spellStart"/>
      <w:r>
        <w:rPr>
          <w:sz w:val="28"/>
          <w:szCs w:val="28"/>
        </w:rPr>
        <w:t>Mugisha</w:t>
      </w:r>
      <w:proofErr w:type="spellEnd"/>
      <w:r>
        <w:rPr>
          <w:sz w:val="28"/>
          <w:szCs w:val="28"/>
        </w:rPr>
        <w:tab/>
        <w:t>…………………..</w:t>
      </w:r>
    </w:p>
    <w:p w:rsidR="005D376C" w:rsidRDefault="005D376C" w:rsidP="005D376C">
      <w:pPr>
        <w:spacing w:after="0" w:line="360" w:lineRule="auto"/>
        <w:ind w:left="90"/>
        <w:jc w:val="both"/>
        <w:rPr>
          <w:b/>
          <w:sz w:val="28"/>
          <w:szCs w:val="28"/>
          <w:u w:val="single"/>
        </w:rPr>
      </w:pPr>
      <w:r>
        <w:rPr>
          <w:b/>
          <w:sz w:val="28"/>
          <w:szCs w:val="28"/>
          <w:u w:val="single"/>
        </w:rPr>
        <w:t>PANELISTS</w:t>
      </w:r>
    </w:p>
    <w:p w:rsidR="005D376C" w:rsidRDefault="005D376C" w:rsidP="005D376C">
      <w:pPr>
        <w:pStyle w:val="ListParagraph"/>
        <w:numPr>
          <w:ilvl w:val="0"/>
          <w:numId w:val="8"/>
        </w:numPr>
        <w:spacing w:after="0" w:line="360" w:lineRule="auto"/>
        <w:rPr>
          <w:sz w:val="28"/>
          <w:szCs w:val="28"/>
        </w:rPr>
      </w:pPr>
      <w:r>
        <w:rPr>
          <w:sz w:val="28"/>
          <w:szCs w:val="28"/>
        </w:rPr>
        <w:t xml:space="preserve">Mr. </w:t>
      </w:r>
      <w:proofErr w:type="spellStart"/>
      <w:r>
        <w:rPr>
          <w:sz w:val="28"/>
          <w:szCs w:val="28"/>
        </w:rPr>
        <w:t>Adrine</w:t>
      </w:r>
      <w:proofErr w:type="spellEnd"/>
      <w:r>
        <w:rPr>
          <w:sz w:val="28"/>
          <w:szCs w:val="28"/>
        </w:rPr>
        <w:t xml:space="preserve"> </w:t>
      </w:r>
      <w:proofErr w:type="spellStart"/>
      <w:r>
        <w:rPr>
          <w:sz w:val="28"/>
          <w:szCs w:val="28"/>
        </w:rPr>
        <w:t>Namara</w:t>
      </w:r>
      <w:proofErr w:type="spellEnd"/>
      <w:r>
        <w:rPr>
          <w:sz w:val="28"/>
          <w:szCs w:val="28"/>
        </w:rPr>
        <w:tab/>
      </w:r>
      <w:r>
        <w:rPr>
          <w:sz w:val="28"/>
          <w:szCs w:val="28"/>
        </w:rPr>
        <w:tab/>
        <w:t>…………………..</w:t>
      </w:r>
    </w:p>
    <w:p w:rsidR="005D376C" w:rsidRDefault="005D376C" w:rsidP="005D376C">
      <w:pPr>
        <w:pStyle w:val="ListParagraph"/>
        <w:numPr>
          <w:ilvl w:val="0"/>
          <w:numId w:val="8"/>
        </w:numPr>
        <w:spacing w:after="0" w:line="360" w:lineRule="auto"/>
        <w:rPr>
          <w:sz w:val="28"/>
          <w:szCs w:val="28"/>
        </w:rPr>
      </w:pPr>
      <w:r>
        <w:rPr>
          <w:sz w:val="28"/>
          <w:szCs w:val="28"/>
        </w:rPr>
        <w:t xml:space="preserve">Ms. Susan </w:t>
      </w:r>
      <w:proofErr w:type="spellStart"/>
      <w:r>
        <w:rPr>
          <w:sz w:val="28"/>
          <w:szCs w:val="28"/>
        </w:rPr>
        <w:t>Nabirye</w:t>
      </w:r>
      <w:proofErr w:type="spellEnd"/>
      <w:r>
        <w:rPr>
          <w:sz w:val="28"/>
          <w:szCs w:val="28"/>
        </w:rPr>
        <w:tab/>
      </w:r>
      <w:r>
        <w:rPr>
          <w:sz w:val="28"/>
          <w:szCs w:val="28"/>
        </w:rPr>
        <w:tab/>
        <w:t>…………………..</w:t>
      </w:r>
    </w:p>
    <w:p w:rsidR="005D376C" w:rsidRDefault="005D376C" w:rsidP="005D376C">
      <w:pPr>
        <w:pStyle w:val="ListParagraph"/>
        <w:numPr>
          <w:ilvl w:val="0"/>
          <w:numId w:val="8"/>
        </w:numPr>
        <w:spacing w:after="0" w:line="360" w:lineRule="auto"/>
        <w:rPr>
          <w:sz w:val="28"/>
          <w:szCs w:val="28"/>
        </w:rPr>
      </w:pPr>
      <w:r>
        <w:rPr>
          <w:sz w:val="28"/>
          <w:szCs w:val="28"/>
        </w:rPr>
        <w:t xml:space="preserve">Mr. Michael </w:t>
      </w:r>
      <w:proofErr w:type="spellStart"/>
      <w:r>
        <w:rPr>
          <w:sz w:val="28"/>
          <w:szCs w:val="28"/>
        </w:rPr>
        <w:t>Matovu</w:t>
      </w:r>
      <w:proofErr w:type="spellEnd"/>
      <w:r>
        <w:rPr>
          <w:sz w:val="28"/>
          <w:szCs w:val="28"/>
        </w:rPr>
        <w:tab/>
      </w:r>
      <w:r>
        <w:rPr>
          <w:sz w:val="28"/>
          <w:szCs w:val="28"/>
        </w:rPr>
        <w:tab/>
        <w:t>…………………..</w:t>
      </w:r>
    </w:p>
    <w:p w:rsidR="005D376C" w:rsidRDefault="00CD6025" w:rsidP="005D376C">
      <w:pPr>
        <w:spacing w:after="0" w:line="360" w:lineRule="auto"/>
        <w:rPr>
          <w:b/>
          <w:sz w:val="28"/>
          <w:szCs w:val="28"/>
        </w:rPr>
      </w:pPr>
      <w:r>
        <w:rPr>
          <w:b/>
          <w:sz w:val="28"/>
          <w:szCs w:val="28"/>
        </w:rPr>
        <w:t xml:space="preserve">Dated: </w:t>
      </w:r>
      <w:r w:rsidR="00674229">
        <w:rPr>
          <w:b/>
          <w:sz w:val="28"/>
          <w:szCs w:val="28"/>
        </w:rPr>
        <w:t>17</w:t>
      </w:r>
      <w:bookmarkStart w:id="0" w:name="_GoBack"/>
      <w:bookmarkEnd w:id="0"/>
      <w:r w:rsidR="000C5B4B">
        <w:rPr>
          <w:b/>
          <w:sz w:val="28"/>
          <w:szCs w:val="28"/>
        </w:rPr>
        <w:t>/05/2021</w:t>
      </w:r>
      <w:r w:rsidR="005D376C">
        <w:rPr>
          <w:b/>
          <w:sz w:val="28"/>
          <w:szCs w:val="28"/>
        </w:rPr>
        <w:t>.</w:t>
      </w:r>
    </w:p>
    <w:p w:rsidR="00121A19" w:rsidRDefault="00121A19" w:rsidP="00773813">
      <w:pPr>
        <w:jc w:val="both"/>
        <w:rPr>
          <w:sz w:val="28"/>
          <w:szCs w:val="28"/>
        </w:rPr>
      </w:pPr>
    </w:p>
    <w:p w:rsidR="00121A19" w:rsidRDefault="00121A19" w:rsidP="00773813">
      <w:pPr>
        <w:jc w:val="both"/>
        <w:rPr>
          <w:sz w:val="28"/>
          <w:szCs w:val="28"/>
        </w:rPr>
      </w:pPr>
    </w:p>
    <w:p w:rsidR="0036362F" w:rsidRPr="009647F5" w:rsidRDefault="0036362F">
      <w:pPr>
        <w:rPr>
          <w:sz w:val="28"/>
          <w:szCs w:val="28"/>
        </w:rPr>
      </w:pPr>
    </w:p>
    <w:sectPr w:rsidR="0036362F" w:rsidRPr="009647F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5D5" w:rsidRDefault="00C525D5" w:rsidP="00DB5350">
      <w:pPr>
        <w:spacing w:after="0" w:line="240" w:lineRule="auto"/>
      </w:pPr>
      <w:r>
        <w:separator/>
      </w:r>
    </w:p>
  </w:endnote>
  <w:endnote w:type="continuationSeparator" w:id="0">
    <w:p w:rsidR="00C525D5" w:rsidRDefault="00C525D5" w:rsidP="00DB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5D5" w:rsidRDefault="00C525D5" w:rsidP="00DB5350">
      <w:pPr>
        <w:spacing w:after="0" w:line="240" w:lineRule="auto"/>
      </w:pPr>
      <w:r>
        <w:separator/>
      </w:r>
    </w:p>
  </w:footnote>
  <w:footnote w:type="continuationSeparator" w:id="0">
    <w:p w:rsidR="00C525D5" w:rsidRDefault="00C525D5" w:rsidP="00DB5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851712"/>
      <w:docPartObj>
        <w:docPartGallery w:val="Page Numbers (Top of Page)"/>
        <w:docPartUnique/>
      </w:docPartObj>
    </w:sdtPr>
    <w:sdtEndPr>
      <w:rPr>
        <w:noProof/>
      </w:rPr>
    </w:sdtEndPr>
    <w:sdtContent>
      <w:p w:rsidR="00DB5350" w:rsidRDefault="00DB5350">
        <w:pPr>
          <w:pStyle w:val="Header"/>
          <w:jc w:val="center"/>
        </w:pPr>
        <w:r>
          <w:fldChar w:fldCharType="begin"/>
        </w:r>
        <w:r>
          <w:instrText xml:space="preserve"> PAGE   \* MERGEFORMAT </w:instrText>
        </w:r>
        <w:r>
          <w:fldChar w:fldCharType="separate"/>
        </w:r>
        <w:r w:rsidR="00674229">
          <w:rPr>
            <w:noProof/>
          </w:rPr>
          <w:t>7</w:t>
        </w:r>
        <w:r>
          <w:rPr>
            <w:noProof/>
          </w:rPr>
          <w:fldChar w:fldCharType="end"/>
        </w:r>
      </w:p>
    </w:sdtContent>
  </w:sdt>
  <w:p w:rsidR="00DB5350" w:rsidRDefault="00DB535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27EBA"/>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61C6830"/>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C1B76DB"/>
    <w:multiLevelType w:val="hybridMultilevel"/>
    <w:tmpl w:val="9738D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03A93"/>
    <w:multiLevelType w:val="hybridMultilevel"/>
    <w:tmpl w:val="D7906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617158B"/>
    <w:multiLevelType w:val="hybridMultilevel"/>
    <w:tmpl w:val="A0BAA8DA"/>
    <w:lvl w:ilvl="0" w:tplc="EA78BE2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BB3839"/>
    <w:multiLevelType w:val="hybridMultilevel"/>
    <w:tmpl w:val="BB3EBBAA"/>
    <w:lvl w:ilvl="0" w:tplc="18608B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CE624E"/>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3"/>
  </w:num>
  <w:num w:numId="6">
    <w:abstractNumId w:val="5"/>
  </w:num>
  <w:num w:numId="7">
    <w:abstractNumId w:val="1"/>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0BC"/>
    <w:rsid w:val="000100BC"/>
    <w:rsid w:val="00033490"/>
    <w:rsid w:val="000C5B4B"/>
    <w:rsid w:val="00111BE8"/>
    <w:rsid w:val="00121A19"/>
    <w:rsid w:val="00185F4D"/>
    <w:rsid w:val="001A6BEA"/>
    <w:rsid w:val="00236B8D"/>
    <w:rsid w:val="00237ED8"/>
    <w:rsid w:val="002B6E3A"/>
    <w:rsid w:val="00360723"/>
    <w:rsid w:val="0036362F"/>
    <w:rsid w:val="003B460D"/>
    <w:rsid w:val="00403428"/>
    <w:rsid w:val="004259DF"/>
    <w:rsid w:val="00441A2F"/>
    <w:rsid w:val="004E0917"/>
    <w:rsid w:val="00540C77"/>
    <w:rsid w:val="00552C1D"/>
    <w:rsid w:val="005D376C"/>
    <w:rsid w:val="005F4427"/>
    <w:rsid w:val="006043B7"/>
    <w:rsid w:val="00630F64"/>
    <w:rsid w:val="00662014"/>
    <w:rsid w:val="00674229"/>
    <w:rsid w:val="00773813"/>
    <w:rsid w:val="0079121D"/>
    <w:rsid w:val="007B1B1F"/>
    <w:rsid w:val="007E279A"/>
    <w:rsid w:val="00810B29"/>
    <w:rsid w:val="008233B3"/>
    <w:rsid w:val="00850A13"/>
    <w:rsid w:val="00850C80"/>
    <w:rsid w:val="008C3653"/>
    <w:rsid w:val="00955A62"/>
    <w:rsid w:val="009647F5"/>
    <w:rsid w:val="00A52037"/>
    <w:rsid w:val="00A54B4B"/>
    <w:rsid w:val="00A64F5D"/>
    <w:rsid w:val="00AC438D"/>
    <w:rsid w:val="00B013F5"/>
    <w:rsid w:val="00B471D8"/>
    <w:rsid w:val="00BA0033"/>
    <w:rsid w:val="00C16D5A"/>
    <w:rsid w:val="00C506BC"/>
    <w:rsid w:val="00C525D5"/>
    <w:rsid w:val="00C66322"/>
    <w:rsid w:val="00CD6025"/>
    <w:rsid w:val="00D11FFD"/>
    <w:rsid w:val="00D46A98"/>
    <w:rsid w:val="00D63019"/>
    <w:rsid w:val="00D6592E"/>
    <w:rsid w:val="00DB1344"/>
    <w:rsid w:val="00DB5350"/>
    <w:rsid w:val="00DF0CF6"/>
    <w:rsid w:val="00E0726B"/>
    <w:rsid w:val="00E136F9"/>
    <w:rsid w:val="00E8146F"/>
    <w:rsid w:val="00F202DD"/>
    <w:rsid w:val="00F515B7"/>
    <w:rsid w:val="00FB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413D"/>
  <w15:chartTrackingRefBased/>
  <w15:docId w15:val="{F7D47599-4C92-4C79-BAF2-2989CAE6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0B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0BC"/>
    <w:pPr>
      <w:ind w:left="720"/>
      <w:contextualSpacing/>
    </w:pPr>
  </w:style>
  <w:style w:type="paragraph" w:styleId="BalloonText">
    <w:name w:val="Balloon Text"/>
    <w:basedOn w:val="Normal"/>
    <w:link w:val="BalloonTextChar"/>
    <w:uiPriority w:val="99"/>
    <w:semiHidden/>
    <w:unhideWhenUsed/>
    <w:rsid w:val="00441A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A2F"/>
    <w:rPr>
      <w:rFonts w:ascii="Segoe UI" w:eastAsiaTheme="minorEastAsia" w:hAnsi="Segoe UI" w:cs="Segoe UI"/>
      <w:sz w:val="18"/>
      <w:szCs w:val="18"/>
    </w:rPr>
  </w:style>
  <w:style w:type="paragraph" w:styleId="Header">
    <w:name w:val="header"/>
    <w:basedOn w:val="Normal"/>
    <w:link w:val="HeaderChar"/>
    <w:uiPriority w:val="99"/>
    <w:unhideWhenUsed/>
    <w:rsid w:val="00DB5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350"/>
    <w:rPr>
      <w:rFonts w:eastAsiaTheme="minorEastAsia"/>
    </w:rPr>
  </w:style>
  <w:style w:type="paragraph" w:styleId="Footer">
    <w:name w:val="footer"/>
    <w:basedOn w:val="Normal"/>
    <w:link w:val="FooterChar"/>
    <w:uiPriority w:val="99"/>
    <w:unhideWhenUsed/>
    <w:rsid w:val="00DB5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35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7</Pages>
  <Words>1580</Words>
  <Characters>9010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mariamuhindo</dc:creator>
  <cp:keywords/>
  <dc:description/>
  <cp:lastModifiedBy>Personal</cp:lastModifiedBy>
  <cp:revision>9</cp:revision>
  <cp:lastPrinted>2021-05-13T08:50:00Z</cp:lastPrinted>
  <dcterms:created xsi:type="dcterms:W3CDTF">2021-05-04T13:35:00Z</dcterms:created>
  <dcterms:modified xsi:type="dcterms:W3CDTF">2021-05-17T10:23:00Z</dcterms:modified>
</cp:coreProperties>
</file>