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FD" w:rsidRDefault="003D25FD" w:rsidP="003D25FD">
      <w:pPr>
        <w:spacing w:after="0"/>
        <w:ind w:left="90"/>
        <w:jc w:val="center"/>
        <w:rPr>
          <w:b/>
          <w:sz w:val="28"/>
          <w:szCs w:val="28"/>
        </w:rPr>
      </w:pPr>
      <w:r>
        <w:rPr>
          <w:b/>
          <w:sz w:val="28"/>
          <w:szCs w:val="28"/>
        </w:rPr>
        <w:t>THE REPUBLIC OF UGANDA</w:t>
      </w:r>
    </w:p>
    <w:p w:rsidR="003D25FD" w:rsidRDefault="003D25FD" w:rsidP="003D25FD">
      <w:pPr>
        <w:spacing w:after="0"/>
        <w:ind w:left="90"/>
        <w:jc w:val="center"/>
        <w:rPr>
          <w:b/>
          <w:sz w:val="28"/>
          <w:szCs w:val="28"/>
        </w:rPr>
      </w:pPr>
      <w:r>
        <w:rPr>
          <w:b/>
          <w:sz w:val="28"/>
          <w:szCs w:val="28"/>
        </w:rPr>
        <w:t>IN THE INDUSTRIAL COURT OF UGANDA AT KAMPALA</w:t>
      </w:r>
    </w:p>
    <w:p w:rsidR="003D25FD" w:rsidRDefault="003D25FD" w:rsidP="003D25FD">
      <w:pPr>
        <w:spacing w:after="0"/>
        <w:ind w:left="90"/>
        <w:jc w:val="center"/>
        <w:rPr>
          <w:b/>
          <w:sz w:val="28"/>
          <w:szCs w:val="28"/>
        </w:rPr>
      </w:pPr>
      <w:r>
        <w:rPr>
          <w:b/>
          <w:sz w:val="28"/>
          <w:szCs w:val="28"/>
        </w:rPr>
        <w:t>LABOUR DISPUTE APPEAL No.005 OF 2019</w:t>
      </w:r>
    </w:p>
    <w:p w:rsidR="003D25FD" w:rsidRDefault="003D25FD" w:rsidP="003D25FD">
      <w:pPr>
        <w:spacing w:after="0"/>
        <w:ind w:left="90"/>
        <w:jc w:val="center"/>
        <w:rPr>
          <w:b/>
          <w:sz w:val="28"/>
          <w:szCs w:val="28"/>
        </w:rPr>
      </w:pPr>
      <w:r>
        <w:rPr>
          <w:b/>
          <w:sz w:val="28"/>
          <w:szCs w:val="28"/>
        </w:rPr>
        <w:t>[ARISING FROM KCCA/CEN/LC/146/2017]</w:t>
      </w:r>
    </w:p>
    <w:p w:rsidR="003D25FD" w:rsidRDefault="003D25FD" w:rsidP="003D25FD">
      <w:pPr>
        <w:spacing w:after="0"/>
        <w:ind w:left="90"/>
        <w:jc w:val="center"/>
        <w:rPr>
          <w:b/>
          <w:sz w:val="28"/>
          <w:szCs w:val="28"/>
        </w:rPr>
      </w:pPr>
    </w:p>
    <w:p w:rsidR="003D25FD" w:rsidRDefault="003D25FD" w:rsidP="003D25FD">
      <w:pPr>
        <w:spacing w:after="0"/>
        <w:ind w:left="90"/>
        <w:jc w:val="center"/>
        <w:rPr>
          <w:b/>
          <w:sz w:val="28"/>
          <w:szCs w:val="28"/>
        </w:rPr>
      </w:pPr>
      <w:r>
        <w:rPr>
          <w:b/>
          <w:sz w:val="28"/>
          <w:szCs w:val="28"/>
        </w:rPr>
        <w:t>BETWEEN</w:t>
      </w:r>
    </w:p>
    <w:p w:rsidR="003D25FD" w:rsidRDefault="003D25FD" w:rsidP="003D25FD">
      <w:pPr>
        <w:spacing w:after="0"/>
        <w:rPr>
          <w:b/>
          <w:sz w:val="28"/>
          <w:szCs w:val="28"/>
        </w:rPr>
      </w:pPr>
      <w:r>
        <w:rPr>
          <w:b/>
          <w:sz w:val="28"/>
          <w:szCs w:val="28"/>
        </w:rPr>
        <w:t>STEEL &amp; TUBE INDUSTRIES LTD…………………………………………………..APPELLANT</w:t>
      </w:r>
    </w:p>
    <w:p w:rsidR="003D25FD" w:rsidRDefault="003D25FD" w:rsidP="003D25FD">
      <w:pPr>
        <w:spacing w:after="0"/>
        <w:ind w:left="90"/>
        <w:jc w:val="center"/>
        <w:rPr>
          <w:b/>
          <w:sz w:val="28"/>
          <w:szCs w:val="28"/>
        </w:rPr>
      </w:pPr>
    </w:p>
    <w:p w:rsidR="003D25FD" w:rsidRDefault="003D25FD" w:rsidP="003D25FD">
      <w:pPr>
        <w:spacing w:after="0"/>
        <w:ind w:left="90"/>
        <w:jc w:val="center"/>
        <w:rPr>
          <w:b/>
          <w:sz w:val="28"/>
          <w:szCs w:val="28"/>
        </w:rPr>
      </w:pPr>
      <w:r>
        <w:rPr>
          <w:b/>
          <w:sz w:val="28"/>
          <w:szCs w:val="28"/>
        </w:rPr>
        <w:t>VERSUS</w:t>
      </w:r>
    </w:p>
    <w:p w:rsidR="003D25FD" w:rsidRDefault="003D25FD" w:rsidP="003D25FD">
      <w:pPr>
        <w:spacing w:after="0"/>
        <w:ind w:left="90"/>
        <w:jc w:val="center"/>
        <w:rPr>
          <w:b/>
          <w:sz w:val="28"/>
          <w:szCs w:val="28"/>
        </w:rPr>
      </w:pPr>
    </w:p>
    <w:p w:rsidR="003D25FD" w:rsidRDefault="003D25FD" w:rsidP="003D25FD">
      <w:pPr>
        <w:spacing w:after="0"/>
        <w:rPr>
          <w:b/>
          <w:sz w:val="28"/>
          <w:szCs w:val="28"/>
          <w:u w:val="single"/>
        </w:rPr>
      </w:pPr>
      <w:r>
        <w:rPr>
          <w:b/>
          <w:sz w:val="28"/>
          <w:szCs w:val="28"/>
        </w:rPr>
        <w:t>AWUBWA IBRAHIM &amp; 36 OTHERS …………………………………….…….RESPONDENT</w:t>
      </w:r>
    </w:p>
    <w:p w:rsidR="003D25FD" w:rsidRDefault="003D25FD" w:rsidP="003D25FD">
      <w:pPr>
        <w:spacing w:after="0"/>
        <w:ind w:left="90"/>
        <w:jc w:val="both"/>
        <w:rPr>
          <w:b/>
          <w:sz w:val="28"/>
          <w:szCs w:val="28"/>
          <w:u w:val="single"/>
        </w:rPr>
      </w:pPr>
    </w:p>
    <w:p w:rsidR="003D25FD" w:rsidRDefault="003D25FD" w:rsidP="003D25FD">
      <w:pPr>
        <w:spacing w:after="0"/>
        <w:ind w:left="90"/>
        <w:jc w:val="both"/>
        <w:rPr>
          <w:b/>
          <w:sz w:val="28"/>
          <w:szCs w:val="28"/>
          <w:u w:val="single"/>
        </w:rPr>
      </w:pPr>
      <w:r>
        <w:rPr>
          <w:b/>
          <w:sz w:val="28"/>
          <w:szCs w:val="28"/>
          <w:u w:val="single"/>
        </w:rPr>
        <w:t>BEFORE</w:t>
      </w:r>
    </w:p>
    <w:p w:rsidR="003D25FD" w:rsidRDefault="003D25FD" w:rsidP="003D25FD">
      <w:pPr>
        <w:pStyle w:val="ListParagraph"/>
        <w:numPr>
          <w:ilvl w:val="0"/>
          <w:numId w:val="1"/>
        </w:numPr>
        <w:spacing w:after="0"/>
        <w:jc w:val="both"/>
        <w:rPr>
          <w:sz w:val="28"/>
          <w:szCs w:val="28"/>
        </w:rPr>
      </w:pPr>
      <w:r>
        <w:rPr>
          <w:sz w:val="28"/>
          <w:szCs w:val="28"/>
        </w:rPr>
        <w:t xml:space="preserve">Hon. Chief Judge </w:t>
      </w:r>
      <w:proofErr w:type="spellStart"/>
      <w:r>
        <w:rPr>
          <w:sz w:val="28"/>
          <w:szCs w:val="28"/>
        </w:rPr>
        <w:t>Ruhinda</w:t>
      </w:r>
      <w:proofErr w:type="spellEnd"/>
      <w:r>
        <w:rPr>
          <w:sz w:val="28"/>
          <w:szCs w:val="28"/>
        </w:rPr>
        <w:t xml:space="preserve"> </w:t>
      </w:r>
      <w:proofErr w:type="spellStart"/>
      <w:r>
        <w:rPr>
          <w:sz w:val="28"/>
          <w:szCs w:val="28"/>
        </w:rPr>
        <w:t>Ntengye</w:t>
      </w:r>
      <w:proofErr w:type="spellEnd"/>
    </w:p>
    <w:p w:rsidR="003D25FD" w:rsidRDefault="003D25FD" w:rsidP="003D25FD">
      <w:pPr>
        <w:pStyle w:val="ListParagraph"/>
        <w:numPr>
          <w:ilvl w:val="0"/>
          <w:numId w:val="1"/>
        </w:numPr>
        <w:spacing w:after="0"/>
        <w:jc w:val="both"/>
        <w:rPr>
          <w:sz w:val="28"/>
          <w:szCs w:val="28"/>
        </w:rPr>
      </w:pPr>
      <w:r>
        <w:rPr>
          <w:sz w:val="28"/>
          <w:szCs w:val="28"/>
        </w:rPr>
        <w:t xml:space="preserve">Hon. Lady Justice Linda </w:t>
      </w:r>
      <w:proofErr w:type="spellStart"/>
      <w:r>
        <w:rPr>
          <w:sz w:val="28"/>
          <w:szCs w:val="28"/>
        </w:rPr>
        <w:t>Tumusiime</w:t>
      </w:r>
      <w:proofErr w:type="spellEnd"/>
      <w:r>
        <w:rPr>
          <w:sz w:val="28"/>
          <w:szCs w:val="28"/>
        </w:rPr>
        <w:t xml:space="preserve"> </w:t>
      </w:r>
      <w:proofErr w:type="spellStart"/>
      <w:r>
        <w:rPr>
          <w:sz w:val="28"/>
          <w:szCs w:val="28"/>
        </w:rPr>
        <w:t>Mugisha</w:t>
      </w:r>
      <w:proofErr w:type="spellEnd"/>
    </w:p>
    <w:p w:rsidR="003D25FD" w:rsidRDefault="003D25FD" w:rsidP="003D25FD">
      <w:pPr>
        <w:spacing w:after="0"/>
        <w:ind w:left="90"/>
        <w:jc w:val="both"/>
        <w:rPr>
          <w:sz w:val="28"/>
          <w:szCs w:val="28"/>
        </w:rPr>
      </w:pPr>
    </w:p>
    <w:p w:rsidR="003D25FD" w:rsidRDefault="003D25FD" w:rsidP="003D25FD">
      <w:pPr>
        <w:spacing w:after="0"/>
        <w:ind w:left="90"/>
        <w:jc w:val="both"/>
        <w:rPr>
          <w:b/>
          <w:sz w:val="28"/>
          <w:szCs w:val="28"/>
          <w:u w:val="single"/>
        </w:rPr>
      </w:pPr>
      <w:r>
        <w:rPr>
          <w:b/>
          <w:sz w:val="28"/>
          <w:szCs w:val="28"/>
          <w:u w:val="single"/>
        </w:rPr>
        <w:t>PANELISTS</w:t>
      </w:r>
    </w:p>
    <w:p w:rsidR="003D25FD" w:rsidRDefault="003D25FD" w:rsidP="003D25FD">
      <w:pPr>
        <w:pStyle w:val="ListParagraph"/>
        <w:numPr>
          <w:ilvl w:val="0"/>
          <w:numId w:val="2"/>
        </w:numPr>
        <w:spacing w:after="0"/>
        <w:jc w:val="both"/>
        <w:rPr>
          <w:sz w:val="28"/>
          <w:szCs w:val="28"/>
        </w:rPr>
      </w:pPr>
      <w:r>
        <w:rPr>
          <w:sz w:val="28"/>
          <w:szCs w:val="28"/>
        </w:rPr>
        <w:t xml:space="preserve">MR. </w:t>
      </w:r>
      <w:proofErr w:type="spellStart"/>
      <w:r>
        <w:rPr>
          <w:sz w:val="28"/>
          <w:szCs w:val="28"/>
        </w:rPr>
        <w:t>Ebyau</w:t>
      </w:r>
      <w:proofErr w:type="spellEnd"/>
      <w:r>
        <w:rPr>
          <w:sz w:val="28"/>
          <w:szCs w:val="28"/>
        </w:rPr>
        <w:t xml:space="preserve"> Fidel</w:t>
      </w:r>
    </w:p>
    <w:p w:rsidR="003D25FD" w:rsidRDefault="003D25FD" w:rsidP="003D25FD">
      <w:pPr>
        <w:pStyle w:val="ListParagraph"/>
        <w:numPr>
          <w:ilvl w:val="0"/>
          <w:numId w:val="2"/>
        </w:numPr>
        <w:spacing w:after="0"/>
        <w:jc w:val="both"/>
        <w:rPr>
          <w:sz w:val="28"/>
          <w:szCs w:val="28"/>
        </w:rPr>
      </w:pPr>
      <w:r>
        <w:rPr>
          <w:sz w:val="28"/>
          <w:szCs w:val="28"/>
        </w:rPr>
        <w:t xml:space="preserve">Mr. </w:t>
      </w:r>
      <w:proofErr w:type="spellStart"/>
      <w:r>
        <w:rPr>
          <w:sz w:val="28"/>
          <w:szCs w:val="28"/>
        </w:rPr>
        <w:t>Fx</w:t>
      </w:r>
      <w:proofErr w:type="spellEnd"/>
      <w:r>
        <w:rPr>
          <w:sz w:val="28"/>
          <w:szCs w:val="28"/>
        </w:rPr>
        <w:t xml:space="preserve">. </w:t>
      </w:r>
      <w:proofErr w:type="spellStart"/>
      <w:r>
        <w:rPr>
          <w:sz w:val="28"/>
          <w:szCs w:val="28"/>
        </w:rPr>
        <w:t>Mubuuke</w:t>
      </w:r>
      <w:proofErr w:type="spellEnd"/>
    </w:p>
    <w:p w:rsidR="003D25FD" w:rsidRDefault="003D25FD" w:rsidP="003D25FD">
      <w:pPr>
        <w:pStyle w:val="ListParagraph"/>
        <w:numPr>
          <w:ilvl w:val="0"/>
          <w:numId w:val="2"/>
        </w:numPr>
        <w:spacing w:after="0"/>
        <w:jc w:val="both"/>
        <w:rPr>
          <w:sz w:val="28"/>
          <w:szCs w:val="28"/>
        </w:rPr>
      </w:pPr>
      <w:r>
        <w:rPr>
          <w:sz w:val="28"/>
          <w:szCs w:val="28"/>
        </w:rPr>
        <w:t xml:space="preserve">Ms. Harriet </w:t>
      </w:r>
      <w:proofErr w:type="spellStart"/>
      <w:r>
        <w:rPr>
          <w:sz w:val="28"/>
          <w:szCs w:val="28"/>
        </w:rPr>
        <w:t>Mugambwa</w:t>
      </w:r>
      <w:proofErr w:type="spellEnd"/>
    </w:p>
    <w:p w:rsidR="003D25FD" w:rsidRPr="005D00A8" w:rsidRDefault="003D25FD" w:rsidP="003D25FD">
      <w:pPr>
        <w:spacing w:after="0"/>
        <w:jc w:val="both"/>
        <w:rPr>
          <w:b/>
          <w:sz w:val="28"/>
          <w:szCs w:val="28"/>
        </w:rPr>
      </w:pPr>
    </w:p>
    <w:p w:rsidR="003D25FD" w:rsidRDefault="003D25FD" w:rsidP="003D25FD">
      <w:pPr>
        <w:jc w:val="center"/>
        <w:rPr>
          <w:b/>
          <w:sz w:val="28"/>
          <w:szCs w:val="28"/>
          <w:u w:val="single"/>
        </w:rPr>
      </w:pPr>
      <w:r>
        <w:rPr>
          <w:b/>
          <w:sz w:val="28"/>
          <w:szCs w:val="28"/>
          <w:u w:val="single"/>
        </w:rPr>
        <w:t>AWARD</w:t>
      </w:r>
    </w:p>
    <w:p w:rsidR="003D25FD" w:rsidRDefault="003D25FD" w:rsidP="003D25FD">
      <w:pPr>
        <w:jc w:val="both"/>
        <w:rPr>
          <w:sz w:val="28"/>
          <w:szCs w:val="28"/>
        </w:rPr>
      </w:pPr>
      <w:r w:rsidRPr="003D25FD">
        <w:rPr>
          <w:sz w:val="28"/>
          <w:szCs w:val="28"/>
        </w:rPr>
        <w:t>This</w:t>
      </w:r>
      <w:r>
        <w:rPr>
          <w:sz w:val="28"/>
          <w:szCs w:val="28"/>
        </w:rPr>
        <w:t xml:space="preserve"> is an appeal against the decision of a Labour Officer sitting at Kampala Capital City Authority (Central), one </w:t>
      </w:r>
      <w:proofErr w:type="spellStart"/>
      <w:r>
        <w:rPr>
          <w:sz w:val="28"/>
          <w:szCs w:val="28"/>
        </w:rPr>
        <w:t>Mukiza</w:t>
      </w:r>
      <w:proofErr w:type="spellEnd"/>
      <w:r>
        <w:rPr>
          <w:sz w:val="28"/>
          <w:szCs w:val="28"/>
        </w:rPr>
        <w:t xml:space="preserve"> Emmanuel</w:t>
      </w:r>
      <w:r w:rsidRPr="003D25FD">
        <w:rPr>
          <w:sz w:val="28"/>
          <w:szCs w:val="28"/>
        </w:rPr>
        <w:t xml:space="preserve"> </w:t>
      </w:r>
      <w:proofErr w:type="spellStart"/>
      <w:r>
        <w:rPr>
          <w:sz w:val="28"/>
          <w:szCs w:val="28"/>
        </w:rPr>
        <w:t>Rubasha</w:t>
      </w:r>
      <w:proofErr w:type="spellEnd"/>
      <w:r>
        <w:rPr>
          <w:sz w:val="28"/>
          <w:szCs w:val="28"/>
        </w:rPr>
        <w:t>.</w:t>
      </w:r>
    </w:p>
    <w:p w:rsidR="003D25FD" w:rsidRDefault="003D25FD" w:rsidP="003D25FD">
      <w:pPr>
        <w:jc w:val="both"/>
        <w:rPr>
          <w:sz w:val="28"/>
          <w:szCs w:val="28"/>
        </w:rPr>
      </w:pPr>
      <w:r>
        <w:rPr>
          <w:sz w:val="28"/>
          <w:szCs w:val="28"/>
        </w:rPr>
        <w:t>The Respondents instituted a Labour Complaint before the K</w:t>
      </w:r>
      <w:r w:rsidR="00785662">
        <w:rPr>
          <w:sz w:val="28"/>
          <w:szCs w:val="28"/>
        </w:rPr>
        <w:t xml:space="preserve">ampala Capital City Authority </w:t>
      </w:r>
      <w:r>
        <w:rPr>
          <w:sz w:val="28"/>
          <w:szCs w:val="28"/>
        </w:rPr>
        <w:t>Labour officer and the appellant replied to the complaint. After some time the matter was fixed for adjudication on 17/11/2017 and in the absence of the appellant, the Labour Officer proceeded to hear the matter and thereafter delivered an Award against which this appeal arises.</w:t>
      </w:r>
    </w:p>
    <w:p w:rsidR="003D25FD" w:rsidRDefault="003D25FD" w:rsidP="003D25FD">
      <w:pPr>
        <w:jc w:val="both"/>
        <w:rPr>
          <w:sz w:val="28"/>
          <w:szCs w:val="28"/>
        </w:rPr>
      </w:pPr>
      <w:r>
        <w:rPr>
          <w:sz w:val="28"/>
          <w:szCs w:val="28"/>
        </w:rPr>
        <w:t xml:space="preserve">According to the Memorandum of the Appeal at </w:t>
      </w:r>
      <w:r w:rsidRPr="00785662">
        <w:rPr>
          <w:b/>
          <w:sz w:val="28"/>
          <w:szCs w:val="28"/>
        </w:rPr>
        <w:t>Page 99 of the record of Appeal</w:t>
      </w:r>
      <w:r>
        <w:rPr>
          <w:sz w:val="28"/>
          <w:szCs w:val="28"/>
        </w:rPr>
        <w:t>, the Appeal is based on one ground:</w:t>
      </w:r>
    </w:p>
    <w:p w:rsidR="003D25FD" w:rsidRPr="00785662" w:rsidRDefault="003D25FD" w:rsidP="003D25FD">
      <w:pPr>
        <w:jc w:val="both"/>
        <w:rPr>
          <w:b/>
          <w:sz w:val="28"/>
          <w:szCs w:val="28"/>
        </w:rPr>
      </w:pPr>
      <w:r w:rsidRPr="00785662">
        <w:rPr>
          <w:b/>
          <w:sz w:val="28"/>
          <w:szCs w:val="28"/>
        </w:rPr>
        <w:t xml:space="preserve">The Labour Officer </w:t>
      </w:r>
      <w:r w:rsidR="001268C0" w:rsidRPr="00785662">
        <w:rPr>
          <w:b/>
          <w:sz w:val="28"/>
          <w:szCs w:val="28"/>
        </w:rPr>
        <w:t>erred in law when he delivered an Award in KCCA/CEN/LC/146/2017 without according the appellant an opportunity to be heard causing a miscarriage of Justice.</w:t>
      </w:r>
    </w:p>
    <w:p w:rsidR="001268C0" w:rsidRDefault="001268C0" w:rsidP="003D25FD">
      <w:pPr>
        <w:jc w:val="both"/>
        <w:rPr>
          <w:sz w:val="28"/>
          <w:szCs w:val="28"/>
        </w:rPr>
      </w:pPr>
      <w:r>
        <w:rPr>
          <w:sz w:val="28"/>
          <w:szCs w:val="28"/>
        </w:rPr>
        <w:lastRenderedPageBreak/>
        <w:t xml:space="preserve">After a prayer from counsel for the claimants that the matter proceeds </w:t>
      </w:r>
      <w:proofErr w:type="spellStart"/>
      <w:r>
        <w:rPr>
          <w:sz w:val="28"/>
          <w:szCs w:val="28"/>
        </w:rPr>
        <w:t>exparte</w:t>
      </w:r>
      <w:proofErr w:type="spellEnd"/>
      <w:r>
        <w:rPr>
          <w:sz w:val="28"/>
          <w:szCs w:val="28"/>
        </w:rPr>
        <w:t xml:space="preserve"> on </w:t>
      </w:r>
      <w:r w:rsidR="00785662">
        <w:rPr>
          <w:sz w:val="28"/>
          <w:szCs w:val="28"/>
        </w:rPr>
        <w:t>17/11/2017 the labour officer is</w:t>
      </w:r>
      <w:r>
        <w:rPr>
          <w:sz w:val="28"/>
          <w:szCs w:val="28"/>
        </w:rPr>
        <w:t xml:space="preserve"> recorded to have stated</w:t>
      </w:r>
      <w:r w:rsidR="00785662">
        <w:rPr>
          <w:sz w:val="28"/>
          <w:szCs w:val="28"/>
        </w:rPr>
        <w:t>:</w:t>
      </w:r>
    </w:p>
    <w:p w:rsidR="001268C0" w:rsidRPr="005F3309" w:rsidRDefault="001268C0" w:rsidP="003D25FD">
      <w:pPr>
        <w:jc w:val="both"/>
        <w:rPr>
          <w:b/>
          <w:sz w:val="28"/>
          <w:szCs w:val="28"/>
        </w:rPr>
      </w:pPr>
      <w:r>
        <w:rPr>
          <w:sz w:val="28"/>
          <w:szCs w:val="28"/>
        </w:rPr>
        <w:tab/>
      </w:r>
      <w:r w:rsidR="00785662">
        <w:rPr>
          <w:b/>
          <w:sz w:val="28"/>
          <w:szCs w:val="28"/>
        </w:rPr>
        <w:t>“Given that the respondent w</w:t>
      </w:r>
      <w:r w:rsidRPr="005F3309">
        <w:rPr>
          <w:b/>
          <w:sz w:val="28"/>
          <w:szCs w:val="28"/>
        </w:rPr>
        <w:t>as reliably served notices of adjudication and has on this occasions failed/ declined to appear without giving reason, we hereby grant you</w:t>
      </w:r>
      <w:r w:rsidR="00832665">
        <w:rPr>
          <w:b/>
          <w:sz w:val="28"/>
          <w:szCs w:val="28"/>
        </w:rPr>
        <w:t>r</w:t>
      </w:r>
      <w:r w:rsidRPr="005F3309">
        <w:rPr>
          <w:b/>
          <w:sz w:val="28"/>
          <w:szCs w:val="28"/>
        </w:rPr>
        <w:t xml:space="preserve"> prayer to proceed </w:t>
      </w:r>
      <w:proofErr w:type="spellStart"/>
      <w:r w:rsidRPr="005F3309">
        <w:rPr>
          <w:b/>
          <w:sz w:val="28"/>
          <w:szCs w:val="28"/>
        </w:rPr>
        <w:t>exparte</w:t>
      </w:r>
      <w:proofErr w:type="spellEnd"/>
      <w:r w:rsidRPr="005F3309">
        <w:rPr>
          <w:b/>
          <w:sz w:val="28"/>
          <w:szCs w:val="28"/>
        </w:rPr>
        <w:t>”.</w:t>
      </w:r>
    </w:p>
    <w:p w:rsidR="001268C0" w:rsidRDefault="001268C0" w:rsidP="003D25FD">
      <w:pPr>
        <w:jc w:val="both"/>
        <w:rPr>
          <w:sz w:val="28"/>
          <w:szCs w:val="28"/>
        </w:rPr>
      </w:pPr>
      <w:r>
        <w:rPr>
          <w:sz w:val="28"/>
          <w:szCs w:val="28"/>
        </w:rPr>
        <w:t>Counsel for the appellant argued strongly that his client did not receive the hearing notices for the 17/11/2017 and therefore he faulted</w:t>
      </w:r>
      <w:r w:rsidR="00832665">
        <w:rPr>
          <w:sz w:val="28"/>
          <w:szCs w:val="28"/>
        </w:rPr>
        <w:t xml:space="preserve"> the</w:t>
      </w:r>
      <w:r>
        <w:rPr>
          <w:sz w:val="28"/>
          <w:szCs w:val="28"/>
        </w:rPr>
        <w:t xml:space="preserve"> labour officer for proceeding with the hearing before he ascertained whether or not the appellant had been served. </w:t>
      </w:r>
    </w:p>
    <w:p w:rsidR="001268C0" w:rsidRDefault="001268C0" w:rsidP="003D25FD">
      <w:pPr>
        <w:jc w:val="both"/>
        <w:rPr>
          <w:sz w:val="28"/>
          <w:szCs w:val="28"/>
        </w:rPr>
      </w:pPr>
      <w:r>
        <w:rPr>
          <w:sz w:val="28"/>
          <w:szCs w:val="28"/>
        </w:rPr>
        <w:t>He submitted that the affidavit of service filed for purposes of the hearing on 17/11/2017 did n</w:t>
      </w:r>
      <w:r w:rsidR="009D06A5">
        <w:rPr>
          <w:sz w:val="28"/>
          <w:szCs w:val="28"/>
        </w:rPr>
        <w:t xml:space="preserve">ot satisfy the requirements of </w:t>
      </w:r>
      <w:r w:rsidR="009D06A5" w:rsidRPr="00832665">
        <w:rPr>
          <w:b/>
          <w:sz w:val="28"/>
          <w:szCs w:val="28"/>
        </w:rPr>
        <w:t>O</w:t>
      </w:r>
      <w:r w:rsidRPr="00832665">
        <w:rPr>
          <w:b/>
          <w:sz w:val="28"/>
          <w:szCs w:val="28"/>
        </w:rPr>
        <w:t>rder 5 Rule 7,</w:t>
      </w:r>
      <w:r w:rsidR="009D06A5" w:rsidRPr="00832665">
        <w:rPr>
          <w:b/>
          <w:sz w:val="28"/>
          <w:szCs w:val="28"/>
        </w:rPr>
        <w:t xml:space="preserve"> </w:t>
      </w:r>
      <w:r w:rsidRPr="00832665">
        <w:rPr>
          <w:b/>
          <w:sz w:val="28"/>
          <w:szCs w:val="28"/>
        </w:rPr>
        <w:t>10,</w:t>
      </w:r>
      <w:r w:rsidR="009D06A5" w:rsidRPr="00832665">
        <w:rPr>
          <w:b/>
          <w:sz w:val="28"/>
          <w:szCs w:val="28"/>
        </w:rPr>
        <w:t xml:space="preserve"> 14 of the C</w:t>
      </w:r>
      <w:r w:rsidRPr="00832665">
        <w:rPr>
          <w:b/>
          <w:sz w:val="28"/>
          <w:szCs w:val="28"/>
        </w:rPr>
        <w:t>i</w:t>
      </w:r>
      <w:r w:rsidR="009D06A5" w:rsidRPr="00832665">
        <w:rPr>
          <w:b/>
          <w:sz w:val="28"/>
          <w:szCs w:val="28"/>
        </w:rPr>
        <w:t>vil</w:t>
      </w:r>
      <w:r w:rsidR="009D06A5">
        <w:rPr>
          <w:sz w:val="28"/>
          <w:szCs w:val="28"/>
        </w:rPr>
        <w:t xml:space="preserve"> </w:t>
      </w:r>
      <w:r w:rsidR="009D06A5" w:rsidRPr="00832665">
        <w:rPr>
          <w:b/>
          <w:sz w:val="28"/>
          <w:szCs w:val="28"/>
        </w:rPr>
        <w:t>Procedure Rules</w:t>
      </w:r>
      <w:r w:rsidR="00832665">
        <w:rPr>
          <w:sz w:val="28"/>
          <w:szCs w:val="28"/>
        </w:rPr>
        <w:t xml:space="preserve"> and was tainted</w:t>
      </w:r>
      <w:r w:rsidR="009D06A5">
        <w:rPr>
          <w:sz w:val="28"/>
          <w:szCs w:val="28"/>
        </w:rPr>
        <w:t xml:space="preserve"> with falsehoods and therefore it should not have been relied on by the labour officer. He contended that one Kia Stella, an administrator at </w:t>
      </w:r>
      <w:proofErr w:type="spellStart"/>
      <w:r w:rsidR="009D06A5">
        <w:rPr>
          <w:sz w:val="28"/>
          <w:szCs w:val="28"/>
        </w:rPr>
        <w:t>Rwambuka</w:t>
      </w:r>
      <w:proofErr w:type="spellEnd"/>
      <w:r w:rsidR="009D06A5">
        <w:rPr>
          <w:sz w:val="28"/>
          <w:szCs w:val="28"/>
        </w:rPr>
        <w:t xml:space="preserve"> &amp; Co. Advocates was not one of those persons authorised to effect service </w:t>
      </w:r>
      <w:r w:rsidR="009D06A5" w:rsidRPr="00832665">
        <w:rPr>
          <w:sz w:val="28"/>
          <w:szCs w:val="28"/>
        </w:rPr>
        <w:t>under</w:t>
      </w:r>
      <w:r w:rsidR="009D06A5" w:rsidRPr="00832665">
        <w:rPr>
          <w:b/>
          <w:sz w:val="28"/>
          <w:szCs w:val="28"/>
        </w:rPr>
        <w:t xml:space="preserve"> Order 5 Rule 7 of the Civil Procedure Rules</w:t>
      </w:r>
      <w:r w:rsidR="009D06A5">
        <w:rPr>
          <w:sz w:val="28"/>
          <w:szCs w:val="28"/>
        </w:rPr>
        <w:t xml:space="preserve">. Counsel contended that the respondent company did not have </w:t>
      </w:r>
      <w:r w:rsidR="009D06A5" w:rsidRPr="009D06A5">
        <w:rPr>
          <w:b/>
          <w:sz w:val="28"/>
          <w:szCs w:val="28"/>
        </w:rPr>
        <w:t xml:space="preserve">“the office of the legal representative” </w:t>
      </w:r>
      <w:r w:rsidR="009D06A5">
        <w:rPr>
          <w:sz w:val="28"/>
          <w:szCs w:val="28"/>
        </w:rPr>
        <w:t xml:space="preserve">which </w:t>
      </w:r>
      <w:r w:rsidR="005F3309">
        <w:rPr>
          <w:sz w:val="28"/>
          <w:szCs w:val="28"/>
        </w:rPr>
        <w:t>the</w:t>
      </w:r>
      <w:r w:rsidR="00832665">
        <w:rPr>
          <w:sz w:val="28"/>
          <w:szCs w:val="28"/>
        </w:rPr>
        <w:t xml:space="preserve"> said</w:t>
      </w:r>
      <w:r w:rsidR="005F3309">
        <w:rPr>
          <w:sz w:val="28"/>
          <w:szCs w:val="28"/>
        </w:rPr>
        <w:t xml:space="preserve"> Kia Stella was alleged to have served with the hearing notice. According to counsel the affidavit of service was short of several particulars including the name of the person who was served.</w:t>
      </w:r>
    </w:p>
    <w:p w:rsidR="005F3309" w:rsidRDefault="005F3309" w:rsidP="003D25FD">
      <w:pPr>
        <w:jc w:val="both"/>
        <w:rPr>
          <w:sz w:val="28"/>
          <w:szCs w:val="28"/>
        </w:rPr>
      </w:pPr>
      <w:r>
        <w:rPr>
          <w:sz w:val="28"/>
          <w:szCs w:val="28"/>
        </w:rPr>
        <w:t xml:space="preserve">It was his submission that failure to hear the appellant contravened </w:t>
      </w:r>
      <w:r w:rsidRPr="00832665">
        <w:rPr>
          <w:b/>
          <w:sz w:val="28"/>
          <w:szCs w:val="28"/>
        </w:rPr>
        <w:t>Article 28</w:t>
      </w:r>
      <w:r>
        <w:rPr>
          <w:sz w:val="28"/>
          <w:szCs w:val="28"/>
        </w:rPr>
        <w:t xml:space="preserve"> and </w:t>
      </w:r>
      <w:r w:rsidRPr="00832665">
        <w:rPr>
          <w:b/>
          <w:sz w:val="28"/>
          <w:szCs w:val="28"/>
        </w:rPr>
        <w:t>Article 44 constitution</w:t>
      </w:r>
      <w:r>
        <w:rPr>
          <w:sz w:val="28"/>
          <w:szCs w:val="28"/>
        </w:rPr>
        <w:t xml:space="preserve">. Relying on the case of </w:t>
      </w:r>
      <w:r w:rsidRPr="00923A51">
        <w:rPr>
          <w:b/>
          <w:sz w:val="28"/>
          <w:szCs w:val="28"/>
          <w:u w:val="single"/>
        </w:rPr>
        <w:t xml:space="preserve">Auto Tune Engineering Vs </w:t>
      </w:r>
      <w:proofErr w:type="spellStart"/>
      <w:r w:rsidRPr="00923A51">
        <w:rPr>
          <w:b/>
          <w:sz w:val="28"/>
          <w:szCs w:val="28"/>
          <w:u w:val="single"/>
        </w:rPr>
        <w:t>Barozi</w:t>
      </w:r>
      <w:proofErr w:type="spellEnd"/>
      <w:r w:rsidRPr="00923A51">
        <w:rPr>
          <w:b/>
          <w:sz w:val="28"/>
          <w:szCs w:val="28"/>
          <w:u w:val="single"/>
        </w:rPr>
        <w:t xml:space="preserve"> </w:t>
      </w:r>
      <w:proofErr w:type="spellStart"/>
      <w:r w:rsidR="00923A51" w:rsidRPr="00923A51">
        <w:rPr>
          <w:b/>
          <w:sz w:val="28"/>
          <w:szCs w:val="28"/>
          <w:u w:val="single"/>
        </w:rPr>
        <w:t>Swaldo</w:t>
      </w:r>
      <w:proofErr w:type="spellEnd"/>
      <w:r w:rsidR="00923A51" w:rsidRPr="00923A51">
        <w:rPr>
          <w:b/>
          <w:sz w:val="28"/>
          <w:szCs w:val="28"/>
          <w:u w:val="single"/>
        </w:rPr>
        <w:t xml:space="preserve"> &amp; others Labour Dispute Appeal No. 11/2018</w:t>
      </w:r>
      <w:r w:rsidR="00923A51">
        <w:rPr>
          <w:b/>
          <w:sz w:val="28"/>
          <w:szCs w:val="28"/>
          <w:u w:val="single"/>
        </w:rPr>
        <w:t xml:space="preserve"> </w:t>
      </w:r>
      <w:r w:rsidR="00923A51" w:rsidRPr="00D26993">
        <w:rPr>
          <w:sz w:val="28"/>
          <w:szCs w:val="28"/>
        </w:rPr>
        <w:t>he</w:t>
      </w:r>
      <w:r w:rsidR="00923A51" w:rsidRPr="00923A51">
        <w:rPr>
          <w:sz w:val="28"/>
          <w:szCs w:val="28"/>
        </w:rPr>
        <w:t xml:space="preserve"> reiterated that</w:t>
      </w:r>
      <w:r w:rsidR="00923A51" w:rsidRPr="00923A51">
        <w:rPr>
          <w:sz w:val="28"/>
          <w:szCs w:val="28"/>
          <w:u w:val="single"/>
        </w:rPr>
        <w:t xml:space="preserve"> </w:t>
      </w:r>
      <w:r w:rsidR="00923A51" w:rsidRPr="00923A51">
        <w:rPr>
          <w:sz w:val="28"/>
          <w:szCs w:val="28"/>
        </w:rPr>
        <w:t xml:space="preserve">the </w:t>
      </w:r>
      <w:r w:rsidR="00923A51">
        <w:rPr>
          <w:sz w:val="28"/>
          <w:szCs w:val="28"/>
        </w:rPr>
        <w:t>principle of non - condemnation before hearing was a principle of natural Justice which overrides any merits of the case.</w:t>
      </w:r>
    </w:p>
    <w:p w:rsidR="00923A51" w:rsidRDefault="00923A51" w:rsidP="003D25FD">
      <w:pPr>
        <w:jc w:val="both"/>
        <w:rPr>
          <w:sz w:val="28"/>
          <w:szCs w:val="28"/>
        </w:rPr>
      </w:pPr>
      <w:r>
        <w:rPr>
          <w:sz w:val="28"/>
          <w:szCs w:val="28"/>
        </w:rPr>
        <w:t>In response to the above submissions, counsel for the respondent argued strongly that the appeal was premature the option o</w:t>
      </w:r>
      <w:r w:rsidR="00832665">
        <w:rPr>
          <w:sz w:val="28"/>
          <w:szCs w:val="28"/>
        </w:rPr>
        <w:t>f the appellant having been to</w:t>
      </w:r>
      <w:r>
        <w:rPr>
          <w:sz w:val="28"/>
          <w:szCs w:val="28"/>
        </w:rPr>
        <w:t xml:space="preserve"> apply to the Labour officer to set aside his own Award under </w:t>
      </w:r>
      <w:r w:rsidRPr="00832665">
        <w:rPr>
          <w:b/>
          <w:sz w:val="28"/>
          <w:szCs w:val="28"/>
        </w:rPr>
        <w:t>09 Rule 27 Civil</w:t>
      </w:r>
      <w:r>
        <w:rPr>
          <w:sz w:val="28"/>
          <w:szCs w:val="28"/>
        </w:rPr>
        <w:t xml:space="preserve"> </w:t>
      </w:r>
      <w:r w:rsidRPr="00832665">
        <w:rPr>
          <w:b/>
          <w:sz w:val="28"/>
          <w:szCs w:val="28"/>
        </w:rPr>
        <w:t>Procedure Rules</w:t>
      </w:r>
      <w:r>
        <w:rPr>
          <w:sz w:val="28"/>
          <w:szCs w:val="28"/>
        </w:rPr>
        <w:t xml:space="preserve">. </w:t>
      </w:r>
    </w:p>
    <w:p w:rsidR="00923A51" w:rsidRDefault="00923A51" w:rsidP="003D25FD">
      <w:pPr>
        <w:jc w:val="both"/>
        <w:rPr>
          <w:sz w:val="28"/>
          <w:szCs w:val="28"/>
        </w:rPr>
      </w:pPr>
      <w:r>
        <w:rPr>
          <w:sz w:val="28"/>
          <w:szCs w:val="28"/>
        </w:rPr>
        <w:t>Counsel also argued that the appellant had been aware of the different hearing</w:t>
      </w:r>
      <w:r w:rsidR="00D26993">
        <w:rPr>
          <w:sz w:val="28"/>
          <w:szCs w:val="28"/>
        </w:rPr>
        <w:t xml:space="preserve"> dates but failed to attend the proceedings.</w:t>
      </w:r>
    </w:p>
    <w:p w:rsidR="00D26993" w:rsidRDefault="00D26993" w:rsidP="003D25FD">
      <w:pPr>
        <w:jc w:val="both"/>
        <w:rPr>
          <w:b/>
          <w:sz w:val="28"/>
          <w:szCs w:val="28"/>
          <w:u w:val="single"/>
        </w:rPr>
      </w:pPr>
      <w:r w:rsidRPr="00D26993">
        <w:rPr>
          <w:b/>
          <w:sz w:val="28"/>
          <w:szCs w:val="28"/>
          <w:u w:val="single"/>
        </w:rPr>
        <w:t>Decision of Court</w:t>
      </w:r>
    </w:p>
    <w:p w:rsidR="00D26993" w:rsidRDefault="00D26993" w:rsidP="003D25FD">
      <w:pPr>
        <w:jc w:val="both"/>
        <w:rPr>
          <w:sz w:val="28"/>
          <w:szCs w:val="28"/>
        </w:rPr>
      </w:pPr>
      <w:r w:rsidRPr="00D26993">
        <w:rPr>
          <w:sz w:val="28"/>
          <w:szCs w:val="28"/>
        </w:rPr>
        <w:t xml:space="preserve">Article 28 (5) provides </w:t>
      </w:r>
    </w:p>
    <w:p w:rsidR="00D26993" w:rsidRDefault="00832665" w:rsidP="00D26993">
      <w:pPr>
        <w:ind w:firstLine="720"/>
        <w:jc w:val="both"/>
        <w:rPr>
          <w:b/>
          <w:sz w:val="28"/>
          <w:szCs w:val="28"/>
        </w:rPr>
      </w:pPr>
      <w:r>
        <w:rPr>
          <w:b/>
          <w:sz w:val="28"/>
          <w:szCs w:val="28"/>
        </w:rPr>
        <w:t>“Excep</w:t>
      </w:r>
      <w:r w:rsidR="00D26993" w:rsidRPr="00D26993">
        <w:rPr>
          <w:b/>
          <w:sz w:val="28"/>
          <w:szCs w:val="28"/>
        </w:rPr>
        <w:t>t with his or her consent, the trial of any person shall not take place in the absence of that person unless the person conducts hi</w:t>
      </w:r>
      <w:r>
        <w:rPr>
          <w:b/>
          <w:sz w:val="28"/>
          <w:szCs w:val="28"/>
        </w:rPr>
        <w:t>mself or</w:t>
      </w:r>
      <w:r w:rsidR="00D26993" w:rsidRPr="00D26993">
        <w:rPr>
          <w:b/>
          <w:sz w:val="28"/>
          <w:szCs w:val="28"/>
        </w:rPr>
        <w:t xml:space="preserve"> </w:t>
      </w:r>
      <w:r w:rsidR="00D26993" w:rsidRPr="00D26993">
        <w:rPr>
          <w:b/>
          <w:sz w:val="28"/>
          <w:szCs w:val="28"/>
        </w:rPr>
        <w:lastRenderedPageBreak/>
        <w:t>herself as to render continuance of the proceedings in the presence of that person impracticable and the court makes an order for that person to be removed and the trial to proceed in the absence of that person”</w:t>
      </w:r>
    </w:p>
    <w:p w:rsidR="00D26993" w:rsidRDefault="00D26993" w:rsidP="00D26993">
      <w:pPr>
        <w:jc w:val="both"/>
        <w:rPr>
          <w:sz w:val="28"/>
          <w:szCs w:val="28"/>
        </w:rPr>
      </w:pPr>
      <w:r w:rsidRPr="00D26993">
        <w:rPr>
          <w:sz w:val="28"/>
          <w:szCs w:val="28"/>
        </w:rPr>
        <w:t>The import</w:t>
      </w:r>
      <w:r>
        <w:rPr>
          <w:sz w:val="28"/>
          <w:szCs w:val="28"/>
        </w:rPr>
        <w:t xml:space="preserve"> of the above Section is to allow a person to be heard before being condemned and to allow </w:t>
      </w:r>
      <w:r w:rsidR="009379BA">
        <w:rPr>
          <w:sz w:val="28"/>
          <w:szCs w:val="28"/>
        </w:rPr>
        <w:t>the victim to</w:t>
      </w:r>
      <w:r w:rsidR="00832665">
        <w:rPr>
          <w:sz w:val="28"/>
          <w:szCs w:val="28"/>
        </w:rPr>
        <w:t xml:space="preserve"> proceed in the absence of the off</w:t>
      </w:r>
      <w:r w:rsidR="009379BA">
        <w:rPr>
          <w:sz w:val="28"/>
          <w:szCs w:val="28"/>
        </w:rPr>
        <w:t>ender where the offender seems to hold the court at ransom by avoiding or otherwise making it difficult for a hearing to proceed in his/her presence.</w:t>
      </w:r>
    </w:p>
    <w:p w:rsidR="00135264" w:rsidRDefault="009379BA" w:rsidP="00D26993">
      <w:pPr>
        <w:jc w:val="both"/>
        <w:rPr>
          <w:sz w:val="28"/>
          <w:szCs w:val="28"/>
        </w:rPr>
      </w:pPr>
      <w:r>
        <w:rPr>
          <w:sz w:val="28"/>
          <w:szCs w:val="28"/>
        </w:rPr>
        <w:t>Indeed the service of court process in the instant case was effected by an administrator in the chambers of co</w:t>
      </w:r>
      <w:r w:rsidR="00B35AAB">
        <w:rPr>
          <w:sz w:val="28"/>
          <w:szCs w:val="28"/>
        </w:rPr>
        <w:t>unsel for the respondent.</w:t>
      </w:r>
      <w:r w:rsidR="00A14DED">
        <w:rPr>
          <w:sz w:val="28"/>
          <w:szCs w:val="28"/>
        </w:rPr>
        <w:t xml:space="preserve"> Although such administrator may not have been technically authorised to serve court process, it is our considered opinion that such technical failure may not invalidate the service of the court process. We feel strongly that as long as a party to the claim</w:t>
      </w:r>
      <w:r w:rsidR="00135264">
        <w:rPr>
          <w:sz w:val="28"/>
          <w:szCs w:val="28"/>
        </w:rPr>
        <w:t xml:space="preserve"> is informed of the date of hearing, and the court is satisfied that this is the case, proceedings cannot be set aside only on ground that the one who served the court process was technically not authorised. We are not therefore convinced by the submission of counsel for the appellant that it was irregular for the labour officer to rely on an affidavit of service </w:t>
      </w:r>
      <w:r w:rsidR="00832665">
        <w:rPr>
          <w:sz w:val="28"/>
          <w:szCs w:val="28"/>
        </w:rPr>
        <w:t>deposed</w:t>
      </w:r>
      <w:r w:rsidR="00135264">
        <w:rPr>
          <w:sz w:val="28"/>
          <w:szCs w:val="28"/>
        </w:rPr>
        <w:t xml:space="preserve"> by a person not technically authorised to serve court process.</w:t>
      </w:r>
      <w:r w:rsidR="00832665">
        <w:rPr>
          <w:sz w:val="28"/>
          <w:szCs w:val="28"/>
        </w:rPr>
        <w:t xml:space="preserve"> </w:t>
      </w:r>
      <w:r w:rsidR="00135264">
        <w:rPr>
          <w:sz w:val="28"/>
          <w:szCs w:val="28"/>
        </w:rPr>
        <w:t>What was significant was whether the hearing date was made known to the respondent and not whether the person who made it known to such respondent was authorised to do go.</w:t>
      </w:r>
    </w:p>
    <w:p w:rsidR="00135264" w:rsidRDefault="00135264" w:rsidP="00D26993">
      <w:pPr>
        <w:jc w:val="both"/>
        <w:rPr>
          <w:sz w:val="28"/>
          <w:szCs w:val="28"/>
        </w:rPr>
      </w:pPr>
      <w:r>
        <w:rPr>
          <w:sz w:val="28"/>
          <w:szCs w:val="28"/>
        </w:rPr>
        <w:t>However, O</w:t>
      </w:r>
      <w:r w:rsidR="00DD15EE">
        <w:rPr>
          <w:sz w:val="28"/>
          <w:szCs w:val="28"/>
        </w:rPr>
        <w:t>rder 5 Rule 10 of the Civil Procedure Rules provides:</w:t>
      </w:r>
    </w:p>
    <w:p w:rsidR="00DD15EE" w:rsidRDefault="00DD15EE" w:rsidP="00D26993">
      <w:pPr>
        <w:jc w:val="both"/>
        <w:rPr>
          <w:b/>
          <w:sz w:val="28"/>
          <w:szCs w:val="28"/>
        </w:rPr>
      </w:pPr>
      <w:r>
        <w:rPr>
          <w:sz w:val="28"/>
          <w:szCs w:val="28"/>
        </w:rPr>
        <w:tab/>
      </w:r>
      <w:r w:rsidRPr="00DD15EE">
        <w:rPr>
          <w:b/>
          <w:sz w:val="28"/>
          <w:szCs w:val="28"/>
        </w:rPr>
        <w:t>“Where ever it is practicable, service shall be made on the defendant in person unless he or she has an agent empowered to accept service, in which case service on the agent shall be sufficient.”</w:t>
      </w:r>
    </w:p>
    <w:p w:rsidR="00DD15EE" w:rsidRDefault="00DD15EE" w:rsidP="00D26993">
      <w:pPr>
        <w:jc w:val="both"/>
        <w:rPr>
          <w:sz w:val="28"/>
          <w:szCs w:val="28"/>
        </w:rPr>
      </w:pPr>
      <w:r w:rsidRPr="00DD15EE">
        <w:rPr>
          <w:sz w:val="28"/>
          <w:szCs w:val="28"/>
        </w:rPr>
        <w:t xml:space="preserve">On perusal </w:t>
      </w:r>
      <w:r>
        <w:rPr>
          <w:sz w:val="28"/>
          <w:szCs w:val="28"/>
        </w:rPr>
        <w:t>of the affidavit of service, the process server was advised to go to the office of the legal representative of the respondent whose particulars were not mentioned. Even when the process server</w:t>
      </w:r>
      <w:r w:rsidR="00F738F9">
        <w:rPr>
          <w:sz w:val="28"/>
          <w:szCs w:val="28"/>
        </w:rPr>
        <w:t xml:space="preserve"> served the said legal representative, she did not disclose the</w:t>
      </w:r>
      <w:r w:rsidR="002C1F4E">
        <w:rPr>
          <w:sz w:val="28"/>
          <w:szCs w:val="28"/>
        </w:rPr>
        <w:t xml:space="preserve"> name of the person</w:t>
      </w:r>
      <w:r w:rsidR="00F738F9">
        <w:rPr>
          <w:sz w:val="28"/>
          <w:szCs w:val="28"/>
        </w:rPr>
        <w:t xml:space="preserve"> served. With the evidence on the record that the General Manager personally responded to the complaint in </w:t>
      </w:r>
      <w:r w:rsidR="002C1F4E">
        <w:rPr>
          <w:sz w:val="28"/>
          <w:szCs w:val="28"/>
        </w:rPr>
        <w:t xml:space="preserve">a </w:t>
      </w:r>
      <w:r w:rsidR="00F738F9">
        <w:rPr>
          <w:sz w:val="28"/>
          <w:szCs w:val="28"/>
        </w:rPr>
        <w:t>letter addressed to the Labour Officer dated 10/9/2017</w:t>
      </w:r>
      <w:r w:rsidR="002C1F4E">
        <w:rPr>
          <w:sz w:val="28"/>
          <w:szCs w:val="28"/>
        </w:rPr>
        <w:t xml:space="preserve"> at</w:t>
      </w:r>
      <w:r w:rsidR="00F738F9">
        <w:rPr>
          <w:sz w:val="28"/>
          <w:szCs w:val="28"/>
        </w:rPr>
        <w:t xml:space="preserve"> </w:t>
      </w:r>
      <w:r w:rsidR="00F738F9" w:rsidRPr="002C1F4E">
        <w:rPr>
          <w:b/>
          <w:sz w:val="28"/>
          <w:szCs w:val="28"/>
        </w:rPr>
        <w:t>page 20 of record of Appeal</w:t>
      </w:r>
      <w:r w:rsidR="00F738F9">
        <w:rPr>
          <w:sz w:val="28"/>
          <w:szCs w:val="28"/>
        </w:rPr>
        <w:t xml:space="preserve">, it is hard </w:t>
      </w:r>
      <w:r w:rsidR="009942BE">
        <w:rPr>
          <w:sz w:val="28"/>
          <w:szCs w:val="28"/>
        </w:rPr>
        <w:t>to resist the submission of counsel for the appellant that no office of a legal representative existed in the respondent company</w:t>
      </w:r>
      <w:r w:rsidR="003D2333">
        <w:rPr>
          <w:sz w:val="28"/>
          <w:szCs w:val="28"/>
        </w:rPr>
        <w:t>, especially when the affidavit of service failed to fix a name to the same person.</w:t>
      </w:r>
    </w:p>
    <w:p w:rsidR="00D85F24" w:rsidRDefault="003D2333" w:rsidP="00D26993">
      <w:pPr>
        <w:jc w:val="both"/>
        <w:rPr>
          <w:sz w:val="28"/>
          <w:szCs w:val="28"/>
        </w:rPr>
      </w:pPr>
      <w:r>
        <w:rPr>
          <w:sz w:val="28"/>
          <w:szCs w:val="28"/>
        </w:rPr>
        <w:t>We do not accept the contention of the respondent that the appellant having been served several</w:t>
      </w:r>
      <w:r w:rsidR="00C34C6D">
        <w:rPr>
          <w:sz w:val="28"/>
          <w:szCs w:val="28"/>
        </w:rPr>
        <w:t xml:space="preserve"> times without appearing, the Labour officer was right in </w:t>
      </w:r>
      <w:r w:rsidR="00C34C6D">
        <w:rPr>
          <w:sz w:val="28"/>
          <w:szCs w:val="28"/>
        </w:rPr>
        <w:lastRenderedPageBreak/>
        <w:t xml:space="preserve">proceeding without the respondent on 17/11/2017. The relevant court Process date is the date when the hearing in fact take place </w:t>
      </w:r>
      <w:r w:rsidR="002C1F4E">
        <w:rPr>
          <w:sz w:val="28"/>
          <w:szCs w:val="28"/>
        </w:rPr>
        <w:t xml:space="preserve">and not any </w:t>
      </w:r>
      <w:r w:rsidR="00C34C6D">
        <w:rPr>
          <w:sz w:val="28"/>
          <w:szCs w:val="28"/>
        </w:rPr>
        <w:t>other date</w:t>
      </w:r>
      <w:r w:rsidR="002C1F4E">
        <w:rPr>
          <w:sz w:val="28"/>
          <w:szCs w:val="28"/>
        </w:rPr>
        <w:t xml:space="preserve">s when a party fails to turn up. </w:t>
      </w:r>
      <w:r w:rsidR="00C34C6D">
        <w:rPr>
          <w:sz w:val="28"/>
          <w:szCs w:val="28"/>
        </w:rPr>
        <w:t>The respondent</w:t>
      </w:r>
      <w:r w:rsidR="002C1F4E">
        <w:rPr>
          <w:sz w:val="28"/>
          <w:szCs w:val="28"/>
        </w:rPr>
        <w:t xml:space="preserve"> submitted that the only option</w:t>
      </w:r>
      <w:r w:rsidR="00B27706">
        <w:rPr>
          <w:sz w:val="28"/>
          <w:szCs w:val="28"/>
        </w:rPr>
        <w:t xml:space="preserve"> available to the appellant was to appear before</w:t>
      </w:r>
      <w:r w:rsidR="002C1F4E">
        <w:rPr>
          <w:sz w:val="28"/>
          <w:szCs w:val="28"/>
        </w:rPr>
        <w:t xml:space="preserve"> the</w:t>
      </w:r>
      <w:r w:rsidR="00B27706">
        <w:rPr>
          <w:sz w:val="28"/>
          <w:szCs w:val="28"/>
        </w:rPr>
        <w:t xml:space="preserve"> labour officer for an application to set aside the </w:t>
      </w:r>
      <w:proofErr w:type="spellStart"/>
      <w:r w:rsidR="00B27706">
        <w:rPr>
          <w:sz w:val="28"/>
          <w:szCs w:val="28"/>
        </w:rPr>
        <w:t>exparte</w:t>
      </w:r>
      <w:proofErr w:type="spellEnd"/>
      <w:r w:rsidR="00B27706">
        <w:rPr>
          <w:sz w:val="28"/>
          <w:szCs w:val="28"/>
        </w:rPr>
        <w:t xml:space="preserve"> Award and not to lodge an Appeal which according to counsel was premature. This argument was rejected by this court in the case of </w:t>
      </w:r>
      <w:r w:rsidR="00B27706" w:rsidRPr="00D85F24">
        <w:rPr>
          <w:b/>
          <w:sz w:val="28"/>
          <w:szCs w:val="28"/>
        </w:rPr>
        <w:t xml:space="preserve">Auto Tune Engineering Vs </w:t>
      </w:r>
      <w:proofErr w:type="spellStart"/>
      <w:r w:rsidR="00B27706" w:rsidRPr="00D85F24">
        <w:rPr>
          <w:b/>
          <w:sz w:val="28"/>
          <w:szCs w:val="28"/>
        </w:rPr>
        <w:t>Barozi</w:t>
      </w:r>
      <w:proofErr w:type="spellEnd"/>
      <w:r w:rsidR="00B27706" w:rsidRPr="00D85F24">
        <w:rPr>
          <w:b/>
          <w:sz w:val="28"/>
          <w:szCs w:val="28"/>
        </w:rPr>
        <w:t xml:space="preserve"> &amp; others </w:t>
      </w:r>
      <w:r w:rsidR="00D85F24" w:rsidRPr="00D85F24">
        <w:rPr>
          <w:sz w:val="28"/>
          <w:szCs w:val="28"/>
        </w:rPr>
        <w:t>on the basis of</w:t>
      </w:r>
      <w:r w:rsidR="00D85F24">
        <w:rPr>
          <w:b/>
          <w:sz w:val="28"/>
          <w:szCs w:val="28"/>
        </w:rPr>
        <w:t xml:space="preserve"> </w:t>
      </w:r>
      <w:r w:rsidR="00D85F24">
        <w:rPr>
          <w:sz w:val="28"/>
          <w:szCs w:val="28"/>
        </w:rPr>
        <w:t xml:space="preserve">the authority of </w:t>
      </w:r>
      <w:r w:rsidR="00D85F24" w:rsidRPr="00D85F24">
        <w:rPr>
          <w:b/>
          <w:sz w:val="28"/>
          <w:szCs w:val="28"/>
          <w:u w:val="single"/>
        </w:rPr>
        <w:t xml:space="preserve">Engineer John Eric </w:t>
      </w:r>
      <w:proofErr w:type="spellStart"/>
      <w:r w:rsidR="00D85F24" w:rsidRPr="00D85F24">
        <w:rPr>
          <w:b/>
          <w:sz w:val="28"/>
          <w:szCs w:val="28"/>
          <w:u w:val="single"/>
        </w:rPr>
        <w:t>Mugyenyi</w:t>
      </w:r>
      <w:proofErr w:type="spellEnd"/>
      <w:r w:rsidR="00D85F24" w:rsidRPr="00D85F24">
        <w:rPr>
          <w:b/>
          <w:sz w:val="28"/>
          <w:szCs w:val="28"/>
          <w:u w:val="single"/>
        </w:rPr>
        <w:t xml:space="preserve"> Vs Uganda Electricity Generation Co. Ltd Civil Appeal 167/2018</w:t>
      </w:r>
      <w:r w:rsidR="002C1F4E">
        <w:rPr>
          <w:sz w:val="28"/>
          <w:szCs w:val="28"/>
        </w:rPr>
        <w:t>, Court of Appeal, which</w:t>
      </w:r>
      <w:r w:rsidR="00D85F24">
        <w:rPr>
          <w:sz w:val="28"/>
          <w:szCs w:val="28"/>
        </w:rPr>
        <w:t xml:space="preserve"> held that a labour officer being not a court of law was not bound by the Civil Procedure Rules and the same rules could not apply to proceedings before such a Labour officer.</w:t>
      </w:r>
    </w:p>
    <w:p w:rsidR="00D85F24" w:rsidRDefault="00D85F24" w:rsidP="00D26993">
      <w:pPr>
        <w:jc w:val="both"/>
        <w:rPr>
          <w:sz w:val="28"/>
          <w:szCs w:val="28"/>
        </w:rPr>
      </w:pPr>
      <w:r>
        <w:rPr>
          <w:sz w:val="28"/>
          <w:szCs w:val="28"/>
        </w:rPr>
        <w:t xml:space="preserve">Considering the fundamental and constitutional provision in </w:t>
      </w:r>
      <w:r w:rsidRPr="002C1F4E">
        <w:rPr>
          <w:b/>
          <w:sz w:val="28"/>
          <w:szCs w:val="28"/>
        </w:rPr>
        <w:t>Article 28 of the</w:t>
      </w:r>
      <w:r>
        <w:rPr>
          <w:sz w:val="28"/>
          <w:szCs w:val="28"/>
        </w:rPr>
        <w:t xml:space="preserve"> </w:t>
      </w:r>
      <w:r w:rsidRPr="002C1F4E">
        <w:rPr>
          <w:b/>
          <w:sz w:val="28"/>
          <w:szCs w:val="28"/>
        </w:rPr>
        <w:t>constitution</w:t>
      </w:r>
      <w:r>
        <w:rPr>
          <w:sz w:val="28"/>
          <w:szCs w:val="28"/>
        </w:rPr>
        <w:t xml:space="preserve"> mentioned earlier in this Award</w:t>
      </w:r>
      <w:r w:rsidR="002C1F4E">
        <w:rPr>
          <w:sz w:val="28"/>
          <w:szCs w:val="28"/>
        </w:rPr>
        <w:t>, and</w:t>
      </w:r>
      <w:r>
        <w:rPr>
          <w:sz w:val="28"/>
          <w:szCs w:val="28"/>
        </w:rPr>
        <w:t xml:space="preserve"> considering that the affidavit of service did not disclose sufficiently the </w:t>
      </w:r>
      <w:r w:rsidR="002C1F4E">
        <w:rPr>
          <w:sz w:val="28"/>
          <w:szCs w:val="28"/>
        </w:rPr>
        <w:t xml:space="preserve">particulars of </w:t>
      </w:r>
      <w:r w:rsidR="00C9311D">
        <w:rPr>
          <w:sz w:val="28"/>
          <w:szCs w:val="28"/>
        </w:rPr>
        <w:t>who was served making it doubtful whether respondent was served for the hearing that took place on 17/11/2021, we find that it was a miscarriage of Justice for the Labour Officer to proceed without giving an opportunity to the appellant to be heard. The only ground of appeal succeeds and the appeal is allowed with orders of a retrial before another labour officer. No order as to costs is made.</w:t>
      </w:r>
    </w:p>
    <w:p w:rsidR="00C9311D" w:rsidRDefault="00C9311D" w:rsidP="00D26993">
      <w:pPr>
        <w:jc w:val="both"/>
        <w:rPr>
          <w:sz w:val="28"/>
          <w:szCs w:val="28"/>
        </w:rPr>
      </w:pPr>
    </w:p>
    <w:p w:rsidR="00AB3D4A" w:rsidRPr="002C1F4E" w:rsidRDefault="00D85F24" w:rsidP="002C1F4E">
      <w:pPr>
        <w:jc w:val="both"/>
        <w:rPr>
          <w:b/>
          <w:sz w:val="28"/>
          <w:szCs w:val="28"/>
        </w:rPr>
      </w:pPr>
      <w:r>
        <w:rPr>
          <w:sz w:val="28"/>
          <w:szCs w:val="28"/>
        </w:rPr>
        <w:t xml:space="preserve"> </w:t>
      </w:r>
      <w:r w:rsidR="00AB3D4A" w:rsidRPr="00AB3D4A">
        <w:rPr>
          <w:rFonts w:eastAsiaTheme="minorEastAsia" w:cstheme="minorHAnsi"/>
          <w:b/>
          <w:sz w:val="28"/>
          <w:szCs w:val="28"/>
          <w:u w:val="single"/>
          <w:lang w:val="en-US"/>
        </w:rPr>
        <w:t>Delivered and signed by:</w:t>
      </w:r>
    </w:p>
    <w:p w:rsidR="00AB3D4A" w:rsidRPr="00AB3D4A" w:rsidRDefault="00AB3D4A" w:rsidP="00AB3D4A">
      <w:pPr>
        <w:numPr>
          <w:ilvl w:val="0"/>
          <w:numId w:val="3"/>
        </w:numPr>
        <w:spacing w:after="0" w:line="360" w:lineRule="auto"/>
        <w:contextualSpacing/>
        <w:jc w:val="both"/>
        <w:rPr>
          <w:rFonts w:eastAsiaTheme="minorEastAsia" w:cstheme="minorHAnsi"/>
          <w:sz w:val="28"/>
          <w:szCs w:val="28"/>
          <w:lang w:val="en-US"/>
        </w:rPr>
      </w:pPr>
      <w:r w:rsidRPr="00AB3D4A">
        <w:rPr>
          <w:rFonts w:eastAsiaTheme="minorEastAsia" w:cstheme="minorHAnsi"/>
          <w:sz w:val="28"/>
          <w:szCs w:val="28"/>
          <w:lang w:val="en-US"/>
        </w:rPr>
        <w:t xml:space="preserve">Hon. Chief Judge </w:t>
      </w:r>
      <w:proofErr w:type="spellStart"/>
      <w:r w:rsidRPr="00AB3D4A">
        <w:rPr>
          <w:rFonts w:eastAsiaTheme="minorEastAsia" w:cstheme="minorHAnsi"/>
          <w:sz w:val="28"/>
          <w:szCs w:val="28"/>
          <w:lang w:val="en-US"/>
        </w:rPr>
        <w:t>Ruhinda</w:t>
      </w:r>
      <w:proofErr w:type="spellEnd"/>
      <w:r w:rsidRPr="00AB3D4A">
        <w:rPr>
          <w:rFonts w:eastAsiaTheme="minorEastAsia" w:cstheme="minorHAnsi"/>
          <w:sz w:val="28"/>
          <w:szCs w:val="28"/>
          <w:lang w:val="en-US"/>
        </w:rPr>
        <w:t xml:space="preserve"> Asaph </w:t>
      </w:r>
      <w:proofErr w:type="spellStart"/>
      <w:r w:rsidRPr="00AB3D4A">
        <w:rPr>
          <w:rFonts w:eastAsiaTheme="minorEastAsia" w:cstheme="minorHAnsi"/>
          <w:sz w:val="28"/>
          <w:szCs w:val="28"/>
          <w:lang w:val="en-US"/>
        </w:rPr>
        <w:t>Ntengye</w:t>
      </w:r>
      <w:proofErr w:type="spellEnd"/>
      <w:r w:rsidRPr="00AB3D4A">
        <w:rPr>
          <w:rFonts w:eastAsiaTheme="minorEastAsia" w:cstheme="minorHAnsi"/>
          <w:sz w:val="28"/>
          <w:szCs w:val="28"/>
          <w:lang w:val="en-US"/>
        </w:rPr>
        <w:tab/>
      </w:r>
      <w:r w:rsidRPr="00AB3D4A">
        <w:rPr>
          <w:rFonts w:eastAsiaTheme="minorEastAsia" w:cstheme="minorHAnsi"/>
          <w:sz w:val="28"/>
          <w:szCs w:val="28"/>
          <w:lang w:val="en-US"/>
        </w:rPr>
        <w:tab/>
        <w:t>………………..</w:t>
      </w:r>
    </w:p>
    <w:p w:rsidR="00AB3D4A" w:rsidRPr="00AB3D4A" w:rsidRDefault="00AB3D4A" w:rsidP="00AB3D4A">
      <w:pPr>
        <w:numPr>
          <w:ilvl w:val="0"/>
          <w:numId w:val="3"/>
        </w:numPr>
        <w:spacing w:after="0" w:line="360" w:lineRule="auto"/>
        <w:contextualSpacing/>
        <w:jc w:val="both"/>
        <w:rPr>
          <w:rFonts w:eastAsiaTheme="minorEastAsia" w:cstheme="minorHAnsi"/>
          <w:sz w:val="28"/>
          <w:szCs w:val="28"/>
          <w:lang w:val="en-US"/>
        </w:rPr>
      </w:pPr>
      <w:r w:rsidRPr="00AB3D4A">
        <w:rPr>
          <w:rFonts w:eastAsiaTheme="minorEastAsia" w:cstheme="minorHAnsi"/>
          <w:sz w:val="28"/>
          <w:szCs w:val="28"/>
          <w:lang w:val="en-US"/>
        </w:rPr>
        <w:t xml:space="preserve">Hon. Lady Justice Linda Lillian </w:t>
      </w:r>
      <w:proofErr w:type="spellStart"/>
      <w:r w:rsidRPr="00AB3D4A">
        <w:rPr>
          <w:rFonts w:eastAsiaTheme="minorEastAsia" w:cstheme="minorHAnsi"/>
          <w:sz w:val="28"/>
          <w:szCs w:val="28"/>
          <w:lang w:val="en-US"/>
        </w:rPr>
        <w:t>Tumusiime</w:t>
      </w:r>
      <w:proofErr w:type="spellEnd"/>
      <w:r w:rsidRPr="00AB3D4A">
        <w:rPr>
          <w:rFonts w:eastAsiaTheme="minorEastAsia" w:cstheme="minorHAnsi"/>
          <w:sz w:val="28"/>
          <w:szCs w:val="28"/>
          <w:lang w:val="en-US"/>
        </w:rPr>
        <w:t xml:space="preserve"> </w:t>
      </w:r>
      <w:proofErr w:type="spellStart"/>
      <w:r w:rsidRPr="00AB3D4A">
        <w:rPr>
          <w:rFonts w:eastAsiaTheme="minorEastAsia" w:cstheme="minorHAnsi"/>
          <w:sz w:val="28"/>
          <w:szCs w:val="28"/>
          <w:lang w:val="en-US"/>
        </w:rPr>
        <w:t>Mugisha</w:t>
      </w:r>
      <w:proofErr w:type="spellEnd"/>
      <w:r w:rsidRPr="00AB3D4A">
        <w:rPr>
          <w:rFonts w:eastAsiaTheme="minorEastAsia" w:cstheme="minorHAnsi"/>
          <w:sz w:val="28"/>
          <w:szCs w:val="28"/>
          <w:lang w:val="en-US"/>
        </w:rPr>
        <w:tab/>
        <w:t>……………</w:t>
      </w:r>
      <w:proofErr w:type="gramStart"/>
      <w:r w:rsidRPr="00AB3D4A">
        <w:rPr>
          <w:rFonts w:eastAsiaTheme="minorEastAsia" w:cstheme="minorHAnsi"/>
          <w:sz w:val="28"/>
          <w:szCs w:val="28"/>
          <w:lang w:val="en-US"/>
        </w:rPr>
        <w:t>…..</w:t>
      </w:r>
      <w:proofErr w:type="gramEnd"/>
    </w:p>
    <w:p w:rsidR="00AB3D4A" w:rsidRPr="00AB3D4A" w:rsidRDefault="00AB3D4A" w:rsidP="002C1F4E">
      <w:pPr>
        <w:spacing w:after="0" w:line="360" w:lineRule="auto"/>
        <w:jc w:val="both"/>
        <w:rPr>
          <w:rFonts w:eastAsiaTheme="minorEastAsia" w:cstheme="minorHAnsi"/>
          <w:b/>
          <w:sz w:val="28"/>
          <w:szCs w:val="28"/>
          <w:u w:val="single"/>
          <w:lang w:val="en-US"/>
        </w:rPr>
      </w:pPr>
      <w:r w:rsidRPr="00AB3D4A">
        <w:rPr>
          <w:rFonts w:eastAsiaTheme="minorEastAsia" w:cstheme="minorHAnsi"/>
          <w:b/>
          <w:sz w:val="28"/>
          <w:szCs w:val="28"/>
          <w:u w:val="single"/>
          <w:lang w:val="en-US"/>
        </w:rPr>
        <w:t>PANELISTS</w:t>
      </w:r>
    </w:p>
    <w:p w:rsidR="00AB3D4A" w:rsidRPr="00AB3D4A" w:rsidRDefault="00AB3D4A" w:rsidP="00AB3D4A">
      <w:pPr>
        <w:numPr>
          <w:ilvl w:val="0"/>
          <w:numId w:val="4"/>
        </w:numPr>
        <w:spacing w:after="0" w:line="360" w:lineRule="auto"/>
        <w:contextualSpacing/>
        <w:jc w:val="both"/>
        <w:rPr>
          <w:rFonts w:eastAsiaTheme="minorEastAsia" w:cstheme="minorHAnsi"/>
          <w:sz w:val="28"/>
          <w:szCs w:val="28"/>
          <w:lang w:val="en-US"/>
        </w:rPr>
      </w:pPr>
      <w:r w:rsidRPr="00AB3D4A">
        <w:rPr>
          <w:rFonts w:eastAsiaTheme="minorEastAsia" w:cstheme="minorHAnsi"/>
          <w:sz w:val="28"/>
          <w:szCs w:val="28"/>
          <w:lang w:val="en-US"/>
        </w:rPr>
        <w:t xml:space="preserve">Mr. </w:t>
      </w:r>
      <w:proofErr w:type="spellStart"/>
      <w:r w:rsidRPr="00AB3D4A">
        <w:rPr>
          <w:rFonts w:eastAsiaTheme="minorEastAsia" w:cstheme="minorHAnsi"/>
          <w:sz w:val="28"/>
          <w:szCs w:val="28"/>
          <w:lang w:val="en-US"/>
        </w:rPr>
        <w:t>Ebyau</w:t>
      </w:r>
      <w:proofErr w:type="spellEnd"/>
      <w:r w:rsidRPr="00AB3D4A">
        <w:rPr>
          <w:rFonts w:eastAsiaTheme="minorEastAsia" w:cstheme="minorHAnsi"/>
          <w:sz w:val="28"/>
          <w:szCs w:val="28"/>
          <w:lang w:val="en-US"/>
        </w:rPr>
        <w:t xml:space="preserve"> Fidel</w:t>
      </w:r>
      <w:r w:rsidRPr="00AB3D4A">
        <w:rPr>
          <w:rFonts w:eastAsiaTheme="minorEastAsia" w:cstheme="minorHAnsi"/>
          <w:sz w:val="28"/>
          <w:szCs w:val="28"/>
          <w:lang w:val="en-US"/>
        </w:rPr>
        <w:tab/>
      </w:r>
      <w:r w:rsidRPr="00AB3D4A">
        <w:rPr>
          <w:rFonts w:eastAsiaTheme="minorEastAsia" w:cstheme="minorHAnsi"/>
          <w:sz w:val="28"/>
          <w:szCs w:val="28"/>
          <w:lang w:val="en-US"/>
        </w:rPr>
        <w:tab/>
      </w:r>
      <w:r w:rsidRPr="00AB3D4A">
        <w:rPr>
          <w:rFonts w:eastAsiaTheme="minorEastAsia" w:cstheme="minorHAnsi"/>
          <w:sz w:val="28"/>
          <w:szCs w:val="28"/>
          <w:lang w:val="en-US"/>
        </w:rPr>
        <w:tab/>
      </w:r>
      <w:r>
        <w:rPr>
          <w:rFonts w:eastAsiaTheme="minorEastAsia" w:cstheme="minorHAnsi"/>
          <w:sz w:val="28"/>
          <w:szCs w:val="28"/>
          <w:lang w:val="en-US"/>
        </w:rPr>
        <w:t xml:space="preserve">                                  </w:t>
      </w:r>
      <w:r w:rsidRPr="00AB3D4A">
        <w:rPr>
          <w:rFonts w:eastAsiaTheme="minorEastAsia" w:cstheme="minorHAnsi"/>
          <w:sz w:val="28"/>
          <w:szCs w:val="28"/>
          <w:lang w:val="en-US"/>
        </w:rPr>
        <w:t>………………..</w:t>
      </w:r>
    </w:p>
    <w:p w:rsidR="00AB3D4A" w:rsidRPr="00AB3D4A" w:rsidRDefault="00AB3D4A" w:rsidP="00AB3D4A">
      <w:pPr>
        <w:numPr>
          <w:ilvl w:val="0"/>
          <w:numId w:val="4"/>
        </w:numPr>
        <w:spacing w:after="0" w:line="360" w:lineRule="auto"/>
        <w:contextualSpacing/>
        <w:jc w:val="both"/>
        <w:rPr>
          <w:rFonts w:eastAsiaTheme="minorEastAsia" w:cstheme="minorHAnsi"/>
          <w:sz w:val="28"/>
          <w:szCs w:val="28"/>
          <w:lang w:val="en-US"/>
        </w:rPr>
      </w:pPr>
      <w:r w:rsidRPr="00AB3D4A">
        <w:rPr>
          <w:rFonts w:eastAsiaTheme="minorEastAsia" w:cstheme="minorHAnsi"/>
          <w:sz w:val="28"/>
          <w:szCs w:val="28"/>
          <w:lang w:val="en-US"/>
        </w:rPr>
        <w:t xml:space="preserve">Mr. F. X. </w:t>
      </w:r>
      <w:proofErr w:type="spellStart"/>
      <w:r w:rsidRPr="00AB3D4A">
        <w:rPr>
          <w:rFonts w:eastAsiaTheme="minorEastAsia" w:cstheme="minorHAnsi"/>
          <w:sz w:val="28"/>
          <w:szCs w:val="28"/>
          <w:lang w:val="en-US"/>
        </w:rPr>
        <w:t>Mubuuke</w:t>
      </w:r>
      <w:proofErr w:type="spellEnd"/>
      <w:r w:rsidRPr="00AB3D4A">
        <w:rPr>
          <w:rFonts w:eastAsiaTheme="minorEastAsia" w:cstheme="minorHAnsi"/>
          <w:sz w:val="28"/>
          <w:szCs w:val="28"/>
          <w:lang w:val="en-US"/>
        </w:rPr>
        <w:tab/>
      </w:r>
      <w:r w:rsidRPr="00AB3D4A">
        <w:rPr>
          <w:rFonts w:eastAsiaTheme="minorEastAsia" w:cstheme="minorHAnsi"/>
          <w:sz w:val="28"/>
          <w:szCs w:val="28"/>
          <w:lang w:val="en-US"/>
        </w:rPr>
        <w:tab/>
      </w:r>
      <w:r w:rsidRPr="00AB3D4A">
        <w:rPr>
          <w:rFonts w:eastAsiaTheme="minorEastAsia" w:cstheme="minorHAnsi"/>
          <w:sz w:val="28"/>
          <w:szCs w:val="28"/>
          <w:lang w:val="en-US"/>
        </w:rPr>
        <w:tab/>
      </w:r>
      <w:r>
        <w:rPr>
          <w:rFonts w:eastAsiaTheme="minorEastAsia" w:cstheme="minorHAnsi"/>
          <w:sz w:val="28"/>
          <w:szCs w:val="28"/>
          <w:lang w:val="en-US"/>
        </w:rPr>
        <w:t xml:space="preserve">                               </w:t>
      </w:r>
      <w:r w:rsidRPr="00AB3D4A">
        <w:rPr>
          <w:rFonts w:eastAsiaTheme="minorEastAsia" w:cstheme="minorHAnsi"/>
          <w:sz w:val="28"/>
          <w:szCs w:val="28"/>
          <w:lang w:val="en-US"/>
        </w:rPr>
        <w:t>………………..</w:t>
      </w:r>
    </w:p>
    <w:p w:rsidR="00AB3D4A" w:rsidRPr="00AB3D4A" w:rsidRDefault="00AB3D4A" w:rsidP="00AB3D4A">
      <w:pPr>
        <w:numPr>
          <w:ilvl w:val="0"/>
          <w:numId w:val="4"/>
        </w:numPr>
        <w:spacing w:after="0" w:line="360" w:lineRule="auto"/>
        <w:contextualSpacing/>
        <w:jc w:val="both"/>
        <w:rPr>
          <w:rFonts w:eastAsiaTheme="minorEastAsia" w:cstheme="minorHAnsi"/>
          <w:sz w:val="28"/>
          <w:szCs w:val="28"/>
          <w:lang w:val="en-US"/>
        </w:rPr>
      </w:pPr>
      <w:r w:rsidRPr="00AB3D4A">
        <w:rPr>
          <w:rFonts w:eastAsiaTheme="minorEastAsia" w:cstheme="minorHAnsi"/>
          <w:sz w:val="28"/>
          <w:szCs w:val="28"/>
          <w:lang w:val="en-US"/>
        </w:rPr>
        <w:t xml:space="preserve">Ms. Harriet </w:t>
      </w:r>
      <w:proofErr w:type="spellStart"/>
      <w:r w:rsidRPr="00AB3D4A">
        <w:rPr>
          <w:rFonts w:eastAsiaTheme="minorEastAsia" w:cstheme="minorHAnsi"/>
          <w:sz w:val="28"/>
          <w:szCs w:val="28"/>
          <w:lang w:val="en-US"/>
        </w:rPr>
        <w:t>Mugambwa</w:t>
      </w:r>
      <w:proofErr w:type="spellEnd"/>
      <w:r w:rsidRPr="00AB3D4A">
        <w:rPr>
          <w:rFonts w:eastAsiaTheme="minorEastAsia" w:cstheme="minorHAnsi"/>
          <w:sz w:val="28"/>
          <w:szCs w:val="28"/>
          <w:lang w:val="en-US"/>
        </w:rPr>
        <w:t xml:space="preserve"> </w:t>
      </w:r>
      <w:proofErr w:type="spellStart"/>
      <w:r w:rsidRPr="00AB3D4A">
        <w:rPr>
          <w:rFonts w:eastAsiaTheme="minorEastAsia" w:cstheme="minorHAnsi"/>
          <w:sz w:val="28"/>
          <w:szCs w:val="28"/>
          <w:lang w:val="en-US"/>
        </w:rPr>
        <w:t>Nganzi</w:t>
      </w:r>
      <w:proofErr w:type="spellEnd"/>
      <w:r>
        <w:rPr>
          <w:rFonts w:eastAsiaTheme="minorEastAsia" w:cstheme="minorHAnsi"/>
          <w:sz w:val="28"/>
          <w:szCs w:val="28"/>
          <w:lang w:val="en-US"/>
        </w:rPr>
        <w:t xml:space="preserve"> </w:t>
      </w:r>
      <w:r w:rsidRPr="00AB3D4A">
        <w:rPr>
          <w:rFonts w:eastAsiaTheme="minorEastAsia" w:cstheme="minorHAnsi"/>
          <w:sz w:val="28"/>
          <w:szCs w:val="28"/>
          <w:lang w:val="en-US"/>
        </w:rPr>
        <w:tab/>
      </w:r>
      <w:r>
        <w:rPr>
          <w:rFonts w:eastAsiaTheme="minorEastAsia" w:cstheme="minorHAnsi"/>
          <w:sz w:val="28"/>
          <w:szCs w:val="28"/>
          <w:lang w:val="en-US"/>
        </w:rPr>
        <w:t xml:space="preserve">                                </w:t>
      </w:r>
      <w:r w:rsidRPr="00AB3D4A">
        <w:rPr>
          <w:rFonts w:eastAsiaTheme="minorEastAsia" w:cstheme="minorHAnsi"/>
          <w:sz w:val="28"/>
          <w:szCs w:val="28"/>
          <w:lang w:val="en-US"/>
        </w:rPr>
        <w:t>………………..</w:t>
      </w:r>
    </w:p>
    <w:p w:rsidR="00AB3D4A" w:rsidRPr="00AB3D4A" w:rsidRDefault="00AB3D4A" w:rsidP="00AB3D4A">
      <w:pPr>
        <w:spacing w:after="0" w:line="360" w:lineRule="auto"/>
        <w:ind w:left="450"/>
        <w:contextualSpacing/>
        <w:jc w:val="both"/>
        <w:rPr>
          <w:rFonts w:eastAsiaTheme="minorEastAsia" w:cstheme="minorHAnsi"/>
          <w:sz w:val="28"/>
          <w:szCs w:val="28"/>
          <w:lang w:val="en-US"/>
        </w:rPr>
      </w:pPr>
    </w:p>
    <w:p w:rsidR="00AB3D4A" w:rsidRPr="00AB3D4A" w:rsidRDefault="002C1F4E" w:rsidP="00AB3D4A">
      <w:pPr>
        <w:spacing w:after="0" w:line="360" w:lineRule="auto"/>
        <w:jc w:val="both"/>
        <w:rPr>
          <w:rFonts w:eastAsiaTheme="minorEastAsia" w:cstheme="minorHAnsi"/>
          <w:lang w:val="en-US"/>
        </w:rPr>
      </w:pPr>
      <w:bookmarkStart w:id="0" w:name="_GoBack"/>
      <w:bookmarkEnd w:id="0"/>
      <w:r>
        <w:rPr>
          <w:rFonts w:eastAsiaTheme="minorEastAsia" w:cstheme="minorHAnsi"/>
          <w:sz w:val="28"/>
          <w:szCs w:val="28"/>
          <w:lang w:val="en-US"/>
        </w:rPr>
        <w:t>Dated:  26/02/2021</w:t>
      </w:r>
    </w:p>
    <w:p w:rsidR="00AB3D4A" w:rsidRPr="00AB3D4A" w:rsidRDefault="00AB3D4A" w:rsidP="00AB3D4A">
      <w:pPr>
        <w:spacing w:after="0" w:line="360" w:lineRule="auto"/>
        <w:jc w:val="both"/>
        <w:rPr>
          <w:rFonts w:eastAsiaTheme="minorEastAsia" w:cstheme="minorHAnsi"/>
          <w:lang w:val="en-US"/>
        </w:rPr>
      </w:pPr>
    </w:p>
    <w:p w:rsidR="009379BA" w:rsidRPr="00D85F24" w:rsidRDefault="009379BA" w:rsidP="00D26993">
      <w:pPr>
        <w:jc w:val="both"/>
        <w:rPr>
          <w:b/>
          <w:sz w:val="28"/>
          <w:szCs w:val="28"/>
        </w:rPr>
      </w:pPr>
    </w:p>
    <w:p w:rsidR="00D26993" w:rsidRPr="00D85F24" w:rsidRDefault="00D26993" w:rsidP="003D25FD">
      <w:pPr>
        <w:jc w:val="both"/>
        <w:rPr>
          <w:b/>
          <w:sz w:val="28"/>
          <w:szCs w:val="28"/>
        </w:rPr>
      </w:pPr>
    </w:p>
    <w:p w:rsidR="003D25FD" w:rsidRPr="003D25FD" w:rsidRDefault="003D25FD" w:rsidP="003D25FD">
      <w:pPr>
        <w:jc w:val="both"/>
        <w:rPr>
          <w:sz w:val="28"/>
          <w:szCs w:val="28"/>
        </w:rPr>
      </w:pPr>
    </w:p>
    <w:p w:rsidR="006014FA" w:rsidRDefault="006014FA"/>
    <w:sectPr w:rsidR="006014F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833" w:rsidRDefault="00082833" w:rsidP="00A14DED">
      <w:pPr>
        <w:spacing w:after="0" w:line="240" w:lineRule="auto"/>
      </w:pPr>
      <w:r>
        <w:separator/>
      </w:r>
    </w:p>
  </w:endnote>
  <w:endnote w:type="continuationSeparator" w:id="0">
    <w:p w:rsidR="00082833" w:rsidRDefault="00082833" w:rsidP="00A1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52254"/>
      <w:docPartObj>
        <w:docPartGallery w:val="Page Numbers (Bottom of Page)"/>
        <w:docPartUnique/>
      </w:docPartObj>
    </w:sdtPr>
    <w:sdtEndPr>
      <w:rPr>
        <w:color w:val="7F7F7F" w:themeColor="background1" w:themeShade="7F"/>
        <w:spacing w:val="60"/>
      </w:rPr>
    </w:sdtEndPr>
    <w:sdtContent>
      <w:p w:rsidR="00A14DED" w:rsidRDefault="00A14DE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92040" w:rsidRPr="00092040">
          <w:rPr>
            <w:b/>
            <w:bCs/>
            <w:noProof/>
          </w:rPr>
          <w:t>3</w:t>
        </w:r>
        <w:r>
          <w:rPr>
            <w:b/>
            <w:bCs/>
            <w:noProof/>
          </w:rPr>
          <w:fldChar w:fldCharType="end"/>
        </w:r>
        <w:r>
          <w:rPr>
            <w:b/>
            <w:bCs/>
          </w:rPr>
          <w:t xml:space="preserve"> | </w:t>
        </w:r>
        <w:r>
          <w:rPr>
            <w:color w:val="7F7F7F" w:themeColor="background1" w:themeShade="7F"/>
            <w:spacing w:val="60"/>
          </w:rPr>
          <w:t>Page</w:t>
        </w:r>
      </w:p>
    </w:sdtContent>
  </w:sdt>
  <w:p w:rsidR="00A14DED" w:rsidRDefault="00A14D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833" w:rsidRDefault="00082833" w:rsidP="00A14DED">
      <w:pPr>
        <w:spacing w:after="0" w:line="240" w:lineRule="auto"/>
      </w:pPr>
      <w:r>
        <w:separator/>
      </w:r>
    </w:p>
  </w:footnote>
  <w:footnote w:type="continuationSeparator" w:id="0">
    <w:p w:rsidR="00082833" w:rsidRDefault="00082833" w:rsidP="00A14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8744CD"/>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4D01E6B"/>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9A"/>
    <w:rsid w:val="00082833"/>
    <w:rsid w:val="00092040"/>
    <w:rsid w:val="001268C0"/>
    <w:rsid w:val="00135264"/>
    <w:rsid w:val="002C1F4E"/>
    <w:rsid w:val="003D2333"/>
    <w:rsid w:val="003D25FD"/>
    <w:rsid w:val="005F3309"/>
    <w:rsid w:val="006014FA"/>
    <w:rsid w:val="00785662"/>
    <w:rsid w:val="00832665"/>
    <w:rsid w:val="00923A51"/>
    <w:rsid w:val="009379BA"/>
    <w:rsid w:val="009942BE"/>
    <w:rsid w:val="009D06A5"/>
    <w:rsid w:val="00A14DED"/>
    <w:rsid w:val="00AB3D4A"/>
    <w:rsid w:val="00B27706"/>
    <w:rsid w:val="00B35AAB"/>
    <w:rsid w:val="00C34C6D"/>
    <w:rsid w:val="00C9311D"/>
    <w:rsid w:val="00D26993"/>
    <w:rsid w:val="00D85F24"/>
    <w:rsid w:val="00DD15EE"/>
    <w:rsid w:val="00EA743F"/>
    <w:rsid w:val="00EE269A"/>
    <w:rsid w:val="00F73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B74E"/>
  <w15:chartTrackingRefBased/>
  <w15:docId w15:val="{427BE332-BBB7-4427-8756-E6EF0B1F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FD"/>
    <w:pPr>
      <w:spacing w:after="200" w:line="276" w:lineRule="auto"/>
      <w:ind w:left="720"/>
      <w:contextualSpacing/>
    </w:pPr>
    <w:rPr>
      <w:rFonts w:eastAsiaTheme="minorEastAsia"/>
      <w:lang w:val="en-US"/>
    </w:rPr>
  </w:style>
  <w:style w:type="paragraph" w:styleId="Header">
    <w:name w:val="header"/>
    <w:basedOn w:val="Normal"/>
    <w:link w:val="HeaderChar"/>
    <w:uiPriority w:val="99"/>
    <w:unhideWhenUsed/>
    <w:rsid w:val="00A14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DED"/>
  </w:style>
  <w:style w:type="paragraph" w:styleId="Footer">
    <w:name w:val="footer"/>
    <w:basedOn w:val="Normal"/>
    <w:link w:val="FooterChar"/>
    <w:uiPriority w:val="99"/>
    <w:unhideWhenUsed/>
    <w:rsid w:val="00A14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5</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Personal</cp:lastModifiedBy>
  <cp:revision>7</cp:revision>
  <dcterms:created xsi:type="dcterms:W3CDTF">2021-02-27T13:04:00Z</dcterms:created>
  <dcterms:modified xsi:type="dcterms:W3CDTF">2021-03-04T11:19:00Z</dcterms:modified>
</cp:coreProperties>
</file>