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5E89B8" w14:textId="77777777" w:rsidR="003F09DB" w:rsidRDefault="003F09DB" w:rsidP="002B6BCE">
      <w:pPr>
        <w:spacing w:after="0"/>
        <w:ind w:left="90"/>
        <w:jc w:val="center"/>
        <w:rPr>
          <w:rFonts w:cstheme="minorHAnsi"/>
          <w:b/>
          <w:sz w:val="28"/>
          <w:szCs w:val="28"/>
        </w:rPr>
      </w:pPr>
    </w:p>
    <w:p w14:paraId="5D71ACCF" w14:textId="22706EFC" w:rsidR="002B6BCE" w:rsidRPr="008E7ABC" w:rsidRDefault="002B6BCE" w:rsidP="002B6BCE">
      <w:pPr>
        <w:spacing w:after="0"/>
        <w:ind w:left="90"/>
        <w:jc w:val="center"/>
        <w:rPr>
          <w:rFonts w:cstheme="minorHAnsi"/>
          <w:b/>
          <w:sz w:val="28"/>
          <w:szCs w:val="28"/>
        </w:rPr>
      </w:pPr>
      <w:bookmarkStart w:id="0" w:name="_GoBack"/>
      <w:bookmarkEnd w:id="0"/>
      <w:r w:rsidRPr="008E7ABC">
        <w:rPr>
          <w:rFonts w:cstheme="minorHAnsi"/>
          <w:b/>
          <w:sz w:val="28"/>
          <w:szCs w:val="28"/>
        </w:rPr>
        <w:t>THE REPUBLIC OF UGANDA</w:t>
      </w:r>
    </w:p>
    <w:p w14:paraId="6CFF575D" w14:textId="77777777" w:rsidR="002B6BCE" w:rsidRPr="008E7ABC" w:rsidRDefault="002B6BCE" w:rsidP="002B6BCE">
      <w:pPr>
        <w:spacing w:after="0"/>
        <w:ind w:left="90"/>
        <w:jc w:val="center"/>
        <w:rPr>
          <w:rFonts w:cstheme="minorHAnsi"/>
          <w:b/>
          <w:sz w:val="28"/>
          <w:szCs w:val="28"/>
        </w:rPr>
      </w:pPr>
      <w:r w:rsidRPr="008E7ABC">
        <w:rPr>
          <w:rFonts w:cstheme="minorHAnsi"/>
          <w:b/>
          <w:sz w:val="28"/>
          <w:szCs w:val="28"/>
        </w:rPr>
        <w:t>IN THE INDUSTRIAL COURT OF UGANDA AT JINJA</w:t>
      </w:r>
    </w:p>
    <w:p w14:paraId="1AC786A5" w14:textId="58FF090A" w:rsidR="002B6BCE" w:rsidRPr="008E7ABC" w:rsidRDefault="002B6BCE" w:rsidP="002B6BCE">
      <w:pPr>
        <w:spacing w:after="0"/>
        <w:ind w:left="90"/>
        <w:jc w:val="center"/>
        <w:rPr>
          <w:rFonts w:cstheme="minorHAnsi"/>
          <w:b/>
          <w:sz w:val="28"/>
          <w:szCs w:val="28"/>
        </w:rPr>
      </w:pPr>
      <w:r>
        <w:rPr>
          <w:rFonts w:cstheme="minorHAnsi"/>
          <w:b/>
          <w:sz w:val="28"/>
          <w:szCs w:val="28"/>
        </w:rPr>
        <w:t xml:space="preserve">MISC. APPL. </w:t>
      </w:r>
      <w:r w:rsidRPr="008E7ABC">
        <w:rPr>
          <w:rFonts w:cstheme="minorHAnsi"/>
          <w:b/>
          <w:sz w:val="28"/>
          <w:szCs w:val="28"/>
        </w:rPr>
        <w:t xml:space="preserve"> NO. </w:t>
      </w:r>
      <w:r>
        <w:rPr>
          <w:rFonts w:cstheme="minorHAnsi"/>
          <w:b/>
          <w:sz w:val="28"/>
          <w:szCs w:val="28"/>
        </w:rPr>
        <w:t>06</w:t>
      </w:r>
      <w:r w:rsidRPr="008E7ABC">
        <w:rPr>
          <w:rFonts w:cstheme="minorHAnsi"/>
          <w:b/>
          <w:sz w:val="28"/>
          <w:szCs w:val="28"/>
        </w:rPr>
        <w:t>6 OF 2019</w:t>
      </w:r>
    </w:p>
    <w:p w14:paraId="73852528" w14:textId="12813F37" w:rsidR="002B6BCE" w:rsidRPr="008E7ABC" w:rsidRDefault="00157AAB" w:rsidP="002B6BCE">
      <w:pPr>
        <w:spacing w:after="0"/>
        <w:ind w:left="90"/>
        <w:jc w:val="center"/>
        <w:rPr>
          <w:rFonts w:cstheme="minorHAnsi"/>
          <w:b/>
          <w:sz w:val="28"/>
          <w:szCs w:val="28"/>
        </w:rPr>
      </w:pPr>
      <w:r>
        <w:rPr>
          <w:rFonts w:cstheme="minorHAnsi"/>
          <w:b/>
          <w:sz w:val="28"/>
          <w:szCs w:val="28"/>
        </w:rPr>
        <w:t>[ARISING FROM JINJA LABOUR COMPLAINT</w:t>
      </w:r>
      <w:r w:rsidR="002B6BCE">
        <w:rPr>
          <w:rFonts w:cstheme="minorHAnsi"/>
          <w:b/>
          <w:sz w:val="28"/>
          <w:szCs w:val="28"/>
        </w:rPr>
        <w:t xml:space="preserve"> NO. </w:t>
      </w:r>
      <w:proofErr w:type="gramStart"/>
      <w:r w:rsidR="002B6BCE">
        <w:rPr>
          <w:rFonts w:cstheme="minorHAnsi"/>
          <w:b/>
          <w:sz w:val="28"/>
          <w:szCs w:val="28"/>
        </w:rPr>
        <w:t>LABI(</w:t>
      </w:r>
      <w:proofErr w:type="gramEnd"/>
      <w:r w:rsidR="002B6BCE">
        <w:rPr>
          <w:rFonts w:cstheme="minorHAnsi"/>
          <w:b/>
          <w:sz w:val="28"/>
          <w:szCs w:val="28"/>
        </w:rPr>
        <w:t>CB. 050/04</w:t>
      </w:r>
      <w:r w:rsidR="002B6BCE" w:rsidRPr="008E7ABC">
        <w:rPr>
          <w:rFonts w:cstheme="minorHAnsi"/>
          <w:b/>
          <w:sz w:val="28"/>
          <w:szCs w:val="28"/>
        </w:rPr>
        <w:t>/2017]</w:t>
      </w:r>
    </w:p>
    <w:p w14:paraId="55EF58BB" w14:textId="77777777" w:rsidR="002B6BCE" w:rsidRPr="008E7ABC" w:rsidRDefault="002B6BCE" w:rsidP="002B6BCE">
      <w:pPr>
        <w:spacing w:after="0"/>
        <w:ind w:left="90"/>
        <w:jc w:val="center"/>
        <w:rPr>
          <w:rFonts w:cstheme="minorHAnsi"/>
          <w:b/>
          <w:sz w:val="28"/>
          <w:szCs w:val="28"/>
        </w:rPr>
      </w:pPr>
    </w:p>
    <w:p w14:paraId="5A2BD8AC" w14:textId="77777777" w:rsidR="002B6BCE" w:rsidRPr="008E7ABC" w:rsidRDefault="002B6BCE" w:rsidP="002B6BCE">
      <w:pPr>
        <w:spacing w:after="0"/>
        <w:ind w:left="90"/>
        <w:jc w:val="center"/>
        <w:rPr>
          <w:rFonts w:cstheme="minorHAnsi"/>
          <w:b/>
          <w:sz w:val="28"/>
          <w:szCs w:val="28"/>
        </w:rPr>
      </w:pPr>
      <w:r w:rsidRPr="008E7ABC">
        <w:rPr>
          <w:rFonts w:cstheme="minorHAnsi"/>
          <w:b/>
          <w:sz w:val="28"/>
          <w:szCs w:val="28"/>
        </w:rPr>
        <w:t>BETWEEN</w:t>
      </w:r>
    </w:p>
    <w:p w14:paraId="5F24170C" w14:textId="733318D2" w:rsidR="002B6BCE" w:rsidRPr="008E7ABC" w:rsidRDefault="002B6BCE" w:rsidP="002B6BCE">
      <w:pPr>
        <w:spacing w:after="0"/>
        <w:jc w:val="center"/>
        <w:rPr>
          <w:rFonts w:cstheme="minorHAnsi"/>
          <w:b/>
          <w:sz w:val="28"/>
          <w:szCs w:val="28"/>
        </w:rPr>
      </w:pPr>
      <w:r>
        <w:rPr>
          <w:rFonts w:cstheme="minorHAnsi"/>
          <w:b/>
          <w:sz w:val="28"/>
          <w:szCs w:val="28"/>
        </w:rPr>
        <w:t>AMONY HARRIET</w:t>
      </w:r>
      <w:r w:rsidRPr="008E7ABC">
        <w:rPr>
          <w:rFonts w:cstheme="minorHAnsi"/>
          <w:b/>
          <w:sz w:val="28"/>
          <w:szCs w:val="28"/>
        </w:rPr>
        <w:t>………………</w:t>
      </w:r>
      <w:r>
        <w:rPr>
          <w:rFonts w:cstheme="minorHAnsi"/>
          <w:b/>
          <w:sz w:val="28"/>
          <w:szCs w:val="28"/>
        </w:rPr>
        <w:t>……………</w:t>
      </w:r>
      <w:proofErr w:type="gramStart"/>
      <w:r>
        <w:rPr>
          <w:rFonts w:cstheme="minorHAnsi"/>
          <w:b/>
          <w:sz w:val="28"/>
          <w:szCs w:val="28"/>
        </w:rPr>
        <w:t>…..</w:t>
      </w:r>
      <w:proofErr w:type="gramEnd"/>
      <w:r w:rsidRPr="008E7ABC">
        <w:rPr>
          <w:rFonts w:cstheme="minorHAnsi"/>
          <w:b/>
          <w:sz w:val="28"/>
          <w:szCs w:val="28"/>
        </w:rPr>
        <w:t>……………………</w:t>
      </w:r>
      <w:r>
        <w:rPr>
          <w:rFonts w:cstheme="minorHAnsi"/>
          <w:b/>
          <w:sz w:val="28"/>
          <w:szCs w:val="28"/>
        </w:rPr>
        <w:t>…………………</w:t>
      </w:r>
      <w:r w:rsidRPr="008E7ABC">
        <w:rPr>
          <w:rFonts w:cstheme="minorHAnsi"/>
          <w:b/>
          <w:sz w:val="28"/>
          <w:szCs w:val="28"/>
        </w:rPr>
        <w:t>……..CLAIMANT</w:t>
      </w:r>
    </w:p>
    <w:p w14:paraId="06951C07" w14:textId="77777777" w:rsidR="002B6BCE" w:rsidRPr="008E7ABC" w:rsidRDefault="002B6BCE" w:rsidP="002B6BCE">
      <w:pPr>
        <w:spacing w:after="0"/>
        <w:ind w:left="90"/>
        <w:jc w:val="center"/>
        <w:rPr>
          <w:rFonts w:cstheme="minorHAnsi"/>
          <w:b/>
          <w:sz w:val="28"/>
          <w:szCs w:val="28"/>
        </w:rPr>
      </w:pPr>
      <w:r w:rsidRPr="008E7ABC">
        <w:rPr>
          <w:rFonts w:cstheme="minorHAnsi"/>
          <w:b/>
          <w:sz w:val="28"/>
          <w:szCs w:val="28"/>
        </w:rPr>
        <w:t>VERSUS</w:t>
      </w:r>
    </w:p>
    <w:p w14:paraId="2160E4E7" w14:textId="77777777" w:rsidR="002B6BCE" w:rsidRPr="008E7ABC" w:rsidRDefault="002B6BCE" w:rsidP="002B6BCE">
      <w:pPr>
        <w:spacing w:after="0"/>
        <w:ind w:left="90"/>
        <w:jc w:val="center"/>
        <w:rPr>
          <w:rFonts w:cstheme="minorHAnsi"/>
          <w:b/>
          <w:sz w:val="28"/>
          <w:szCs w:val="28"/>
        </w:rPr>
      </w:pPr>
    </w:p>
    <w:p w14:paraId="1D3A39C7" w14:textId="4536B5A6" w:rsidR="002B6BCE" w:rsidRPr="008E7ABC" w:rsidRDefault="002B6BCE" w:rsidP="002B6BCE">
      <w:pPr>
        <w:spacing w:after="0"/>
        <w:jc w:val="center"/>
        <w:rPr>
          <w:rFonts w:cstheme="minorHAnsi"/>
          <w:b/>
          <w:sz w:val="28"/>
          <w:szCs w:val="28"/>
        </w:rPr>
      </w:pPr>
      <w:r>
        <w:rPr>
          <w:rFonts w:cstheme="minorHAnsi"/>
          <w:b/>
          <w:sz w:val="28"/>
          <w:szCs w:val="28"/>
        </w:rPr>
        <w:t>MADHVANI GROUP LTD.</w:t>
      </w:r>
      <w:r w:rsidRPr="008E7ABC">
        <w:rPr>
          <w:rFonts w:cstheme="minorHAnsi"/>
          <w:b/>
          <w:sz w:val="28"/>
          <w:szCs w:val="28"/>
        </w:rPr>
        <w:t>………</w:t>
      </w:r>
      <w:r>
        <w:rPr>
          <w:rFonts w:cstheme="minorHAnsi"/>
          <w:b/>
          <w:sz w:val="28"/>
          <w:szCs w:val="28"/>
        </w:rPr>
        <w:t>………………………………………….………</w:t>
      </w:r>
      <w:r w:rsidRPr="008E7ABC">
        <w:rPr>
          <w:rFonts w:cstheme="minorHAnsi"/>
          <w:b/>
          <w:sz w:val="28"/>
          <w:szCs w:val="28"/>
        </w:rPr>
        <w:t>……RESPONDENT</w:t>
      </w:r>
    </w:p>
    <w:p w14:paraId="5DC7422F" w14:textId="77777777" w:rsidR="002B6BCE" w:rsidRPr="008E7ABC" w:rsidRDefault="002B6BCE" w:rsidP="002B6BCE">
      <w:pPr>
        <w:spacing w:after="0"/>
        <w:jc w:val="center"/>
        <w:rPr>
          <w:rFonts w:cstheme="minorHAnsi"/>
          <w:b/>
          <w:sz w:val="28"/>
          <w:szCs w:val="28"/>
          <w:u w:val="single"/>
        </w:rPr>
      </w:pPr>
    </w:p>
    <w:p w14:paraId="4042FC6F" w14:textId="77777777" w:rsidR="002B6BCE" w:rsidRPr="008E7ABC" w:rsidRDefault="002B6BCE" w:rsidP="002B6BCE">
      <w:pPr>
        <w:spacing w:after="0"/>
        <w:ind w:left="90"/>
        <w:jc w:val="both"/>
        <w:rPr>
          <w:rFonts w:cstheme="minorHAnsi"/>
          <w:b/>
          <w:sz w:val="28"/>
          <w:szCs w:val="28"/>
          <w:u w:val="single"/>
        </w:rPr>
      </w:pPr>
      <w:r w:rsidRPr="008E7ABC">
        <w:rPr>
          <w:rFonts w:cstheme="minorHAnsi"/>
          <w:b/>
          <w:sz w:val="28"/>
          <w:szCs w:val="28"/>
          <w:u w:val="single"/>
        </w:rPr>
        <w:t>BEFORE</w:t>
      </w:r>
    </w:p>
    <w:p w14:paraId="64DB15B9" w14:textId="77777777" w:rsidR="002B6BCE" w:rsidRPr="008E7ABC" w:rsidRDefault="002B6BCE" w:rsidP="002B6BCE">
      <w:pPr>
        <w:pStyle w:val="ListParagraph"/>
        <w:numPr>
          <w:ilvl w:val="0"/>
          <w:numId w:val="1"/>
        </w:numPr>
        <w:spacing w:after="0"/>
        <w:jc w:val="both"/>
        <w:rPr>
          <w:rFonts w:cstheme="minorHAnsi"/>
          <w:sz w:val="28"/>
          <w:szCs w:val="28"/>
        </w:rPr>
      </w:pPr>
      <w:r w:rsidRPr="008E7ABC">
        <w:rPr>
          <w:rFonts w:cstheme="minorHAnsi"/>
          <w:sz w:val="28"/>
          <w:szCs w:val="28"/>
        </w:rPr>
        <w:t xml:space="preserve">Hon. Chief Judge </w:t>
      </w:r>
      <w:proofErr w:type="spellStart"/>
      <w:r w:rsidRPr="008E7ABC">
        <w:rPr>
          <w:rFonts w:cstheme="minorHAnsi"/>
          <w:sz w:val="28"/>
          <w:szCs w:val="28"/>
        </w:rPr>
        <w:t>Ruhinda</w:t>
      </w:r>
      <w:proofErr w:type="spellEnd"/>
      <w:r w:rsidRPr="008E7ABC">
        <w:rPr>
          <w:rFonts w:cstheme="minorHAnsi"/>
          <w:sz w:val="28"/>
          <w:szCs w:val="28"/>
        </w:rPr>
        <w:t xml:space="preserve"> Asaph </w:t>
      </w:r>
      <w:proofErr w:type="spellStart"/>
      <w:r w:rsidRPr="008E7ABC">
        <w:rPr>
          <w:rFonts w:cstheme="minorHAnsi"/>
          <w:sz w:val="28"/>
          <w:szCs w:val="28"/>
        </w:rPr>
        <w:t>Ntengye</w:t>
      </w:r>
      <w:proofErr w:type="spellEnd"/>
    </w:p>
    <w:p w14:paraId="43DD4D86" w14:textId="77777777" w:rsidR="002B6BCE" w:rsidRPr="008E7ABC" w:rsidRDefault="002B6BCE" w:rsidP="002B6BCE">
      <w:pPr>
        <w:pStyle w:val="ListParagraph"/>
        <w:numPr>
          <w:ilvl w:val="0"/>
          <w:numId w:val="1"/>
        </w:numPr>
        <w:spacing w:after="0"/>
        <w:jc w:val="both"/>
        <w:rPr>
          <w:rFonts w:cstheme="minorHAnsi"/>
          <w:sz w:val="28"/>
          <w:szCs w:val="28"/>
        </w:rPr>
      </w:pPr>
      <w:r w:rsidRPr="008E7ABC">
        <w:rPr>
          <w:rFonts w:cstheme="minorHAnsi"/>
          <w:sz w:val="28"/>
          <w:szCs w:val="28"/>
        </w:rPr>
        <w:t xml:space="preserve">Hon. Lady Justice Linda </w:t>
      </w:r>
      <w:proofErr w:type="spellStart"/>
      <w:r w:rsidRPr="008E7ABC">
        <w:rPr>
          <w:rFonts w:cstheme="minorHAnsi"/>
          <w:sz w:val="28"/>
          <w:szCs w:val="28"/>
        </w:rPr>
        <w:t>Tumusiime</w:t>
      </w:r>
      <w:proofErr w:type="spellEnd"/>
      <w:r w:rsidRPr="008E7ABC">
        <w:rPr>
          <w:rFonts w:cstheme="minorHAnsi"/>
          <w:sz w:val="28"/>
          <w:szCs w:val="28"/>
        </w:rPr>
        <w:t xml:space="preserve"> </w:t>
      </w:r>
      <w:proofErr w:type="spellStart"/>
      <w:r w:rsidRPr="008E7ABC">
        <w:rPr>
          <w:rFonts w:cstheme="minorHAnsi"/>
          <w:sz w:val="28"/>
          <w:szCs w:val="28"/>
        </w:rPr>
        <w:t>Mugisha</w:t>
      </w:r>
      <w:proofErr w:type="spellEnd"/>
    </w:p>
    <w:p w14:paraId="1BF3D610" w14:textId="77777777" w:rsidR="002B6BCE" w:rsidRPr="008E7ABC" w:rsidRDefault="002B6BCE" w:rsidP="002B6BCE">
      <w:pPr>
        <w:spacing w:after="0"/>
        <w:ind w:left="90"/>
        <w:jc w:val="both"/>
        <w:rPr>
          <w:rFonts w:cstheme="minorHAnsi"/>
          <w:sz w:val="28"/>
          <w:szCs w:val="28"/>
        </w:rPr>
      </w:pPr>
    </w:p>
    <w:p w14:paraId="7467E91E" w14:textId="77777777" w:rsidR="002B6BCE" w:rsidRPr="008E7ABC" w:rsidRDefault="002B6BCE" w:rsidP="002B6BCE">
      <w:pPr>
        <w:spacing w:after="0"/>
        <w:ind w:left="90"/>
        <w:jc w:val="both"/>
        <w:rPr>
          <w:rFonts w:cstheme="minorHAnsi"/>
          <w:b/>
          <w:sz w:val="28"/>
          <w:szCs w:val="28"/>
          <w:u w:val="single"/>
        </w:rPr>
      </w:pPr>
      <w:r w:rsidRPr="008E7ABC">
        <w:rPr>
          <w:rFonts w:cstheme="minorHAnsi"/>
          <w:b/>
          <w:sz w:val="28"/>
          <w:szCs w:val="28"/>
          <w:u w:val="single"/>
        </w:rPr>
        <w:t>PANELISTS</w:t>
      </w:r>
    </w:p>
    <w:p w14:paraId="516724C6" w14:textId="77777777" w:rsidR="002B6BCE" w:rsidRPr="008E7ABC" w:rsidRDefault="002B6BCE" w:rsidP="002B6BCE">
      <w:pPr>
        <w:pStyle w:val="ListParagraph"/>
        <w:numPr>
          <w:ilvl w:val="0"/>
          <w:numId w:val="2"/>
        </w:numPr>
        <w:spacing w:after="0"/>
        <w:jc w:val="both"/>
        <w:rPr>
          <w:rFonts w:cstheme="minorHAnsi"/>
          <w:sz w:val="28"/>
          <w:szCs w:val="28"/>
        </w:rPr>
      </w:pPr>
      <w:r w:rsidRPr="008E7ABC">
        <w:rPr>
          <w:rFonts w:cstheme="minorHAnsi"/>
          <w:sz w:val="28"/>
          <w:szCs w:val="28"/>
        </w:rPr>
        <w:t xml:space="preserve">Mr. </w:t>
      </w:r>
      <w:proofErr w:type="spellStart"/>
      <w:r w:rsidRPr="008E7ABC">
        <w:rPr>
          <w:rFonts w:cstheme="minorHAnsi"/>
          <w:sz w:val="28"/>
          <w:szCs w:val="28"/>
        </w:rPr>
        <w:t>Bwire</w:t>
      </w:r>
      <w:proofErr w:type="spellEnd"/>
      <w:r w:rsidRPr="008E7ABC">
        <w:rPr>
          <w:rFonts w:cstheme="minorHAnsi"/>
          <w:sz w:val="28"/>
          <w:szCs w:val="28"/>
        </w:rPr>
        <w:t xml:space="preserve"> John Abraham</w:t>
      </w:r>
    </w:p>
    <w:p w14:paraId="7CFAA9F3" w14:textId="77777777" w:rsidR="002B6BCE" w:rsidRPr="008E7ABC" w:rsidRDefault="002B6BCE" w:rsidP="002B6BCE">
      <w:pPr>
        <w:pStyle w:val="ListParagraph"/>
        <w:numPr>
          <w:ilvl w:val="0"/>
          <w:numId w:val="2"/>
        </w:numPr>
        <w:spacing w:after="0"/>
        <w:jc w:val="both"/>
        <w:rPr>
          <w:rFonts w:cstheme="minorHAnsi"/>
          <w:sz w:val="28"/>
          <w:szCs w:val="28"/>
        </w:rPr>
      </w:pPr>
      <w:r w:rsidRPr="008E7ABC">
        <w:rPr>
          <w:rFonts w:cstheme="minorHAnsi"/>
          <w:sz w:val="28"/>
          <w:szCs w:val="28"/>
        </w:rPr>
        <w:t xml:space="preserve">Mr. </w:t>
      </w:r>
      <w:proofErr w:type="spellStart"/>
      <w:r w:rsidRPr="008E7ABC">
        <w:rPr>
          <w:rFonts w:cstheme="minorHAnsi"/>
          <w:sz w:val="28"/>
          <w:szCs w:val="28"/>
        </w:rPr>
        <w:t>Mavunwa</w:t>
      </w:r>
      <w:proofErr w:type="spellEnd"/>
      <w:r w:rsidRPr="008E7ABC">
        <w:rPr>
          <w:rFonts w:cstheme="minorHAnsi"/>
          <w:sz w:val="28"/>
          <w:szCs w:val="28"/>
        </w:rPr>
        <w:t xml:space="preserve"> Edson Han</w:t>
      </w:r>
    </w:p>
    <w:p w14:paraId="3756D04E" w14:textId="77777777" w:rsidR="002B6BCE" w:rsidRPr="008E7ABC" w:rsidRDefault="002B6BCE" w:rsidP="002B6BCE">
      <w:pPr>
        <w:pStyle w:val="ListParagraph"/>
        <w:numPr>
          <w:ilvl w:val="0"/>
          <w:numId w:val="2"/>
        </w:numPr>
        <w:spacing w:after="0"/>
        <w:jc w:val="both"/>
        <w:rPr>
          <w:rFonts w:cstheme="minorHAnsi"/>
          <w:sz w:val="28"/>
          <w:szCs w:val="28"/>
        </w:rPr>
      </w:pPr>
      <w:r w:rsidRPr="008E7ABC">
        <w:rPr>
          <w:rFonts w:cstheme="minorHAnsi"/>
          <w:sz w:val="28"/>
          <w:szCs w:val="28"/>
        </w:rPr>
        <w:t xml:space="preserve">Ms. Julian </w:t>
      </w:r>
      <w:proofErr w:type="spellStart"/>
      <w:r w:rsidRPr="008E7ABC">
        <w:rPr>
          <w:rFonts w:cstheme="minorHAnsi"/>
          <w:sz w:val="28"/>
          <w:szCs w:val="28"/>
        </w:rPr>
        <w:t>Nyachwo</w:t>
      </w:r>
      <w:proofErr w:type="spellEnd"/>
    </w:p>
    <w:p w14:paraId="18821216" w14:textId="57F88D93" w:rsidR="002B6BCE" w:rsidRPr="008E7ABC" w:rsidRDefault="002B6BCE" w:rsidP="002B6BCE">
      <w:pPr>
        <w:jc w:val="center"/>
        <w:rPr>
          <w:rFonts w:cstheme="minorHAnsi"/>
          <w:b/>
          <w:sz w:val="28"/>
          <w:szCs w:val="28"/>
          <w:u w:val="single"/>
        </w:rPr>
      </w:pPr>
      <w:r>
        <w:rPr>
          <w:rFonts w:cstheme="minorHAnsi"/>
          <w:b/>
          <w:sz w:val="28"/>
          <w:szCs w:val="28"/>
          <w:u w:val="single"/>
        </w:rPr>
        <w:t>RULING</w:t>
      </w:r>
    </w:p>
    <w:p w14:paraId="27C15492" w14:textId="4981D568" w:rsidR="00226F8D" w:rsidRDefault="009E00AB" w:rsidP="00455217">
      <w:pPr>
        <w:jc w:val="both"/>
        <w:rPr>
          <w:rFonts w:cstheme="minorHAnsi"/>
          <w:sz w:val="28"/>
          <w:szCs w:val="28"/>
        </w:rPr>
      </w:pPr>
      <w:r w:rsidRPr="00816E03">
        <w:rPr>
          <w:rFonts w:cstheme="minorHAnsi"/>
          <w:bCs/>
          <w:sz w:val="28"/>
          <w:szCs w:val="28"/>
        </w:rPr>
        <w:t xml:space="preserve">This </w:t>
      </w:r>
      <w:r w:rsidR="00157AAB" w:rsidRPr="00816E03">
        <w:rPr>
          <w:rFonts w:cstheme="minorHAnsi"/>
          <w:bCs/>
          <w:sz w:val="28"/>
          <w:szCs w:val="28"/>
        </w:rPr>
        <w:t>is</w:t>
      </w:r>
      <w:r w:rsidR="00157AAB">
        <w:rPr>
          <w:rFonts w:cstheme="minorHAnsi"/>
          <w:bCs/>
          <w:sz w:val="28"/>
          <w:szCs w:val="28"/>
        </w:rPr>
        <w:t xml:space="preserve"> </w:t>
      </w:r>
      <w:r w:rsidR="00157AAB" w:rsidRPr="00816E03">
        <w:rPr>
          <w:rFonts w:cstheme="minorHAnsi"/>
          <w:bCs/>
          <w:sz w:val="28"/>
          <w:szCs w:val="28"/>
        </w:rPr>
        <w:t>application</w:t>
      </w:r>
      <w:r w:rsidR="00816E03" w:rsidRPr="00816E03">
        <w:rPr>
          <w:rFonts w:cstheme="minorHAnsi"/>
          <w:bCs/>
          <w:sz w:val="28"/>
          <w:szCs w:val="28"/>
        </w:rPr>
        <w:t xml:space="preserve"> </w:t>
      </w:r>
      <w:r w:rsidR="00102A2B">
        <w:rPr>
          <w:rFonts w:cstheme="minorHAnsi"/>
          <w:bCs/>
          <w:sz w:val="28"/>
          <w:szCs w:val="28"/>
        </w:rPr>
        <w:t xml:space="preserve">arises from </w:t>
      </w:r>
      <w:proofErr w:type="spellStart"/>
      <w:r w:rsidR="00102A2B">
        <w:rPr>
          <w:rFonts w:cstheme="minorHAnsi"/>
          <w:bCs/>
          <w:sz w:val="28"/>
          <w:szCs w:val="28"/>
        </w:rPr>
        <w:t>Jinja</w:t>
      </w:r>
      <w:proofErr w:type="spellEnd"/>
      <w:r w:rsidR="00102A2B">
        <w:rPr>
          <w:rFonts w:cstheme="minorHAnsi"/>
          <w:bCs/>
          <w:sz w:val="28"/>
          <w:szCs w:val="28"/>
        </w:rPr>
        <w:t xml:space="preserve"> </w:t>
      </w:r>
      <w:proofErr w:type="spellStart"/>
      <w:r w:rsidR="00102A2B">
        <w:rPr>
          <w:rFonts w:cstheme="minorHAnsi"/>
          <w:bCs/>
          <w:sz w:val="28"/>
          <w:szCs w:val="28"/>
        </w:rPr>
        <w:t>Labour</w:t>
      </w:r>
      <w:proofErr w:type="spellEnd"/>
      <w:r w:rsidR="00102A2B">
        <w:rPr>
          <w:rFonts w:cstheme="minorHAnsi"/>
          <w:bCs/>
          <w:sz w:val="28"/>
          <w:szCs w:val="28"/>
        </w:rPr>
        <w:t xml:space="preserve"> Dispute</w:t>
      </w:r>
      <w:r w:rsidR="00C5456A">
        <w:rPr>
          <w:rFonts w:cstheme="minorHAnsi"/>
          <w:bCs/>
          <w:sz w:val="28"/>
          <w:szCs w:val="28"/>
        </w:rPr>
        <w:t xml:space="preserve"> No. </w:t>
      </w:r>
      <w:r w:rsidR="00C5456A">
        <w:rPr>
          <w:rFonts w:cstheme="minorHAnsi"/>
          <w:b/>
          <w:sz w:val="28"/>
          <w:szCs w:val="28"/>
        </w:rPr>
        <w:t xml:space="preserve">LABI.CB. 050 </w:t>
      </w:r>
      <w:r w:rsidR="00C5456A" w:rsidRPr="00C5456A">
        <w:rPr>
          <w:rFonts w:cstheme="minorHAnsi"/>
          <w:sz w:val="28"/>
          <w:szCs w:val="28"/>
        </w:rPr>
        <w:t>and is</w:t>
      </w:r>
      <w:r w:rsidR="00C5456A">
        <w:rPr>
          <w:rFonts w:cstheme="minorHAnsi"/>
          <w:sz w:val="28"/>
          <w:szCs w:val="28"/>
        </w:rPr>
        <w:t xml:space="preserve"> brought under </w:t>
      </w:r>
      <w:r w:rsidR="00C5456A">
        <w:rPr>
          <w:rFonts w:cstheme="minorHAnsi"/>
          <w:b/>
          <w:sz w:val="28"/>
          <w:szCs w:val="28"/>
        </w:rPr>
        <w:t>Section 94, Employment A</w:t>
      </w:r>
      <w:r w:rsidR="00455217">
        <w:rPr>
          <w:rFonts w:cstheme="minorHAnsi"/>
          <w:b/>
          <w:sz w:val="28"/>
          <w:szCs w:val="28"/>
        </w:rPr>
        <w:t xml:space="preserve">ct 2006, Rules 24 (1) and (2) of the </w:t>
      </w:r>
      <w:proofErr w:type="spellStart"/>
      <w:r w:rsidR="00455217">
        <w:rPr>
          <w:rFonts w:cstheme="minorHAnsi"/>
          <w:b/>
          <w:sz w:val="28"/>
          <w:szCs w:val="28"/>
        </w:rPr>
        <w:t>Labour</w:t>
      </w:r>
      <w:proofErr w:type="spellEnd"/>
      <w:r w:rsidR="00455217">
        <w:rPr>
          <w:rFonts w:cstheme="minorHAnsi"/>
          <w:b/>
          <w:sz w:val="28"/>
          <w:szCs w:val="28"/>
        </w:rPr>
        <w:t xml:space="preserve"> Disputes</w:t>
      </w:r>
      <w:r w:rsidR="003D3CC5">
        <w:rPr>
          <w:rFonts w:cstheme="minorHAnsi"/>
          <w:b/>
          <w:sz w:val="28"/>
          <w:szCs w:val="28"/>
        </w:rPr>
        <w:t xml:space="preserve"> </w:t>
      </w:r>
      <w:r w:rsidR="00455217">
        <w:rPr>
          <w:rFonts w:cstheme="minorHAnsi"/>
          <w:b/>
          <w:sz w:val="28"/>
          <w:szCs w:val="28"/>
        </w:rPr>
        <w:t xml:space="preserve">(Arbitration &amp; </w:t>
      </w:r>
      <w:r w:rsidR="00157AAB">
        <w:rPr>
          <w:rFonts w:cstheme="minorHAnsi"/>
          <w:b/>
          <w:sz w:val="28"/>
          <w:szCs w:val="28"/>
        </w:rPr>
        <w:t>Settlement) (</w:t>
      </w:r>
      <w:r w:rsidR="00455217">
        <w:rPr>
          <w:rFonts w:cstheme="minorHAnsi"/>
          <w:b/>
          <w:sz w:val="28"/>
          <w:szCs w:val="28"/>
        </w:rPr>
        <w:t xml:space="preserve">Industrial Court Procedure) Rules 2012, Section 98 of Civil Procedure Act and Order 51 rule 6 of the Civil Procedure Rule 5. </w:t>
      </w:r>
      <w:r w:rsidR="00455217" w:rsidRPr="00455217">
        <w:rPr>
          <w:rFonts w:cstheme="minorHAnsi"/>
          <w:sz w:val="28"/>
          <w:szCs w:val="28"/>
        </w:rPr>
        <w:t>The application mainly seeks this court’s order granting leave to appeal out of time prescribed by law.</w:t>
      </w:r>
    </w:p>
    <w:p w14:paraId="295A78AA" w14:textId="0A7D588C" w:rsidR="00455217" w:rsidRDefault="00157AAB" w:rsidP="00455217">
      <w:pPr>
        <w:jc w:val="both"/>
        <w:rPr>
          <w:rFonts w:cstheme="minorHAnsi"/>
          <w:sz w:val="28"/>
          <w:szCs w:val="28"/>
        </w:rPr>
      </w:pPr>
      <w:r>
        <w:rPr>
          <w:rFonts w:cstheme="minorHAnsi"/>
          <w:sz w:val="28"/>
          <w:szCs w:val="28"/>
        </w:rPr>
        <w:t>The applicant</w:t>
      </w:r>
      <w:r w:rsidR="000B471C">
        <w:rPr>
          <w:rFonts w:cstheme="minorHAnsi"/>
          <w:sz w:val="28"/>
          <w:szCs w:val="28"/>
        </w:rPr>
        <w:t xml:space="preserve"> was represented by Mr. </w:t>
      </w:r>
      <w:proofErr w:type="spellStart"/>
      <w:r w:rsidR="000B471C">
        <w:rPr>
          <w:rFonts w:cstheme="minorHAnsi"/>
          <w:sz w:val="28"/>
          <w:szCs w:val="28"/>
        </w:rPr>
        <w:t>Esarait</w:t>
      </w:r>
      <w:proofErr w:type="spellEnd"/>
      <w:r w:rsidR="000B471C">
        <w:rPr>
          <w:rFonts w:cstheme="minorHAnsi"/>
          <w:sz w:val="28"/>
          <w:szCs w:val="28"/>
        </w:rPr>
        <w:t xml:space="preserve"> Robert of </w:t>
      </w:r>
      <w:proofErr w:type="spellStart"/>
      <w:r w:rsidR="000B471C">
        <w:rPr>
          <w:rFonts w:cstheme="minorHAnsi"/>
          <w:sz w:val="28"/>
          <w:szCs w:val="28"/>
        </w:rPr>
        <w:t>Esarait</w:t>
      </w:r>
      <w:proofErr w:type="spellEnd"/>
      <w:r w:rsidR="000B471C">
        <w:rPr>
          <w:rFonts w:cstheme="minorHAnsi"/>
          <w:sz w:val="28"/>
          <w:szCs w:val="28"/>
        </w:rPr>
        <w:t xml:space="preserve">, </w:t>
      </w:r>
      <w:proofErr w:type="spellStart"/>
      <w:r w:rsidR="000B471C">
        <w:rPr>
          <w:rFonts w:cstheme="minorHAnsi"/>
          <w:sz w:val="28"/>
          <w:szCs w:val="28"/>
        </w:rPr>
        <w:t>Adikin</w:t>
      </w:r>
      <w:proofErr w:type="spellEnd"/>
      <w:r w:rsidR="000B471C">
        <w:rPr>
          <w:rFonts w:cstheme="minorHAnsi"/>
          <w:sz w:val="28"/>
          <w:szCs w:val="28"/>
        </w:rPr>
        <w:t xml:space="preserve"> &amp; Co. Advocates while the respondent was represented by Mr. Gregory </w:t>
      </w:r>
      <w:proofErr w:type="spellStart"/>
      <w:r w:rsidR="000B471C">
        <w:rPr>
          <w:rFonts w:cstheme="minorHAnsi"/>
          <w:sz w:val="28"/>
          <w:szCs w:val="28"/>
        </w:rPr>
        <w:t>Byamukama</w:t>
      </w:r>
      <w:proofErr w:type="spellEnd"/>
      <w:r w:rsidR="000B471C">
        <w:rPr>
          <w:rFonts w:cstheme="minorHAnsi"/>
          <w:sz w:val="28"/>
          <w:szCs w:val="28"/>
        </w:rPr>
        <w:t xml:space="preserve"> of M/s. </w:t>
      </w:r>
      <w:proofErr w:type="spellStart"/>
      <w:r w:rsidR="000B471C">
        <w:rPr>
          <w:rFonts w:cstheme="minorHAnsi"/>
          <w:sz w:val="28"/>
          <w:szCs w:val="28"/>
        </w:rPr>
        <w:t>Okalang</w:t>
      </w:r>
      <w:proofErr w:type="spellEnd"/>
      <w:r w:rsidR="00382721">
        <w:rPr>
          <w:rFonts w:cstheme="minorHAnsi"/>
          <w:sz w:val="28"/>
          <w:szCs w:val="28"/>
        </w:rPr>
        <w:t xml:space="preserve"> Law Chambers.</w:t>
      </w:r>
    </w:p>
    <w:p w14:paraId="16068AF4" w14:textId="4E987A9C" w:rsidR="00382721" w:rsidRDefault="00382721" w:rsidP="00455217">
      <w:pPr>
        <w:jc w:val="both"/>
        <w:rPr>
          <w:rFonts w:cstheme="minorHAnsi"/>
          <w:sz w:val="28"/>
          <w:szCs w:val="28"/>
        </w:rPr>
      </w:pPr>
      <w:r>
        <w:rPr>
          <w:rFonts w:cstheme="minorHAnsi"/>
          <w:sz w:val="28"/>
          <w:szCs w:val="28"/>
        </w:rPr>
        <w:t>The application was supported</w:t>
      </w:r>
      <w:r w:rsidR="00157AAB">
        <w:rPr>
          <w:rFonts w:cstheme="minorHAnsi"/>
          <w:sz w:val="28"/>
          <w:szCs w:val="28"/>
        </w:rPr>
        <w:t xml:space="preserve"> by</w:t>
      </w:r>
      <w:r>
        <w:rPr>
          <w:rFonts w:cstheme="minorHAnsi"/>
          <w:sz w:val="28"/>
          <w:szCs w:val="28"/>
        </w:rPr>
        <w:t xml:space="preserve"> an affidavit generally to the effect that the</w:t>
      </w:r>
      <w:r w:rsidR="00157AAB">
        <w:rPr>
          <w:rFonts w:cstheme="minorHAnsi"/>
          <w:sz w:val="28"/>
          <w:szCs w:val="28"/>
        </w:rPr>
        <w:t xml:space="preserve"> appealable </w:t>
      </w:r>
      <w:r>
        <w:rPr>
          <w:rFonts w:cstheme="minorHAnsi"/>
          <w:sz w:val="28"/>
          <w:szCs w:val="28"/>
        </w:rPr>
        <w:t xml:space="preserve">decision of the </w:t>
      </w:r>
      <w:proofErr w:type="spellStart"/>
      <w:r>
        <w:rPr>
          <w:rFonts w:cstheme="minorHAnsi"/>
          <w:sz w:val="28"/>
          <w:szCs w:val="28"/>
        </w:rPr>
        <w:t>Labour</w:t>
      </w:r>
      <w:proofErr w:type="spellEnd"/>
      <w:r>
        <w:rPr>
          <w:rFonts w:cstheme="minorHAnsi"/>
          <w:sz w:val="28"/>
          <w:szCs w:val="28"/>
        </w:rPr>
        <w:t xml:space="preserve"> Officer was given to the Secretary of counsel in personal conduct after the expiry of the time within which to lodge the appeal.</w:t>
      </w:r>
    </w:p>
    <w:p w14:paraId="5E45D9CA" w14:textId="61DC1713" w:rsidR="0054424A" w:rsidRDefault="0054424A" w:rsidP="00455217">
      <w:pPr>
        <w:jc w:val="both"/>
        <w:rPr>
          <w:rFonts w:cstheme="minorHAnsi"/>
          <w:sz w:val="28"/>
          <w:szCs w:val="28"/>
        </w:rPr>
      </w:pPr>
      <w:r>
        <w:rPr>
          <w:rFonts w:cstheme="minorHAnsi"/>
          <w:sz w:val="28"/>
          <w:szCs w:val="28"/>
        </w:rPr>
        <w:lastRenderedPageBreak/>
        <w:t>The affidavit also stated that the weaknesses</w:t>
      </w:r>
      <w:r w:rsidR="00215598">
        <w:rPr>
          <w:rFonts w:cstheme="minorHAnsi"/>
          <w:sz w:val="28"/>
          <w:szCs w:val="28"/>
        </w:rPr>
        <w:t xml:space="preserve"> in the administration of the chambers of the Advocates however negligent should not be visited on the applicant.</w:t>
      </w:r>
    </w:p>
    <w:p w14:paraId="6F865A82" w14:textId="310AC562" w:rsidR="000D25A2" w:rsidRDefault="000D25A2" w:rsidP="00455217">
      <w:pPr>
        <w:jc w:val="both"/>
        <w:rPr>
          <w:rFonts w:cstheme="minorHAnsi"/>
          <w:sz w:val="28"/>
          <w:szCs w:val="28"/>
        </w:rPr>
      </w:pPr>
      <w:r>
        <w:rPr>
          <w:rFonts w:cstheme="minorHAnsi"/>
          <w:sz w:val="28"/>
          <w:szCs w:val="28"/>
        </w:rPr>
        <w:t>No affidavit in reply was filed by the respondent who only filed submissions in rep</w:t>
      </w:r>
      <w:r w:rsidR="00555370">
        <w:rPr>
          <w:rFonts w:cstheme="minorHAnsi"/>
          <w:sz w:val="28"/>
          <w:szCs w:val="28"/>
        </w:rPr>
        <w:t>ly to the submissions by the applicant.</w:t>
      </w:r>
    </w:p>
    <w:p w14:paraId="79C5B702" w14:textId="78210C53" w:rsidR="00555370" w:rsidRDefault="00555370" w:rsidP="00455217">
      <w:pPr>
        <w:jc w:val="both"/>
        <w:rPr>
          <w:rFonts w:cstheme="minorHAnsi"/>
          <w:b/>
          <w:sz w:val="28"/>
          <w:szCs w:val="28"/>
          <w:u w:val="single"/>
        </w:rPr>
      </w:pPr>
      <w:r>
        <w:rPr>
          <w:rFonts w:cstheme="minorHAnsi"/>
          <w:b/>
          <w:sz w:val="28"/>
          <w:szCs w:val="28"/>
          <w:u w:val="single"/>
        </w:rPr>
        <w:t>Submissions</w:t>
      </w:r>
    </w:p>
    <w:p w14:paraId="2C344D88" w14:textId="5090FC17" w:rsidR="00FC38F0" w:rsidRDefault="00FC38F0" w:rsidP="00455217">
      <w:pPr>
        <w:jc w:val="both"/>
        <w:rPr>
          <w:rFonts w:cstheme="minorHAnsi"/>
          <w:sz w:val="28"/>
          <w:szCs w:val="28"/>
        </w:rPr>
      </w:pPr>
      <w:r>
        <w:rPr>
          <w:rFonts w:cstheme="minorHAnsi"/>
          <w:sz w:val="28"/>
          <w:szCs w:val="28"/>
        </w:rPr>
        <w:t>According to counsel for the applicant there was sufficient cause shown for this court to grant leave to file</w:t>
      </w:r>
      <w:r w:rsidR="00157AAB">
        <w:rPr>
          <w:rFonts w:cstheme="minorHAnsi"/>
          <w:sz w:val="28"/>
          <w:szCs w:val="28"/>
        </w:rPr>
        <w:t xml:space="preserve"> the appeal out of time. Counsel relied on</w:t>
      </w:r>
      <w:r>
        <w:rPr>
          <w:rFonts w:cstheme="minorHAnsi"/>
          <w:sz w:val="28"/>
          <w:szCs w:val="28"/>
        </w:rPr>
        <w:t xml:space="preserve"> </w:t>
      </w:r>
      <w:r>
        <w:rPr>
          <w:rFonts w:cstheme="minorHAnsi"/>
          <w:b/>
          <w:sz w:val="28"/>
          <w:szCs w:val="28"/>
        </w:rPr>
        <w:t>Section 9</w:t>
      </w:r>
      <w:r w:rsidR="00462776">
        <w:rPr>
          <w:rFonts w:cstheme="minorHAnsi"/>
          <w:b/>
          <w:sz w:val="28"/>
          <w:szCs w:val="28"/>
        </w:rPr>
        <w:t>8 of the Civil Procedure Act,</w:t>
      </w:r>
      <w:r>
        <w:rPr>
          <w:rFonts w:cstheme="minorHAnsi"/>
          <w:b/>
          <w:sz w:val="28"/>
          <w:szCs w:val="28"/>
        </w:rPr>
        <w:t xml:space="preserve"> Order 51 rule 6 of the CPR and Section 79(1) of CPA</w:t>
      </w:r>
      <w:r w:rsidR="00462776">
        <w:rPr>
          <w:rFonts w:cstheme="minorHAnsi"/>
          <w:b/>
          <w:sz w:val="28"/>
          <w:szCs w:val="28"/>
        </w:rPr>
        <w:t xml:space="preserve"> </w:t>
      </w:r>
      <w:r w:rsidR="00462776" w:rsidRPr="00462776">
        <w:rPr>
          <w:rFonts w:cstheme="minorHAnsi"/>
          <w:sz w:val="28"/>
          <w:szCs w:val="28"/>
        </w:rPr>
        <w:t>as giving</w:t>
      </w:r>
      <w:r>
        <w:rPr>
          <w:rFonts w:cstheme="minorHAnsi"/>
          <w:b/>
          <w:sz w:val="28"/>
          <w:szCs w:val="28"/>
        </w:rPr>
        <w:t xml:space="preserve"> </w:t>
      </w:r>
      <w:r w:rsidRPr="00FC38F0">
        <w:rPr>
          <w:rFonts w:cstheme="minorHAnsi"/>
          <w:sz w:val="28"/>
          <w:szCs w:val="28"/>
        </w:rPr>
        <w:t>power</w:t>
      </w:r>
      <w:r>
        <w:rPr>
          <w:rFonts w:cstheme="minorHAnsi"/>
          <w:sz w:val="28"/>
          <w:szCs w:val="28"/>
        </w:rPr>
        <w:t xml:space="preserve"> to this court to enlarge time.  Counsel submitted strongly that failure of the Secretary to bring the appealable decision to attention of counsel constituted sufficient cause.</w:t>
      </w:r>
    </w:p>
    <w:p w14:paraId="558A41ED" w14:textId="020F8848" w:rsidR="00FC38F0" w:rsidRDefault="00FC38F0" w:rsidP="00455217">
      <w:pPr>
        <w:jc w:val="both"/>
        <w:rPr>
          <w:rFonts w:cstheme="minorHAnsi"/>
          <w:sz w:val="28"/>
          <w:szCs w:val="28"/>
        </w:rPr>
      </w:pPr>
      <w:r>
        <w:rPr>
          <w:rFonts w:cstheme="minorHAnsi"/>
          <w:sz w:val="28"/>
          <w:szCs w:val="28"/>
        </w:rPr>
        <w:t xml:space="preserve">Counsel for the respondent argued strongly that this court has no power to extend time that is stipulated by statute.  According to counsel </w:t>
      </w:r>
      <w:r w:rsidRPr="00462776">
        <w:rPr>
          <w:rFonts w:cstheme="minorHAnsi"/>
          <w:b/>
          <w:sz w:val="28"/>
          <w:szCs w:val="28"/>
        </w:rPr>
        <w:t xml:space="preserve">Regulation 45(1) of </w:t>
      </w:r>
      <w:r w:rsidR="00212F46" w:rsidRPr="00462776">
        <w:rPr>
          <w:rFonts w:cstheme="minorHAnsi"/>
          <w:b/>
          <w:sz w:val="28"/>
          <w:szCs w:val="28"/>
        </w:rPr>
        <w:t>the</w:t>
      </w:r>
      <w:r w:rsidR="00212F46">
        <w:rPr>
          <w:rFonts w:cstheme="minorHAnsi"/>
          <w:sz w:val="28"/>
          <w:szCs w:val="28"/>
        </w:rPr>
        <w:t xml:space="preserve"> </w:t>
      </w:r>
      <w:r w:rsidR="00212F46" w:rsidRPr="00462776">
        <w:rPr>
          <w:rFonts w:cstheme="minorHAnsi"/>
          <w:b/>
          <w:sz w:val="28"/>
          <w:szCs w:val="28"/>
        </w:rPr>
        <w:t>Employment</w:t>
      </w:r>
      <w:r w:rsidRPr="00462776">
        <w:rPr>
          <w:rFonts w:cstheme="minorHAnsi"/>
          <w:b/>
          <w:sz w:val="28"/>
          <w:szCs w:val="28"/>
        </w:rPr>
        <w:t xml:space="preserve"> Regulations</w:t>
      </w:r>
      <w:r w:rsidR="00462776">
        <w:rPr>
          <w:rFonts w:cstheme="minorHAnsi"/>
          <w:sz w:val="28"/>
          <w:szCs w:val="28"/>
        </w:rPr>
        <w:t xml:space="preserve"> is</w:t>
      </w:r>
      <w:r w:rsidR="00212F46">
        <w:rPr>
          <w:rFonts w:cstheme="minorHAnsi"/>
          <w:sz w:val="28"/>
          <w:szCs w:val="28"/>
        </w:rPr>
        <w:t xml:space="preserve"> mandatory when it talks of 30 days with which to appeal the decision of the </w:t>
      </w:r>
      <w:proofErr w:type="spellStart"/>
      <w:r w:rsidR="00212F46">
        <w:rPr>
          <w:rFonts w:cstheme="minorHAnsi"/>
          <w:sz w:val="28"/>
          <w:szCs w:val="28"/>
        </w:rPr>
        <w:t>Labour</w:t>
      </w:r>
      <w:proofErr w:type="spellEnd"/>
      <w:r w:rsidR="00212F46">
        <w:rPr>
          <w:rFonts w:cstheme="minorHAnsi"/>
          <w:sz w:val="28"/>
          <w:szCs w:val="28"/>
        </w:rPr>
        <w:t xml:space="preserve"> Officer.  He relied on the case of </w:t>
      </w:r>
      <w:proofErr w:type="spellStart"/>
      <w:r w:rsidR="00212F46" w:rsidRPr="00462776">
        <w:rPr>
          <w:rFonts w:cstheme="minorHAnsi"/>
          <w:b/>
          <w:sz w:val="28"/>
          <w:szCs w:val="28"/>
          <w:u w:val="single"/>
        </w:rPr>
        <w:t>Makula</w:t>
      </w:r>
      <w:proofErr w:type="spellEnd"/>
      <w:r w:rsidR="00212F46" w:rsidRPr="00462776">
        <w:rPr>
          <w:rFonts w:cstheme="minorHAnsi"/>
          <w:b/>
          <w:sz w:val="28"/>
          <w:szCs w:val="28"/>
          <w:u w:val="single"/>
        </w:rPr>
        <w:t xml:space="preserve"> International Vs</w:t>
      </w:r>
      <w:r w:rsidR="00212F46">
        <w:rPr>
          <w:rFonts w:cstheme="minorHAnsi"/>
          <w:sz w:val="28"/>
          <w:szCs w:val="28"/>
          <w:u w:val="single"/>
        </w:rPr>
        <w:t xml:space="preserve"> </w:t>
      </w:r>
      <w:r w:rsidR="00212F46" w:rsidRPr="00462776">
        <w:rPr>
          <w:rFonts w:cstheme="minorHAnsi"/>
          <w:b/>
          <w:sz w:val="28"/>
          <w:szCs w:val="28"/>
          <w:u w:val="single"/>
        </w:rPr>
        <w:t>Cardina</w:t>
      </w:r>
      <w:r w:rsidR="00522447" w:rsidRPr="00462776">
        <w:rPr>
          <w:rFonts w:cstheme="minorHAnsi"/>
          <w:b/>
          <w:sz w:val="28"/>
          <w:szCs w:val="28"/>
          <w:u w:val="single"/>
        </w:rPr>
        <w:t>l</w:t>
      </w:r>
      <w:r w:rsidR="00212F46" w:rsidRPr="00462776">
        <w:rPr>
          <w:rFonts w:cstheme="minorHAnsi"/>
          <w:b/>
          <w:sz w:val="28"/>
          <w:szCs w:val="28"/>
          <w:u w:val="single"/>
        </w:rPr>
        <w:t xml:space="preserve"> </w:t>
      </w:r>
      <w:proofErr w:type="spellStart"/>
      <w:r w:rsidR="00212F46" w:rsidRPr="00462776">
        <w:rPr>
          <w:rFonts w:cstheme="minorHAnsi"/>
          <w:b/>
          <w:sz w:val="28"/>
          <w:szCs w:val="28"/>
          <w:u w:val="single"/>
        </w:rPr>
        <w:t>Nsubuga</w:t>
      </w:r>
      <w:proofErr w:type="spellEnd"/>
      <w:r w:rsidR="00212F46" w:rsidRPr="00462776">
        <w:rPr>
          <w:rFonts w:cstheme="minorHAnsi"/>
          <w:b/>
          <w:sz w:val="28"/>
          <w:szCs w:val="28"/>
          <w:u w:val="single"/>
        </w:rPr>
        <w:t xml:space="preserve"> 1982 HCB</w:t>
      </w:r>
      <w:r w:rsidR="00212F46">
        <w:rPr>
          <w:rFonts w:cstheme="minorHAnsi"/>
          <w:sz w:val="28"/>
          <w:szCs w:val="28"/>
          <w:u w:val="single"/>
        </w:rPr>
        <w:t xml:space="preserve">, </w:t>
      </w:r>
      <w:r w:rsidR="00212F46" w:rsidRPr="004A1954">
        <w:rPr>
          <w:rFonts w:cstheme="minorHAnsi"/>
          <w:sz w:val="28"/>
          <w:szCs w:val="28"/>
        </w:rPr>
        <w:t xml:space="preserve">which according to </w:t>
      </w:r>
      <w:r w:rsidR="004A1954" w:rsidRPr="004A1954">
        <w:rPr>
          <w:rFonts w:cstheme="minorHAnsi"/>
          <w:sz w:val="28"/>
          <w:szCs w:val="28"/>
        </w:rPr>
        <w:t>counsel</w:t>
      </w:r>
      <w:r w:rsidR="00212F46" w:rsidRPr="004A1954">
        <w:rPr>
          <w:rFonts w:cstheme="minorHAnsi"/>
          <w:sz w:val="28"/>
          <w:szCs w:val="28"/>
        </w:rPr>
        <w:t xml:space="preserve"> held that a</w:t>
      </w:r>
      <w:r w:rsidR="00462776">
        <w:rPr>
          <w:rFonts w:cstheme="minorHAnsi"/>
          <w:sz w:val="28"/>
          <w:szCs w:val="28"/>
        </w:rPr>
        <w:t xml:space="preserve"> court has no residue or inheren</w:t>
      </w:r>
      <w:r w:rsidR="00212F46" w:rsidRPr="004A1954">
        <w:rPr>
          <w:rFonts w:cstheme="minorHAnsi"/>
          <w:sz w:val="28"/>
          <w:szCs w:val="28"/>
        </w:rPr>
        <w:t xml:space="preserve">t </w:t>
      </w:r>
      <w:r w:rsidR="00462776" w:rsidRPr="004A1954">
        <w:rPr>
          <w:rFonts w:cstheme="minorHAnsi"/>
          <w:sz w:val="28"/>
          <w:szCs w:val="28"/>
        </w:rPr>
        <w:t>ju</w:t>
      </w:r>
      <w:r w:rsidR="00462776">
        <w:rPr>
          <w:rFonts w:cstheme="minorHAnsi"/>
          <w:sz w:val="28"/>
          <w:szCs w:val="28"/>
        </w:rPr>
        <w:t>ris</w:t>
      </w:r>
      <w:r w:rsidR="00462776" w:rsidRPr="004A1954">
        <w:rPr>
          <w:rFonts w:cstheme="minorHAnsi"/>
          <w:sz w:val="28"/>
          <w:szCs w:val="28"/>
        </w:rPr>
        <w:t>dict</w:t>
      </w:r>
      <w:r w:rsidR="00462776">
        <w:rPr>
          <w:rFonts w:cstheme="minorHAnsi"/>
          <w:sz w:val="28"/>
          <w:szCs w:val="28"/>
        </w:rPr>
        <w:t>i</w:t>
      </w:r>
      <w:r w:rsidR="00462776" w:rsidRPr="004A1954">
        <w:rPr>
          <w:rFonts w:cstheme="minorHAnsi"/>
          <w:sz w:val="28"/>
          <w:szCs w:val="28"/>
        </w:rPr>
        <w:t>on</w:t>
      </w:r>
      <w:r w:rsidR="004A1954">
        <w:rPr>
          <w:rFonts w:cstheme="minorHAnsi"/>
          <w:sz w:val="28"/>
          <w:szCs w:val="28"/>
        </w:rPr>
        <w:t xml:space="preserve"> to enlarge time laid down </w:t>
      </w:r>
      <w:r w:rsidR="00522447">
        <w:rPr>
          <w:rFonts w:cstheme="minorHAnsi"/>
          <w:sz w:val="28"/>
          <w:szCs w:val="28"/>
        </w:rPr>
        <w:t xml:space="preserve">by statute.  Counsel argued further that </w:t>
      </w:r>
      <w:r w:rsidR="00522447">
        <w:rPr>
          <w:rFonts w:cstheme="minorHAnsi"/>
          <w:b/>
          <w:sz w:val="28"/>
          <w:szCs w:val="28"/>
        </w:rPr>
        <w:t xml:space="preserve">Section 94 of Employment Act and rule 24 (1)(2) of the </w:t>
      </w:r>
      <w:proofErr w:type="spellStart"/>
      <w:r w:rsidR="00522447">
        <w:rPr>
          <w:rFonts w:cstheme="minorHAnsi"/>
          <w:b/>
          <w:sz w:val="28"/>
          <w:szCs w:val="28"/>
        </w:rPr>
        <w:t>Labour</w:t>
      </w:r>
      <w:proofErr w:type="spellEnd"/>
      <w:r w:rsidR="00522447">
        <w:rPr>
          <w:rFonts w:cstheme="minorHAnsi"/>
          <w:b/>
          <w:sz w:val="28"/>
          <w:szCs w:val="28"/>
        </w:rPr>
        <w:t xml:space="preserve"> (Arbitration &amp; </w:t>
      </w:r>
      <w:r w:rsidR="003D3CC5">
        <w:rPr>
          <w:rFonts w:cstheme="minorHAnsi"/>
          <w:b/>
          <w:sz w:val="28"/>
          <w:szCs w:val="28"/>
        </w:rPr>
        <w:t>Settlement) (</w:t>
      </w:r>
      <w:r w:rsidR="00522447">
        <w:rPr>
          <w:rFonts w:cstheme="minorHAnsi"/>
          <w:b/>
          <w:sz w:val="28"/>
          <w:szCs w:val="28"/>
        </w:rPr>
        <w:t xml:space="preserve">Industrial Court Procedure) rules </w:t>
      </w:r>
      <w:r w:rsidR="00522447" w:rsidRPr="00522447">
        <w:rPr>
          <w:rFonts w:cstheme="minorHAnsi"/>
          <w:sz w:val="28"/>
          <w:szCs w:val="28"/>
        </w:rPr>
        <w:t xml:space="preserve">relied upon by the applicant did not provide for extension of the 30 </w:t>
      </w:r>
      <w:r w:rsidR="003D3CC5" w:rsidRPr="00522447">
        <w:rPr>
          <w:rFonts w:cstheme="minorHAnsi"/>
          <w:sz w:val="28"/>
          <w:szCs w:val="28"/>
        </w:rPr>
        <w:t>days’</w:t>
      </w:r>
      <w:r w:rsidR="00522447" w:rsidRPr="00522447">
        <w:rPr>
          <w:rFonts w:cstheme="minorHAnsi"/>
          <w:sz w:val="28"/>
          <w:szCs w:val="28"/>
        </w:rPr>
        <w:t xml:space="preserve"> statutory period.</w:t>
      </w:r>
    </w:p>
    <w:p w14:paraId="70CEF34B" w14:textId="5D12A992" w:rsidR="00AB373B" w:rsidRDefault="00522447" w:rsidP="00455217">
      <w:pPr>
        <w:jc w:val="both"/>
        <w:rPr>
          <w:rFonts w:cstheme="minorHAnsi"/>
          <w:sz w:val="28"/>
          <w:szCs w:val="28"/>
        </w:rPr>
      </w:pPr>
      <w:r>
        <w:rPr>
          <w:rFonts w:cstheme="minorHAnsi"/>
          <w:sz w:val="28"/>
          <w:szCs w:val="28"/>
        </w:rPr>
        <w:t xml:space="preserve">Relying on </w:t>
      </w:r>
      <w:proofErr w:type="spellStart"/>
      <w:r w:rsidRPr="00462776">
        <w:rPr>
          <w:rFonts w:cstheme="minorHAnsi"/>
          <w:b/>
          <w:sz w:val="28"/>
          <w:szCs w:val="28"/>
        </w:rPr>
        <w:t>Osilo</w:t>
      </w:r>
      <w:proofErr w:type="spellEnd"/>
      <w:r w:rsidRPr="00462776">
        <w:rPr>
          <w:rFonts w:cstheme="minorHAnsi"/>
          <w:b/>
          <w:sz w:val="28"/>
          <w:szCs w:val="28"/>
        </w:rPr>
        <w:t xml:space="preserve"> Jackson Vs Industrial </w:t>
      </w:r>
      <w:r w:rsidR="003D3CC5" w:rsidRPr="00462776">
        <w:rPr>
          <w:rFonts w:cstheme="minorHAnsi"/>
          <w:b/>
          <w:sz w:val="28"/>
          <w:szCs w:val="28"/>
        </w:rPr>
        <w:t>Security</w:t>
      </w:r>
      <w:r w:rsidRPr="00462776">
        <w:rPr>
          <w:rFonts w:cstheme="minorHAnsi"/>
          <w:b/>
          <w:sz w:val="28"/>
          <w:szCs w:val="28"/>
        </w:rPr>
        <w:t xml:space="preserve"> Services Ltd., LDC No. 210/2015</w:t>
      </w:r>
      <w:r>
        <w:rPr>
          <w:rFonts w:cstheme="minorHAnsi"/>
          <w:sz w:val="28"/>
          <w:szCs w:val="28"/>
        </w:rPr>
        <w:t>, counsel contended strongly that time limits set by statute are not mere technicalities but are of substantive law and must be strictly complied with and any matter</w:t>
      </w:r>
      <w:r w:rsidR="00AB373B">
        <w:rPr>
          <w:rFonts w:cstheme="minorHAnsi"/>
          <w:sz w:val="28"/>
          <w:szCs w:val="28"/>
        </w:rPr>
        <w:t xml:space="preserve"> file</w:t>
      </w:r>
      <w:r w:rsidR="00462776">
        <w:rPr>
          <w:rFonts w:cstheme="minorHAnsi"/>
          <w:sz w:val="28"/>
          <w:szCs w:val="28"/>
        </w:rPr>
        <w:t>d outside these limits must be</w:t>
      </w:r>
      <w:r w:rsidR="00AB373B">
        <w:rPr>
          <w:rFonts w:cstheme="minorHAnsi"/>
          <w:sz w:val="28"/>
          <w:szCs w:val="28"/>
        </w:rPr>
        <w:t xml:space="preserve"> struck out </w:t>
      </w:r>
      <w:proofErr w:type="spellStart"/>
      <w:r w:rsidR="00AB373B">
        <w:rPr>
          <w:rFonts w:cstheme="minorHAnsi"/>
          <w:sz w:val="28"/>
          <w:szCs w:val="28"/>
        </w:rPr>
        <w:t>insp</w:t>
      </w:r>
      <w:r w:rsidR="00462776">
        <w:rPr>
          <w:rFonts w:cstheme="minorHAnsi"/>
          <w:sz w:val="28"/>
          <w:szCs w:val="28"/>
        </w:rPr>
        <w:t>ite</w:t>
      </w:r>
      <w:proofErr w:type="spellEnd"/>
      <w:r w:rsidR="00AB373B">
        <w:rPr>
          <w:rFonts w:cstheme="minorHAnsi"/>
          <w:sz w:val="28"/>
          <w:szCs w:val="28"/>
        </w:rPr>
        <w:t xml:space="preserve"> of their merits</w:t>
      </w:r>
      <w:r w:rsidR="00462776">
        <w:rPr>
          <w:rFonts w:cstheme="minorHAnsi"/>
          <w:sz w:val="28"/>
          <w:szCs w:val="28"/>
        </w:rPr>
        <w:t>.</w:t>
      </w:r>
    </w:p>
    <w:p w14:paraId="73F0E372" w14:textId="4D1DC634" w:rsidR="00522447" w:rsidRDefault="00AB373B" w:rsidP="00455217">
      <w:pPr>
        <w:jc w:val="both"/>
        <w:rPr>
          <w:rFonts w:cstheme="minorHAnsi"/>
          <w:sz w:val="28"/>
          <w:szCs w:val="28"/>
        </w:rPr>
      </w:pPr>
      <w:r>
        <w:rPr>
          <w:rFonts w:cstheme="minorHAnsi"/>
          <w:sz w:val="28"/>
          <w:szCs w:val="28"/>
        </w:rPr>
        <w:t xml:space="preserve">In the alternative counsel argued that in the absence of evidence of the date when the applicant delivered the decision of the </w:t>
      </w:r>
      <w:proofErr w:type="spellStart"/>
      <w:r>
        <w:rPr>
          <w:rFonts w:cstheme="minorHAnsi"/>
          <w:sz w:val="28"/>
          <w:szCs w:val="28"/>
        </w:rPr>
        <w:t>labour</w:t>
      </w:r>
      <w:proofErr w:type="spellEnd"/>
      <w:r>
        <w:rPr>
          <w:rFonts w:cstheme="minorHAnsi"/>
          <w:sz w:val="28"/>
          <w:szCs w:val="28"/>
        </w:rPr>
        <w:t xml:space="preserve"> officer</w:t>
      </w:r>
      <w:r w:rsidR="00462776">
        <w:rPr>
          <w:rFonts w:cstheme="minorHAnsi"/>
          <w:sz w:val="28"/>
          <w:szCs w:val="28"/>
        </w:rPr>
        <w:t xml:space="preserve"> to his lawyers, which evidence c</w:t>
      </w:r>
      <w:r w:rsidR="007E6995">
        <w:rPr>
          <w:rFonts w:cstheme="minorHAnsi"/>
          <w:sz w:val="28"/>
          <w:szCs w:val="28"/>
        </w:rPr>
        <w:t xml:space="preserve">ould have taken </w:t>
      </w:r>
      <w:r w:rsidR="00FB0124">
        <w:rPr>
          <w:rFonts w:cstheme="minorHAnsi"/>
          <w:sz w:val="28"/>
          <w:szCs w:val="28"/>
        </w:rPr>
        <w:t>the</w:t>
      </w:r>
      <w:r w:rsidR="007E6995">
        <w:rPr>
          <w:rFonts w:cstheme="minorHAnsi"/>
          <w:sz w:val="28"/>
          <w:szCs w:val="28"/>
        </w:rPr>
        <w:t xml:space="preserve"> shape of an affidavit by the a</w:t>
      </w:r>
      <w:r w:rsidR="00C85930">
        <w:rPr>
          <w:rFonts w:cstheme="minorHAnsi"/>
          <w:sz w:val="28"/>
          <w:szCs w:val="28"/>
        </w:rPr>
        <w:t>pplicant, and in the absence of evidence from the Secretary as to whether she received the said documents and if she di</w:t>
      </w:r>
      <w:r w:rsidR="00490358">
        <w:rPr>
          <w:rFonts w:cstheme="minorHAnsi"/>
          <w:sz w:val="28"/>
          <w:szCs w:val="28"/>
        </w:rPr>
        <w:t>d when she actually received them</w:t>
      </w:r>
      <w:r w:rsidR="00462776">
        <w:rPr>
          <w:rFonts w:cstheme="minorHAnsi"/>
          <w:sz w:val="28"/>
          <w:szCs w:val="28"/>
        </w:rPr>
        <w:t>, t</w:t>
      </w:r>
      <w:r w:rsidR="00377EF2">
        <w:rPr>
          <w:rFonts w:cstheme="minorHAnsi"/>
          <w:sz w:val="28"/>
          <w:szCs w:val="28"/>
        </w:rPr>
        <w:t>he application can only be taken to have been an afterthought to seek court’s sympathy.</w:t>
      </w:r>
    </w:p>
    <w:p w14:paraId="7C9E8317" w14:textId="3C961128" w:rsidR="00377EF2" w:rsidRDefault="00377EF2" w:rsidP="00455217">
      <w:pPr>
        <w:jc w:val="both"/>
        <w:rPr>
          <w:rFonts w:cstheme="minorHAnsi"/>
          <w:sz w:val="28"/>
          <w:szCs w:val="28"/>
        </w:rPr>
      </w:pPr>
      <w:r>
        <w:rPr>
          <w:rFonts w:cstheme="minorHAnsi"/>
          <w:sz w:val="28"/>
          <w:szCs w:val="28"/>
        </w:rPr>
        <w:t>It was the contention o</w:t>
      </w:r>
      <w:r w:rsidR="00462776">
        <w:rPr>
          <w:rFonts w:cstheme="minorHAnsi"/>
          <w:sz w:val="28"/>
          <w:szCs w:val="28"/>
        </w:rPr>
        <w:t>f counsel that</w:t>
      </w:r>
      <w:r>
        <w:rPr>
          <w:rFonts w:cstheme="minorHAnsi"/>
          <w:sz w:val="28"/>
          <w:szCs w:val="28"/>
        </w:rPr>
        <w:t xml:space="preserve"> the applicant was attempting to hide under </w:t>
      </w:r>
      <w:r w:rsidR="00C22974">
        <w:rPr>
          <w:rFonts w:cstheme="minorHAnsi"/>
          <w:sz w:val="28"/>
          <w:szCs w:val="28"/>
        </w:rPr>
        <w:t>mistake</w:t>
      </w:r>
      <w:r>
        <w:rPr>
          <w:rFonts w:cstheme="minorHAnsi"/>
          <w:sz w:val="28"/>
          <w:szCs w:val="28"/>
        </w:rPr>
        <w:t xml:space="preserve"> of </w:t>
      </w:r>
      <w:r w:rsidR="003D3CC5">
        <w:rPr>
          <w:rFonts w:cstheme="minorHAnsi"/>
          <w:sz w:val="28"/>
          <w:szCs w:val="28"/>
        </w:rPr>
        <w:t>counsel yet</w:t>
      </w:r>
      <w:r>
        <w:rPr>
          <w:rFonts w:cstheme="minorHAnsi"/>
          <w:sz w:val="28"/>
          <w:szCs w:val="28"/>
        </w:rPr>
        <w:t xml:space="preserve"> she did not show any attempt to follow her own case for </w:t>
      </w:r>
      <w:r w:rsidR="00462776">
        <w:rPr>
          <w:rFonts w:cstheme="minorHAnsi"/>
          <w:sz w:val="28"/>
          <w:szCs w:val="28"/>
        </w:rPr>
        <w:lastRenderedPageBreak/>
        <w:t>sixty-seven</w:t>
      </w:r>
      <w:r>
        <w:rPr>
          <w:rFonts w:cstheme="minorHAnsi"/>
          <w:sz w:val="28"/>
          <w:szCs w:val="28"/>
        </w:rPr>
        <w:t xml:space="preserve"> days since she did </w:t>
      </w:r>
      <w:r w:rsidR="00AC04D9">
        <w:rPr>
          <w:rFonts w:cstheme="minorHAnsi"/>
          <w:sz w:val="28"/>
          <w:szCs w:val="28"/>
        </w:rPr>
        <w:t>not swear an affidavit to</w:t>
      </w:r>
      <w:r w:rsidR="00462776">
        <w:rPr>
          <w:rFonts w:cstheme="minorHAnsi"/>
          <w:sz w:val="28"/>
          <w:szCs w:val="28"/>
        </w:rPr>
        <w:t xml:space="preserve"> the</w:t>
      </w:r>
      <w:r w:rsidR="00AC04D9">
        <w:rPr>
          <w:rFonts w:cstheme="minorHAnsi"/>
          <w:sz w:val="28"/>
          <w:szCs w:val="28"/>
        </w:rPr>
        <w:t xml:space="preserve"> effect</w:t>
      </w:r>
      <w:r>
        <w:rPr>
          <w:rFonts w:cstheme="minorHAnsi"/>
          <w:sz w:val="28"/>
          <w:szCs w:val="28"/>
        </w:rPr>
        <w:t xml:space="preserve"> tha</w:t>
      </w:r>
      <w:r w:rsidR="00CE0718">
        <w:rPr>
          <w:rFonts w:cstheme="minorHAnsi"/>
          <w:sz w:val="28"/>
          <w:szCs w:val="28"/>
        </w:rPr>
        <w:t xml:space="preserve">t she had </w:t>
      </w:r>
      <w:r w:rsidR="00AC04D9">
        <w:rPr>
          <w:rFonts w:cstheme="minorHAnsi"/>
          <w:sz w:val="28"/>
          <w:szCs w:val="28"/>
        </w:rPr>
        <w:t xml:space="preserve">delivered the documents to counsel.  According to counsel, the applicant having not been vigilant, court cannot extend time.  Relying on </w:t>
      </w:r>
      <w:r w:rsidR="00AC04D9" w:rsidRPr="00462776">
        <w:rPr>
          <w:rFonts w:cstheme="minorHAnsi"/>
          <w:b/>
          <w:sz w:val="28"/>
          <w:szCs w:val="28"/>
          <w:u w:val="single"/>
        </w:rPr>
        <w:t xml:space="preserve">Mohammed B. </w:t>
      </w:r>
      <w:proofErr w:type="spellStart"/>
      <w:r w:rsidR="00AC04D9" w:rsidRPr="00462776">
        <w:rPr>
          <w:rFonts w:cstheme="minorHAnsi"/>
          <w:b/>
          <w:sz w:val="28"/>
          <w:szCs w:val="28"/>
          <w:u w:val="single"/>
        </w:rPr>
        <w:t>Kasasa</w:t>
      </w:r>
      <w:proofErr w:type="spellEnd"/>
      <w:r w:rsidR="00AC04D9" w:rsidRPr="00462776">
        <w:rPr>
          <w:rFonts w:cstheme="minorHAnsi"/>
          <w:b/>
          <w:sz w:val="28"/>
          <w:szCs w:val="28"/>
          <w:u w:val="single"/>
        </w:rPr>
        <w:t xml:space="preserve"> Vs</w:t>
      </w:r>
      <w:r w:rsidR="00AC04D9">
        <w:rPr>
          <w:rFonts w:cstheme="minorHAnsi"/>
          <w:sz w:val="28"/>
          <w:szCs w:val="28"/>
          <w:u w:val="single"/>
        </w:rPr>
        <w:t xml:space="preserve"> </w:t>
      </w:r>
      <w:proofErr w:type="spellStart"/>
      <w:r w:rsidR="00AC04D9" w:rsidRPr="00462776">
        <w:rPr>
          <w:rFonts w:cstheme="minorHAnsi"/>
          <w:b/>
          <w:sz w:val="28"/>
          <w:szCs w:val="28"/>
          <w:u w:val="single"/>
        </w:rPr>
        <w:t>Jaspher</w:t>
      </w:r>
      <w:proofErr w:type="spellEnd"/>
      <w:r w:rsidR="00AC04D9" w:rsidRPr="00462776">
        <w:rPr>
          <w:rFonts w:cstheme="minorHAnsi"/>
          <w:b/>
          <w:sz w:val="28"/>
          <w:szCs w:val="28"/>
          <w:u w:val="single"/>
        </w:rPr>
        <w:t xml:space="preserve"> </w:t>
      </w:r>
      <w:proofErr w:type="spellStart"/>
      <w:r w:rsidR="00AC04D9" w:rsidRPr="00462776">
        <w:rPr>
          <w:rFonts w:cstheme="minorHAnsi"/>
          <w:b/>
          <w:sz w:val="28"/>
          <w:szCs w:val="28"/>
          <w:u w:val="single"/>
        </w:rPr>
        <w:t>Ruyonga</w:t>
      </w:r>
      <w:proofErr w:type="spellEnd"/>
      <w:r w:rsidR="00AC04D9" w:rsidRPr="00462776">
        <w:rPr>
          <w:rFonts w:cstheme="minorHAnsi"/>
          <w:b/>
          <w:sz w:val="28"/>
          <w:szCs w:val="28"/>
          <w:u w:val="single"/>
        </w:rPr>
        <w:t xml:space="preserve"> </w:t>
      </w:r>
      <w:proofErr w:type="spellStart"/>
      <w:r w:rsidR="00AC04D9" w:rsidRPr="00462776">
        <w:rPr>
          <w:rFonts w:cstheme="minorHAnsi"/>
          <w:b/>
          <w:sz w:val="28"/>
          <w:szCs w:val="28"/>
          <w:u w:val="single"/>
        </w:rPr>
        <w:t>Silasi</w:t>
      </w:r>
      <w:proofErr w:type="spellEnd"/>
      <w:r w:rsidR="00AC04D9" w:rsidRPr="00462776">
        <w:rPr>
          <w:rFonts w:cstheme="minorHAnsi"/>
          <w:b/>
          <w:sz w:val="28"/>
          <w:szCs w:val="28"/>
          <w:u w:val="single"/>
        </w:rPr>
        <w:t xml:space="preserve"> </w:t>
      </w:r>
      <w:proofErr w:type="spellStart"/>
      <w:r w:rsidR="00AC04D9" w:rsidRPr="00462776">
        <w:rPr>
          <w:rFonts w:cstheme="minorHAnsi"/>
          <w:b/>
          <w:sz w:val="28"/>
          <w:szCs w:val="28"/>
          <w:u w:val="single"/>
        </w:rPr>
        <w:t>Bwogi</w:t>
      </w:r>
      <w:proofErr w:type="spellEnd"/>
      <w:r w:rsidR="00AC04D9" w:rsidRPr="00462776">
        <w:rPr>
          <w:rFonts w:cstheme="minorHAnsi"/>
          <w:b/>
          <w:sz w:val="28"/>
          <w:szCs w:val="28"/>
        </w:rPr>
        <w:t xml:space="preserve"> Civil Appeal No. 42/2008 (C.A</w:t>
      </w:r>
      <w:r w:rsidR="00AC04D9">
        <w:rPr>
          <w:rFonts w:cstheme="minorHAnsi"/>
          <w:sz w:val="28"/>
          <w:szCs w:val="28"/>
        </w:rPr>
        <w:t>)</w:t>
      </w:r>
      <w:r w:rsidR="00462776">
        <w:rPr>
          <w:rFonts w:cstheme="minorHAnsi"/>
          <w:sz w:val="28"/>
          <w:szCs w:val="28"/>
        </w:rPr>
        <w:t>,</w:t>
      </w:r>
      <w:r w:rsidR="00AC04D9">
        <w:rPr>
          <w:rFonts w:cstheme="minorHAnsi"/>
          <w:sz w:val="28"/>
          <w:szCs w:val="28"/>
        </w:rPr>
        <w:t xml:space="preserve"> counsel insisted that no respondent is allowed to flout the strict law of limitation on the ground that his counsel was negligent since the respondent has an option to sue for professional negligence.</w:t>
      </w:r>
    </w:p>
    <w:p w14:paraId="10CB18AC" w14:textId="5A7E3E19" w:rsidR="00E775DE" w:rsidRDefault="00E775DE" w:rsidP="00455217">
      <w:pPr>
        <w:jc w:val="both"/>
        <w:rPr>
          <w:rFonts w:cstheme="minorHAnsi"/>
          <w:sz w:val="28"/>
          <w:szCs w:val="28"/>
        </w:rPr>
      </w:pPr>
      <w:r>
        <w:rPr>
          <w:rFonts w:cstheme="minorHAnsi"/>
          <w:b/>
          <w:sz w:val="28"/>
          <w:szCs w:val="28"/>
          <w:u w:val="single"/>
        </w:rPr>
        <w:t>Decision of Court</w:t>
      </w:r>
    </w:p>
    <w:p w14:paraId="38212717" w14:textId="251BA9A9" w:rsidR="00E775DE" w:rsidRDefault="00E775DE" w:rsidP="00455217">
      <w:pPr>
        <w:jc w:val="both"/>
        <w:rPr>
          <w:rFonts w:cstheme="minorHAnsi"/>
          <w:sz w:val="28"/>
          <w:szCs w:val="28"/>
        </w:rPr>
      </w:pPr>
      <w:r>
        <w:rPr>
          <w:rFonts w:cstheme="minorHAnsi"/>
          <w:sz w:val="28"/>
          <w:szCs w:val="28"/>
        </w:rPr>
        <w:t>We have carefully perused the application together with</w:t>
      </w:r>
      <w:r w:rsidR="00462776">
        <w:rPr>
          <w:rFonts w:cstheme="minorHAnsi"/>
          <w:sz w:val="28"/>
          <w:szCs w:val="28"/>
        </w:rPr>
        <w:t xml:space="preserve"> the</w:t>
      </w:r>
      <w:r>
        <w:rPr>
          <w:rFonts w:cstheme="minorHAnsi"/>
          <w:sz w:val="28"/>
          <w:szCs w:val="28"/>
        </w:rPr>
        <w:t xml:space="preserve"> affidavit in its support.  We have carefully perused the submissions of both counsel together with authorities relied upon. We will deal first with the question of jurisdiction of the court to extend time limited by the statute.</w:t>
      </w:r>
    </w:p>
    <w:p w14:paraId="76857038" w14:textId="77777777" w:rsidR="0078452C" w:rsidRDefault="00E775DE" w:rsidP="00455217">
      <w:pPr>
        <w:jc w:val="both"/>
        <w:rPr>
          <w:rFonts w:cstheme="minorHAnsi"/>
          <w:sz w:val="28"/>
          <w:szCs w:val="28"/>
        </w:rPr>
      </w:pPr>
      <w:r>
        <w:rPr>
          <w:rFonts w:cstheme="minorHAnsi"/>
          <w:sz w:val="28"/>
          <w:szCs w:val="28"/>
        </w:rPr>
        <w:t>Relying on various authorities, counsel for the respondent strongly submitted that this court has no jurisdiction to extend time that is limited by statute.</w:t>
      </w:r>
      <w:r w:rsidR="00462776">
        <w:rPr>
          <w:rFonts w:cstheme="minorHAnsi"/>
          <w:sz w:val="28"/>
          <w:szCs w:val="28"/>
        </w:rPr>
        <w:t xml:space="preserve"> </w:t>
      </w:r>
      <w:r>
        <w:rPr>
          <w:rFonts w:cstheme="minorHAnsi"/>
          <w:sz w:val="28"/>
          <w:szCs w:val="28"/>
        </w:rPr>
        <w:t>Counsel also argued strongly that the provisions of the Civil Procedure Act</w:t>
      </w:r>
      <w:r w:rsidR="00553BD7">
        <w:rPr>
          <w:rFonts w:cstheme="minorHAnsi"/>
          <w:sz w:val="28"/>
          <w:szCs w:val="28"/>
        </w:rPr>
        <w:t xml:space="preserve"> and Civil Procedure Rules do not apply to this court. </w:t>
      </w:r>
    </w:p>
    <w:p w14:paraId="4EB17831" w14:textId="74A4EF83" w:rsidR="00E775DE" w:rsidRDefault="00553BD7" w:rsidP="00455217">
      <w:pPr>
        <w:jc w:val="both"/>
        <w:rPr>
          <w:rFonts w:cstheme="minorHAnsi"/>
          <w:sz w:val="28"/>
          <w:szCs w:val="28"/>
        </w:rPr>
      </w:pPr>
      <w:r>
        <w:rPr>
          <w:rFonts w:cstheme="minorHAnsi"/>
          <w:sz w:val="28"/>
          <w:szCs w:val="28"/>
        </w:rPr>
        <w:t xml:space="preserve"> Although this court operates under the guidance of the </w:t>
      </w:r>
      <w:proofErr w:type="spellStart"/>
      <w:r w:rsidRPr="0078452C">
        <w:rPr>
          <w:rFonts w:cstheme="minorHAnsi"/>
          <w:b/>
          <w:sz w:val="28"/>
          <w:szCs w:val="28"/>
        </w:rPr>
        <w:t>Labour</w:t>
      </w:r>
      <w:proofErr w:type="spellEnd"/>
      <w:r w:rsidRPr="0078452C">
        <w:rPr>
          <w:rFonts w:cstheme="minorHAnsi"/>
          <w:b/>
          <w:sz w:val="28"/>
          <w:szCs w:val="28"/>
        </w:rPr>
        <w:t xml:space="preserve"> (Arbitration &amp;</w:t>
      </w:r>
      <w:r>
        <w:rPr>
          <w:rFonts w:cstheme="minorHAnsi"/>
          <w:sz w:val="28"/>
          <w:szCs w:val="28"/>
        </w:rPr>
        <w:t xml:space="preserve"> </w:t>
      </w:r>
      <w:r w:rsidRPr="0078452C">
        <w:rPr>
          <w:rFonts w:cstheme="minorHAnsi"/>
          <w:b/>
          <w:sz w:val="28"/>
          <w:szCs w:val="28"/>
        </w:rPr>
        <w:t>Settlement (Industrial Court procedure) Rules 201</w:t>
      </w:r>
      <w:r>
        <w:rPr>
          <w:rFonts w:cstheme="minorHAnsi"/>
          <w:sz w:val="28"/>
          <w:szCs w:val="28"/>
        </w:rPr>
        <w:t>2, where there is a lacuna, nothing prevents it from applying the Civil Procedure Rules.</w:t>
      </w:r>
    </w:p>
    <w:p w14:paraId="411ECC0A" w14:textId="7383712B" w:rsidR="00553BD7" w:rsidRDefault="00553BD7" w:rsidP="00455217">
      <w:pPr>
        <w:jc w:val="both"/>
        <w:rPr>
          <w:rFonts w:cstheme="minorHAnsi"/>
          <w:sz w:val="28"/>
          <w:szCs w:val="28"/>
        </w:rPr>
      </w:pPr>
      <w:r>
        <w:rPr>
          <w:rFonts w:cstheme="minorHAnsi"/>
          <w:sz w:val="28"/>
          <w:szCs w:val="28"/>
        </w:rPr>
        <w:t xml:space="preserve">Rule 6 of the </w:t>
      </w:r>
      <w:proofErr w:type="spellStart"/>
      <w:r>
        <w:rPr>
          <w:rFonts w:cstheme="minorHAnsi"/>
          <w:sz w:val="28"/>
          <w:szCs w:val="28"/>
        </w:rPr>
        <w:t>Labour</w:t>
      </w:r>
      <w:proofErr w:type="spellEnd"/>
      <w:r>
        <w:rPr>
          <w:rFonts w:cstheme="minorHAnsi"/>
          <w:sz w:val="28"/>
          <w:szCs w:val="28"/>
        </w:rPr>
        <w:t xml:space="preserve"> (Arbitration &amp; Settlement (Industrial Court procedure) Rules 2012 states</w:t>
      </w:r>
    </w:p>
    <w:p w14:paraId="2E75AD3B" w14:textId="70062BFA" w:rsidR="00553BD7" w:rsidRDefault="00553BD7" w:rsidP="00455217">
      <w:pPr>
        <w:jc w:val="both"/>
        <w:rPr>
          <w:rFonts w:cstheme="minorHAnsi"/>
          <w:b/>
          <w:sz w:val="28"/>
          <w:szCs w:val="28"/>
        </w:rPr>
      </w:pPr>
      <w:r>
        <w:rPr>
          <w:rFonts w:cstheme="minorHAnsi"/>
          <w:sz w:val="28"/>
          <w:szCs w:val="28"/>
        </w:rPr>
        <w:tab/>
      </w:r>
      <w:r>
        <w:rPr>
          <w:rFonts w:cstheme="minorHAnsi"/>
          <w:b/>
          <w:sz w:val="28"/>
          <w:szCs w:val="28"/>
        </w:rPr>
        <w:t>“6. Extension of time</w:t>
      </w:r>
    </w:p>
    <w:p w14:paraId="6EBD225A" w14:textId="7E5FBAAE" w:rsidR="00553BD7" w:rsidRDefault="00553BD7" w:rsidP="00553BD7">
      <w:pPr>
        <w:pStyle w:val="ListParagraph"/>
        <w:numPr>
          <w:ilvl w:val="0"/>
          <w:numId w:val="8"/>
        </w:numPr>
        <w:jc w:val="both"/>
        <w:rPr>
          <w:rFonts w:cstheme="minorHAnsi"/>
          <w:b/>
          <w:sz w:val="28"/>
          <w:szCs w:val="28"/>
        </w:rPr>
      </w:pPr>
      <w:r>
        <w:rPr>
          <w:rFonts w:cstheme="minorHAnsi"/>
          <w:b/>
          <w:sz w:val="28"/>
          <w:szCs w:val="28"/>
        </w:rPr>
        <w:t xml:space="preserve"> A party to a dispute who fails to file documents within the prescribed time, may apply to the court for extension of time.</w:t>
      </w:r>
    </w:p>
    <w:p w14:paraId="37D20CA8" w14:textId="704B2B3A" w:rsidR="00553BD7" w:rsidRPr="00553BD7" w:rsidRDefault="00553BD7" w:rsidP="00553BD7">
      <w:pPr>
        <w:pStyle w:val="ListParagraph"/>
        <w:numPr>
          <w:ilvl w:val="0"/>
          <w:numId w:val="8"/>
        </w:numPr>
        <w:jc w:val="both"/>
        <w:rPr>
          <w:rFonts w:cstheme="minorHAnsi"/>
          <w:b/>
          <w:sz w:val="28"/>
          <w:szCs w:val="28"/>
        </w:rPr>
      </w:pPr>
      <w:r>
        <w:rPr>
          <w:rFonts w:cstheme="minorHAnsi"/>
          <w:b/>
          <w:sz w:val="28"/>
          <w:szCs w:val="28"/>
        </w:rPr>
        <w:t>The court may determine the application as it deems fit.</w:t>
      </w:r>
    </w:p>
    <w:p w14:paraId="0EC63706" w14:textId="1861B33D" w:rsidR="00553BD7" w:rsidRDefault="00553BD7" w:rsidP="00553BD7">
      <w:pPr>
        <w:jc w:val="both"/>
        <w:rPr>
          <w:rFonts w:cstheme="minorHAnsi"/>
          <w:sz w:val="28"/>
          <w:szCs w:val="28"/>
        </w:rPr>
      </w:pPr>
      <w:r>
        <w:rPr>
          <w:rFonts w:cstheme="minorHAnsi"/>
          <w:sz w:val="28"/>
          <w:szCs w:val="28"/>
        </w:rPr>
        <w:t xml:space="preserve">Both the Supreme Court and Court of Appeal have in various cases including </w:t>
      </w:r>
      <w:r w:rsidRPr="0078452C">
        <w:rPr>
          <w:rFonts w:cstheme="minorHAnsi"/>
          <w:b/>
          <w:sz w:val="28"/>
          <w:szCs w:val="28"/>
        </w:rPr>
        <w:t xml:space="preserve">Civil Application No. 09/2017, James </w:t>
      </w:r>
      <w:proofErr w:type="spellStart"/>
      <w:r w:rsidRPr="0078452C">
        <w:rPr>
          <w:rFonts w:cstheme="minorHAnsi"/>
          <w:b/>
          <w:sz w:val="28"/>
          <w:szCs w:val="28"/>
        </w:rPr>
        <w:t>Bwogi</w:t>
      </w:r>
      <w:proofErr w:type="spellEnd"/>
      <w:r w:rsidRPr="0078452C">
        <w:rPr>
          <w:rFonts w:cstheme="minorHAnsi"/>
          <w:b/>
          <w:sz w:val="28"/>
          <w:szCs w:val="28"/>
        </w:rPr>
        <w:t xml:space="preserve"> &amp; Sons Enterprises Ltd. Vs Kampala City Council and Kampala District Land Board</w:t>
      </w:r>
      <w:r>
        <w:rPr>
          <w:rFonts w:cstheme="minorHAnsi"/>
          <w:sz w:val="28"/>
          <w:szCs w:val="28"/>
        </w:rPr>
        <w:t xml:space="preserve">, and </w:t>
      </w:r>
      <w:proofErr w:type="spellStart"/>
      <w:r w:rsidRPr="0078452C">
        <w:rPr>
          <w:rFonts w:cstheme="minorHAnsi"/>
          <w:b/>
          <w:sz w:val="28"/>
          <w:szCs w:val="28"/>
        </w:rPr>
        <w:t>Honondi</w:t>
      </w:r>
      <w:proofErr w:type="spellEnd"/>
      <w:r w:rsidRPr="0078452C">
        <w:rPr>
          <w:rFonts w:cstheme="minorHAnsi"/>
          <w:b/>
          <w:sz w:val="28"/>
          <w:szCs w:val="28"/>
        </w:rPr>
        <w:t xml:space="preserve"> Daniel Vs </w:t>
      </w:r>
      <w:proofErr w:type="spellStart"/>
      <w:r w:rsidRPr="0078452C">
        <w:rPr>
          <w:rFonts w:cstheme="minorHAnsi"/>
          <w:b/>
          <w:sz w:val="28"/>
          <w:szCs w:val="28"/>
        </w:rPr>
        <w:t>Yolamu</w:t>
      </w:r>
      <w:proofErr w:type="spellEnd"/>
      <w:r w:rsidRPr="0078452C">
        <w:rPr>
          <w:rFonts w:cstheme="minorHAnsi"/>
          <w:b/>
          <w:sz w:val="28"/>
          <w:szCs w:val="28"/>
        </w:rPr>
        <w:t xml:space="preserve"> </w:t>
      </w:r>
      <w:proofErr w:type="spellStart"/>
      <w:r w:rsidRPr="0078452C">
        <w:rPr>
          <w:rFonts w:cstheme="minorHAnsi"/>
          <w:b/>
          <w:sz w:val="28"/>
          <w:szCs w:val="28"/>
        </w:rPr>
        <w:t>Egondi</w:t>
      </w:r>
      <w:proofErr w:type="spellEnd"/>
      <w:r>
        <w:rPr>
          <w:rFonts w:cstheme="minorHAnsi"/>
          <w:sz w:val="28"/>
          <w:szCs w:val="28"/>
        </w:rPr>
        <w:t xml:space="preserve"> </w:t>
      </w:r>
      <w:r w:rsidRPr="0078452C">
        <w:rPr>
          <w:rFonts w:cstheme="minorHAnsi"/>
          <w:b/>
          <w:sz w:val="28"/>
          <w:szCs w:val="28"/>
        </w:rPr>
        <w:t>Civil Appeal 67/2003</w:t>
      </w:r>
      <w:r>
        <w:rPr>
          <w:rFonts w:cstheme="minorHAnsi"/>
          <w:sz w:val="28"/>
          <w:szCs w:val="28"/>
        </w:rPr>
        <w:t xml:space="preserve"> respectively</w:t>
      </w:r>
      <w:r w:rsidR="0078452C">
        <w:rPr>
          <w:rFonts w:cstheme="minorHAnsi"/>
          <w:sz w:val="28"/>
          <w:szCs w:val="28"/>
        </w:rPr>
        <w:t>,</w:t>
      </w:r>
      <w:r>
        <w:rPr>
          <w:rFonts w:cstheme="minorHAnsi"/>
          <w:sz w:val="28"/>
          <w:szCs w:val="28"/>
        </w:rPr>
        <w:t xml:space="preserve"> held that for sufficient reason, </w:t>
      </w:r>
      <w:r w:rsidR="005E0A13">
        <w:rPr>
          <w:rFonts w:cstheme="minorHAnsi"/>
          <w:sz w:val="28"/>
          <w:szCs w:val="28"/>
        </w:rPr>
        <w:t>court has</w:t>
      </w:r>
      <w:r>
        <w:rPr>
          <w:rFonts w:cstheme="minorHAnsi"/>
          <w:sz w:val="28"/>
          <w:szCs w:val="28"/>
        </w:rPr>
        <w:t xml:space="preserve"> power to extend time within which to do cer</w:t>
      </w:r>
      <w:r w:rsidR="005E0A13">
        <w:rPr>
          <w:rFonts w:cstheme="minorHAnsi"/>
          <w:sz w:val="28"/>
          <w:szCs w:val="28"/>
        </w:rPr>
        <w:t>t</w:t>
      </w:r>
      <w:r>
        <w:rPr>
          <w:rFonts w:cstheme="minorHAnsi"/>
          <w:sz w:val="28"/>
          <w:szCs w:val="28"/>
        </w:rPr>
        <w:t>ain things t</w:t>
      </w:r>
      <w:r w:rsidR="005E0A13">
        <w:rPr>
          <w:rFonts w:cstheme="minorHAnsi"/>
          <w:sz w:val="28"/>
          <w:szCs w:val="28"/>
        </w:rPr>
        <w:t>hough time prescribed by statute has been overtaken.</w:t>
      </w:r>
    </w:p>
    <w:p w14:paraId="792AB23E" w14:textId="0F5B1672" w:rsidR="00B41D73" w:rsidRDefault="00B41D73" w:rsidP="00553BD7">
      <w:pPr>
        <w:jc w:val="both"/>
        <w:rPr>
          <w:rFonts w:cstheme="minorHAnsi"/>
          <w:sz w:val="28"/>
          <w:szCs w:val="28"/>
        </w:rPr>
      </w:pPr>
      <w:r>
        <w:rPr>
          <w:rFonts w:cstheme="minorHAnsi"/>
          <w:sz w:val="28"/>
          <w:szCs w:val="28"/>
        </w:rPr>
        <w:lastRenderedPageBreak/>
        <w:t>Consequently, we hereby overrule the submission of counsel for the respond</w:t>
      </w:r>
      <w:r w:rsidR="00490358">
        <w:rPr>
          <w:rFonts w:cstheme="minorHAnsi"/>
          <w:sz w:val="28"/>
          <w:szCs w:val="28"/>
        </w:rPr>
        <w:t>ent</w:t>
      </w:r>
      <w:r>
        <w:rPr>
          <w:rFonts w:cstheme="minorHAnsi"/>
          <w:sz w:val="28"/>
          <w:szCs w:val="28"/>
        </w:rPr>
        <w:t xml:space="preserve"> that this court is devoid of power to extend the period of lodging an appeal in the instant application.  The only question for this court as was put in the above cited Supreme and Court of Appeal cases is whether the applicant has shown this court sufficient cause to </w:t>
      </w:r>
      <w:r w:rsidR="0078452C">
        <w:rPr>
          <w:rFonts w:cstheme="minorHAnsi"/>
          <w:sz w:val="28"/>
          <w:szCs w:val="28"/>
        </w:rPr>
        <w:t>warrant extension</w:t>
      </w:r>
      <w:r>
        <w:rPr>
          <w:rFonts w:cstheme="minorHAnsi"/>
          <w:sz w:val="28"/>
          <w:szCs w:val="28"/>
        </w:rPr>
        <w:t xml:space="preserve"> of the period.</w:t>
      </w:r>
    </w:p>
    <w:p w14:paraId="2649B4C8" w14:textId="0CB18707" w:rsidR="00B41D73" w:rsidRDefault="00781CAA" w:rsidP="00553BD7">
      <w:pPr>
        <w:jc w:val="both"/>
        <w:rPr>
          <w:rFonts w:cstheme="minorHAnsi"/>
          <w:sz w:val="28"/>
          <w:szCs w:val="28"/>
        </w:rPr>
      </w:pPr>
      <w:r>
        <w:rPr>
          <w:rFonts w:cstheme="minorHAnsi"/>
          <w:sz w:val="28"/>
          <w:szCs w:val="28"/>
        </w:rPr>
        <w:t>The reason that the applicant did not file the requisite appeal within the prescribed time is simply that she served the papers to the Secretary</w:t>
      </w:r>
      <w:r w:rsidR="0078452C">
        <w:rPr>
          <w:rFonts w:cstheme="minorHAnsi"/>
          <w:sz w:val="28"/>
          <w:szCs w:val="28"/>
        </w:rPr>
        <w:t xml:space="preserve"> of her lawyers who did not hand</w:t>
      </w:r>
      <w:r>
        <w:rPr>
          <w:rFonts w:cstheme="minorHAnsi"/>
          <w:sz w:val="28"/>
          <w:szCs w:val="28"/>
        </w:rPr>
        <w:t xml:space="preserve"> them</w:t>
      </w:r>
      <w:r w:rsidR="0078452C">
        <w:rPr>
          <w:rFonts w:cstheme="minorHAnsi"/>
          <w:sz w:val="28"/>
          <w:szCs w:val="28"/>
        </w:rPr>
        <w:t xml:space="preserve"> over</w:t>
      </w:r>
      <w:r>
        <w:rPr>
          <w:rFonts w:cstheme="minorHAnsi"/>
          <w:sz w:val="28"/>
          <w:szCs w:val="28"/>
        </w:rPr>
        <w:t xml:space="preserve"> in time to the lawyers to be able to file the appeal.</w:t>
      </w:r>
    </w:p>
    <w:p w14:paraId="36A41702" w14:textId="497F7177" w:rsidR="00807D25" w:rsidRDefault="00807D25" w:rsidP="00553BD7">
      <w:pPr>
        <w:jc w:val="both"/>
        <w:rPr>
          <w:rFonts w:cstheme="minorHAnsi"/>
          <w:sz w:val="28"/>
          <w:szCs w:val="28"/>
        </w:rPr>
      </w:pPr>
      <w:r>
        <w:rPr>
          <w:rFonts w:cstheme="minorHAnsi"/>
          <w:sz w:val="28"/>
          <w:szCs w:val="28"/>
        </w:rPr>
        <w:t xml:space="preserve">According to the case of </w:t>
      </w:r>
      <w:proofErr w:type="spellStart"/>
      <w:r>
        <w:rPr>
          <w:rFonts w:cstheme="minorHAnsi"/>
          <w:sz w:val="28"/>
          <w:szCs w:val="28"/>
        </w:rPr>
        <w:t>Hondondi</w:t>
      </w:r>
      <w:proofErr w:type="spellEnd"/>
      <w:r>
        <w:rPr>
          <w:rFonts w:cstheme="minorHAnsi"/>
          <w:sz w:val="28"/>
          <w:szCs w:val="28"/>
        </w:rPr>
        <w:t xml:space="preserve"> Daniel Vs </w:t>
      </w:r>
      <w:proofErr w:type="spellStart"/>
      <w:proofErr w:type="gramStart"/>
      <w:r>
        <w:rPr>
          <w:rFonts w:cstheme="minorHAnsi"/>
          <w:sz w:val="28"/>
          <w:szCs w:val="28"/>
        </w:rPr>
        <w:t>Yolamu</w:t>
      </w:r>
      <w:proofErr w:type="spellEnd"/>
      <w:r w:rsidR="0078452C">
        <w:rPr>
          <w:rFonts w:cstheme="minorHAnsi"/>
          <w:sz w:val="28"/>
          <w:szCs w:val="28"/>
        </w:rPr>
        <w:t xml:space="preserve"> ,</w:t>
      </w:r>
      <w:proofErr w:type="gramEnd"/>
      <w:r>
        <w:rPr>
          <w:rFonts w:cstheme="minorHAnsi"/>
          <w:sz w:val="28"/>
          <w:szCs w:val="28"/>
        </w:rPr>
        <w:t xml:space="preserve"> Justice </w:t>
      </w:r>
      <w:proofErr w:type="spellStart"/>
      <w:r>
        <w:rPr>
          <w:rFonts w:cstheme="minorHAnsi"/>
          <w:sz w:val="28"/>
          <w:szCs w:val="28"/>
        </w:rPr>
        <w:t>Mulenge</w:t>
      </w:r>
      <w:proofErr w:type="spellEnd"/>
      <w:r>
        <w:rPr>
          <w:rFonts w:cstheme="minorHAnsi"/>
          <w:sz w:val="28"/>
          <w:szCs w:val="28"/>
        </w:rPr>
        <w:t xml:space="preserve"> JSC (as he then was) in </w:t>
      </w:r>
      <w:r w:rsidRPr="0078452C">
        <w:rPr>
          <w:rFonts w:cstheme="minorHAnsi"/>
          <w:b/>
          <w:sz w:val="28"/>
          <w:szCs w:val="28"/>
        </w:rPr>
        <w:t xml:space="preserve">Capt. Phillip </w:t>
      </w:r>
      <w:proofErr w:type="spellStart"/>
      <w:r w:rsidRPr="0078452C">
        <w:rPr>
          <w:rFonts w:cstheme="minorHAnsi"/>
          <w:b/>
          <w:sz w:val="28"/>
          <w:szCs w:val="28"/>
        </w:rPr>
        <w:t>Ongom</w:t>
      </w:r>
      <w:proofErr w:type="spellEnd"/>
      <w:r w:rsidRPr="0078452C">
        <w:rPr>
          <w:rFonts w:cstheme="minorHAnsi"/>
          <w:b/>
          <w:sz w:val="28"/>
          <w:szCs w:val="28"/>
        </w:rPr>
        <w:t xml:space="preserve"> Vs Catherine </w:t>
      </w:r>
      <w:proofErr w:type="spellStart"/>
      <w:r w:rsidRPr="0078452C">
        <w:rPr>
          <w:rFonts w:cstheme="minorHAnsi"/>
          <w:b/>
          <w:sz w:val="28"/>
          <w:szCs w:val="28"/>
        </w:rPr>
        <w:t>Nyero</w:t>
      </w:r>
      <w:proofErr w:type="spellEnd"/>
      <w:r w:rsidRPr="0078452C">
        <w:rPr>
          <w:rFonts w:cstheme="minorHAnsi"/>
          <w:b/>
          <w:sz w:val="28"/>
          <w:szCs w:val="28"/>
        </w:rPr>
        <w:t xml:space="preserve"> </w:t>
      </w:r>
      <w:proofErr w:type="spellStart"/>
      <w:r w:rsidRPr="0078452C">
        <w:rPr>
          <w:rFonts w:cstheme="minorHAnsi"/>
          <w:b/>
          <w:sz w:val="28"/>
          <w:szCs w:val="28"/>
        </w:rPr>
        <w:t>Owota</w:t>
      </w:r>
      <w:proofErr w:type="spellEnd"/>
      <w:r w:rsidRPr="0078452C">
        <w:rPr>
          <w:rFonts w:cstheme="minorHAnsi"/>
          <w:b/>
          <w:sz w:val="28"/>
          <w:szCs w:val="28"/>
        </w:rPr>
        <w:t>, SCCA 14/2001</w:t>
      </w:r>
      <w:r>
        <w:rPr>
          <w:rFonts w:cstheme="minorHAnsi"/>
          <w:sz w:val="28"/>
          <w:szCs w:val="28"/>
        </w:rPr>
        <w:t xml:space="preserve"> in his lead judgment stated</w:t>
      </w:r>
    </w:p>
    <w:p w14:paraId="6D729723" w14:textId="58F64170" w:rsidR="00807D25" w:rsidRDefault="00807D25" w:rsidP="007A20AC">
      <w:pPr>
        <w:ind w:left="720"/>
        <w:jc w:val="both"/>
        <w:rPr>
          <w:rFonts w:cstheme="minorHAnsi"/>
          <w:b/>
          <w:sz w:val="28"/>
          <w:szCs w:val="28"/>
        </w:rPr>
      </w:pPr>
      <w:r>
        <w:rPr>
          <w:rFonts w:cstheme="minorHAnsi"/>
          <w:b/>
          <w:sz w:val="28"/>
          <w:szCs w:val="28"/>
        </w:rPr>
        <w:t xml:space="preserve">“It is an elementary principal in our legal system that the acts and omissions of the advocates in the course of the representation bind a litigant who is represented by an advocate. </w:t>
      </w:r>
    </w:p>
    <w:p w14:paraId="21C84282" w14:textId="1E9B6D1E" w:rsidR="00972845" w:rsidRDefault="007A20AC" w:rsidP="00972845">
      <w:pPr>
        <w:ind w:left="720"/>
        <w:jc w:val="both"/>
        <w:rPr>
          <w:rFonts w:cstheme="minorHAnsi"/>
          <w:b/>
          <w:sz w:val="28"/>
          <w:szCs w:val="28"/>
        </w:rPr>
      </w:pPr>
      <w:r>
        <w:rPr>
          <w:rFonts w:cstheme="minorHAnsi"/>
          <w:b/>
          <w:sz w:val="28"/>
          <w:szCs w:val="28"/>
        </w:rPr>
        <w:t xml:space="preserve">However, this court must exercise care to avoid abuse of the system and/or unjust or ridiculous results.  To </w:t>
      </w:r>
      <w:r w:rsidR="00B26F20">
        <w:rPr>
          <w:rFonts w:cstheme="minorHAnsi"/>
          <w:b/>
          <w:sz w:val="28"/>
          <w:szCs w:val="28"/>
        </w:rPr>
        <w:t>our</w:t>
      </w:r>
      <w:r>
        <w:rPr>
          <w:rFonts w:cstheme="minorHAnsi"/>
          <w:b/>
          <w:sz w:val="28"/>
          <w:szCs w:val="28"/>
        </w:rPr>
        <w:t xml:space="preserve"> mind a proper guide in applying the principle</w:t>
      </w:r>
      <w:r w:rsidR="0078452C">
        <w:rPr>
          <w:rFonts w:cstheme="minorHAnsi"/>
          <w:b/>
          <w:sz w:val="28"/>
          <w:szCs w:val="28"/>
        </w:rPr>
        <w:t xml:space="preserve"> is</w:t>
      </w:r>
      <w:r>
        <w:rPr>
          <w:rFonts w:cstheme="minorHAnsi"/>
          <w:b/>
          <w:sz w:val="28"/>
          <w:szCs w:val="28"/>
        </w:rPr>
        <w:t xml:space="preserve"> in it</w:t>
      </w:r>
      <w:r w:rsidR="00B26F20">
        <w:rPr>
          <w:rFonts w:cstheme="minorHAnsi"/>
          <w:b/>
          <w:sz w:val="28"/>
          <w:szCs w:val="28"/>
        </w:rPr>
        <w:t>s</w:t>
      </w:r>
      <w:r>
        <w:rPr>
          <w:rFonts w:cstheme="minorHAnsi"/>
          <w:b/>
          <w:sz w:val="28"/>
          <w:szCs w:val="28"/>
        </w:rPr>
        <w:t xml:space="preserve"> premise, namely, that the advocate’s conduct is the pursuit of and within the scope of </w:t>
      </w:r>
      <w:r w:rsidR="0078452C">
        <w:rPr>
          <w:rFonts w:cstheme="minorHAnsi"/>
          <w:b/>
          <w:sz w:val="28"/>
          <w:szCs w:val="28"/>
        </w:rPr>
        <w:t>what the</w:t>
      </w:r>
      <w:r>
        <w:rPr>
          <w:rFonts w:cstheme="minorHAnsi"/>
          <w:b/>
          <w:sz w:val="28"/>
          <w:szCs w:val="28"/>
        </w:rPr>
        <w:t xml:space="preserve"> advocate was engaged to do:</w:t>
      </w:r>
    </w:p>
    <w:p w14:paraId="7DD8EB25" w14:textId="3819B994" w:rsidR="007A20AC" w:rsidRDefault="00972845" w:rsidP="00972845">
      <w:pPr>
        <w:jc w:val="both"/>
        <w:rPr>
          <w:rFonts w:cstheme="minorHAnsi"/>
          <w:sz w:val="28"/>
          <w:szCs w:val="28"/>
        </w:rPr>
      </w:pPr>
      <w:r w:rsidRPr="00972845">
        <w:rPr>
          <w:rFonts w:cstheme="minorHAnsi"/>
          <w:sz w:val="28"/>
          <w:szCs w:val="28"/>
        </w:rPr>
        <w:t>The subm</w:t>
      </w:r>
      <w:r>
        <w:rPr>
          <w:rFonts w:cstheme="minorHAnsi"/>
          <w:sz w:val="28"/>
          <w:szCs w:val="28"/>
        </w:rPr>
        <w:t xml:space="preserve">ission of the respondent is that nothing suggests the date when the </w:t>
      </w:r>
      <w:r w:rsidR="003D3CC5">
        <w:rPr>
          <w:rFonts w:cstheme="minorHAnsi"/>
          <w:sz w:val="28"/>
          <w:szCs w:val="28"/>
        </w:rPr>
        <w:t>secretary received</w:t>
      </w:r>
      <w:r>
        <w:rPr>
          <w:rFonts w:cstheme="minorHAnsi"/>
          <w:sz w:val="28"/>
          <w:szCs w:val="28"/>
        </w:rPr>
        <w:t xml:space="preserve"> the decision of the </w:t>
      </w:r>
      <w:proofErr w:type="spellStart"/>
      <w:r>
        <w:rPr>
          <w:rFonts w:cstheme="minorHAnsi"/>
          <w:sz w:val="28"/>
          <w:szCs w:val="28"/>
        </w:rPr>
        <w:t>Labour</w:t>
      </w:r>
      <w:proofErr w:type="spellEnd"/>
      <w:r>
        <w:rPr>
          <w:rFonts w:cstheme="minorHAnsi"/>
          <w:sz w:val="28"/>
          <w:szCs w:val="28"/>
        </w:rPr>
        <w:t xml:space="preserve"> Officer and the date when the advocate </w:t>
      </w:r>
      <w:r w:rsidR="003D3CC5">
        <w:rPr>
          <w:rFonts w:cstheme="minorHAnsi"/>
          <w:sz w:val="28"/>
          <w:szCs w:val="28"/>
        </w:rPr>
        <w:t>received the</w:t>
      </w:r>
      <w:r>
        <w:rPr>
          <w:rFonts w:cstheme="minorHAnsi"/>
          <w:sz w:val="28"/>
          <w:szCs w:val="28"/>
        </w:rPr>
        <w:t xml:space="preserve"> same from the secretary.</w:t>
      </w:r>
    </w:p>
    <w:p w14:paraId="4C320964" w14:textId="3398131C" w:rsidR="00972845" w:rsidRDefault="00972845" w:rsidP="00972845">
      <w:pPr>
        <w:jc w:val="both"/>
        <w:rPr>
          <w:rFonts w:cstheme="minorHAnsi"/>
          <w:sz w:val="28"/>
          <w:szCs w:val="28"/>
        </w:rPr>
      </w:pPr>
      <w:r>
        <w:rPr>
          <w:rFonts w:cstheme="minorHAnsi"/>
          <w:sz w:val="28"/>
          <w:szCs w:val="28"/>
        </w:rPr>
        <w:t xml:space="preserve">On perusal of the application and the </w:t>
      </w:r>
      <w:r w:rsidR="003D3CC5">
        <w:rPr>
          <w:rFonts w:cstheme="minorHAnsi"/>
          <w:sz w:val="28"/>
          <w:szCs w:val="28"/>
        </w:rPr>
        <w:t>affidavit in</w:t>
      </w:r>
      <w:r>
        <w:rPr>
          <w:rFonts w:cstheme="minorHAnsi"/>
          <w:sz w:val="28"/>
          <w:szCs w:val="28"/>
        </w:rPr>
        <w:t xml:space="preserve"> support, we find that this is the true position and we agree with the respondent</w:t>
      </w:r>
      <w:r w:rsidR="00B26F20">
        <w:rPr>
          <w:rFonts w:cstheme="minorHAnsi"/>
          <w:sz w:val="28"/>
          <w:szCs w:val="28"/>
        </w:rPr>
        <w:t xml:space="preserve"> that</w:t>
      </w:r>
      <w:r w:rsidR="0078452C">
        <w:rPr>
          <w:rFonts w:cstheme="minorHAnsi"/>
          <w:sz w:val="28"/>
          <w:szCs w:val="28"/>
        </w:rPr>
        <w:t xml:space="preserve"> this</w:t>
      </w:r>
      <w:r w:rsidR="00B26F20">
        <w:rPr>
          <w:rFonts w:cstheme="minorHAnsi"/>
          <w:sz w:val="28"/>
          <w:szCs w:val="28"/>
        </w:rPr>
        <w:t xml:space="preserve"> impacts negatively on the genuineness of the application.  The absence of evidence from the applicant herself that she delivered the decision personally to the offi</w:t>
      </w:r>
      <w:r w:rsidR="0078452C">
        <w:rPr>
          <w:rFonts w:cstheme="minorHAnsi"/>
          <w:sz w:val="28"/>
          <w:szCs w:val="28"/>
        </w:rPr>
        <w:t xml:space="preserve">ces of the advocates in time raises </w:t>
      </w:r>
      <w:r w:rsidR="00B26F20">
        <w:rPr>
          <w:rFonts w:cstheme="minorHAnsi"/>
          <w:sz w:val="28"/>
          <w:szCs w:val="28"/>
        </w:rPr>
        <w:t xml:space="preserve">doubt in our mind that she played her part to </w:t>
      </w:r>
      <w:r w:rsidR="003D3CC5">
        <w:rPr>
          <w:rFonts w:cstheme="minorHAnsi"/>
          <w:sz w:val="28"/>
          <w:szCs w:val="28"/>
        </w:rPr>
        <w:t>instruct her</w:t>
      </w:r>
      <w:r w:rsidR="00B26F20">
        <w:rPr>
          <w:rFonts w:cstheme="minorHAnsi"/>
          <w:sz w:val="28"/>
          <w:szCs w:val="28"/>
        </w:rPr>
        <w:t xml:space="preserve"> lawyers who let her down, although her lawyers seem to admit that they let her down.</w:t>
      </w:r>
    </w:p>
    <w:p w14:paraId="6BDB32C0" w14:textId="0FE932E0" w:rsidR="00B26F20" w:rsidRDefault="003D3CC5" w:rsidP="00972845">
      <w:pPr>
        <w:jc w:val="both"/>
        <w:rPr>
          <w:rFonts w:cstheme="minorHAnsi"/>
          <w:sz w:val="28"/>
          <w:szCs w:val="28"/>
        </w:rPr>
      </w:pPr>
      <w:r>
        <w:rPr>
          <w:rFonts w:cstheme="minorHAnsi"/>
          <w:sz w:val="28"/>
          <w:szCs w:val="28"/>
        </w:rPr>
        <w:t>Before exercising</w:t>
      </w:r>
      <w:r w:rsidR="00B26F20">
        <w:rPr>
          <w:rFonts w:cstheme="minorHAnsi"/>
          <w:sz w:val="28"/>
          <w:szCs w:val="28"/>
        </w:rPr>
        <w:t xml:space="preserve"> the discretion to extend time within which to appeal, we feel strongly that court must rule out completely the </w:t>
      </w:r>
      <w:r w:rsidR="0078452C">
        <w:rPr>
          <w:rFonts w:cstheme="minorHAnsi"/>
          <w:sz w:val="28"/>
          <w:szCs w:val="28"/>
        </w:rPr>
        <w:t>dilatory</w:t>
      </w:r>
      <w:r w:rsidR="00B26F20">
        <w:rPr>
          <w:rFonts w:cstheme="minorHAnsi"/>
          <w:sz w:val="28"/>
          <w:szCs w:val="28"/>
        </w:rPr>
        <w:t xml:space="preserve"> conduct of the applicant. We are not satisfied in the instant case, without evidence from the applicant herself, that she did not play a part in the delay to lodge the necessary papers in time for appeal purposes.  Neither are we convinced that failure of a secretary to an </w:t>
      </w:r>
      <w:r w:rsidR="00B26F20">
        <w:rPr>
          <w:rFonts w:cstheme="minorHAnsi"/>
          <w:sz w:val="28"/>
          <w:szCs w:val="28"/>
        </w:rPr>
        <w:lastRenderedPageBreak/>
        <w:t xml:space="preserve">advocate to deliver documents in time to her boss would constitute </w:t>
      </w:r>
      <w:r w:rsidR="002F1878">
        <w:rPr>
          <w:rFonts w:cstheme="minorHAnsi"/>
          <w:sz w:val="28"/>
          <w:szCs w:val="28"/>
        </w:rPr>
        <w:t>sufficient reason</w:t>
      </w:r>
      <w:r w:rsidR="00B26F20">
        <w:rPr>
          <w:rFonts w:cstheme="minorHAnsi"/>
          <w:sz w:val="28"/>
          <w:szCs w:val="28"/>
        </w:rPr>
        <w:t xml:space="preserve"> for this court to </w:t>
      </w:r>
      <w:r w:rsidR="002F1878">
        <w:rPr>
          <w:rFonts w:cstheme="minorHAnsi"/>
          <w:sz w:val="28"/>
          <w:szCs w:val="28"/>
        </w:rPr>
        <w:t>exercise it</w:t>
      </w:r>
      <w:r w:rsidR="005F7D6A">
        <w:rPr>
          <w:rFonts w:cstheme="minorHAnsi"/>
          <w:sz w:val="28"/>
          <w:szCs w:val="28"/>
        </w:rPr>
        <w:t xml:space="preserve"> discretion</w:t>
      </w:r>
      <w:r w:rsidR="007E4391">
        <w:rPr>
          <w:rFonts w:cstheme="minorHAnsi"/>
          <w:sz w:val="28"/>
          <w:szCs w:val="28"/>
        </w:rPr>
        <w:t>,</w:t>
      </w:r>
      <w:r w:rsidR="005F7D6A">
        <w:rPr>
          <w:rFonts w:cstheme="minorHAnsi"/>
          <w:sz w:val="28"/>
          <w:szCs w:val="28"/>
        </w:rPr>
        <w:t xml:space="preserve"> otherwise every other advocate and every other </w:t>
      </w:r>
      <w:r w:rsidR="002F1878">
        <w:rPr>
          <w:rFonts w:cstheme="minorHAnsi"/>
          <w:sz w:val="28"/>
          <w:szCs w:val="28"/>
        </w:rPr>
        <w:t>litigant would</w:t>
      </w:r>
      <w:r w:rsidR="005F7D6A">
        <w:rPr>
          <w:rFonts w:cstheme="minorHAnsi"/>
          <w:sz w:val="28"/>
          <w:szCs w:val="28"/>
        </w:rPr>
        <w:t xml:space="preserve"> take advantage and make</w:t>
      </w:r>
      <w:r w:rsidR="007E4391">
        <w:rPr>
          <w:rFonts w:cstheme="minorHAnsi"/>
          <w:sz w:val="28"/>
          <w:szCs w:val="28"/>
        </w:rPr>
        <w:t xml:space="preserve"> this routine</w:t>
      </w:r>
      <w:r w:rsidR="005F7D6A">
        <w:rPr>
          <w:rFonts w:cstheme="minorHAnsi"/>
          <w:sz w:val="28"/>
          <w:szCs w:val="28"/>
        </w:rPr>
        <w:t xml:space="preserve"> before the courts of law.</w:t>
      </w:r>
      <w:r w:rsidR="002F1878">
        <w:rPr>
          <w:rFonts w:cstheme="minorHAnsi"/>
          <w:sz w:val="28"/>
          <w:szCs w:val="28"/>
        </w:rPr>
        <w:t xml:space="preserve"> There must be more than a secretary’s mere failure to deliver documents to her boss in time before court exercises it discretion.  Time and date of receipt of the documents as well as circumstances </w:t>
      </w:r>
      <w:r>
        <w:rPr>
          <w:rFonts w:cstheme="minorHAnsi"/>
          <w:sz w:val="28"/>
          <w:szCs w:val="28"/>
        </w:rPr>
        <w:t>leading to</w:t>
      </w:r>
      <w:r w:rsidR="002F1878">
        <w:rPr>
          <w:rFonts w:cstheme="minorHAnsi"/>
          <w:sz w:val="28"/>
          <w:szCs w:val="28"/>
        </w:rPr>
        <w:t xml:space="preserve"> late delivery of the documents should have been part of the evidence in the instant application.</w:t>
      </w:r>
    </w:p>
    <w:p w14:paraId="2B745839" w14:textId="15CF7E14" w:rsidR="002F1878" w:rsidRPr="00972845" w:rsidRDefault="002F1878" w:rsidP="00972845">
      <w:pPr>
        <w:jc w:val="both"/>
        <w:rPr>
          <w:rFonts w:cstheme="minorHAnsi"/>
          <w:b/>
          <w:sz w:val="28"/>
          <w:szCs w:val="28"/>
        </w:rPr>
      </w:pPr>
      <w:r>
        <w:rPr>
          <w:rFonts w:cstheme="minorHAnsi"/>
          <w:sz w:val="28"/>
          <w:szCs w:val="28"/>
        </w:rPr>
        <w:t>The inability or failure to take a necessary step towards filing the appeal in time in the</w:t>
      </w:r>
      <w:r w:rsidR="007E4391">
        <w:rPr>
          <w:rFonts w:cstheme="minorHAnsi"/>
          <w:sz w:val="28"/>
          <w:szCs w:val="28"/>
        </w:rPr>
        <w:t xml:space="preserve"> instant</w:t>
      </w:r>
      <w:r>
        <w:rPr>
          <w:rFonts w:cstheme="minorHAnsi"/>
          <w:sz w:val="28"/>
          <w:szCs w:val="28"/>
        </w:rPr>
        <w:t xml:space="preserve"> case </w:t>
      </w:r>
      <w:r w:rsidR="00C86F19">
        <w:rPr>
          <w:rFonts w:cstheme="minorHAnsi"/>
          <w:sz w:val="28"/>
          <w:szCs w:val="28"/>
        </w:rPr>
        <w:t xml:space="preserve">was caused by what we consider not a sufficient cause which results in the dismissal </w:t>
      </w:r>
      <w:r w:rsidR="007E4391">
        <w:rPr>
          <w:rFonts w:cstheme="minorHAnsi"/>
          <w:sz w:val="28"/>
          <w:szCs w:val="28"/>
        </w:rPr>
        <w:t>of the application.  No order as</w:t>
      </w:r>
      <w:r w:rsidR="00C86F19">
        <w:rPr>
          <w:rFonts w:cstheme="minorHAnsi"/>
          <w:sz w:val="28"/>
          <w:szCs w:val="28"/>
        </w:rPr>
        <w:t xml:space="preserve"> to costs is made.</w:t>
      </w:r>
    </w:p>
    <w:p w14:paraId="0B3A2C55" w14:textId="77777777" w:rsidR="002B6BCE" w:rsidRPr="008E7ABC" w:rsidRDefault="002B6BCE" w:rsidP="002B6BCE">
      <w:pPr>
        <w:spacing w:after="0"/>
        <w:ind w:left="90"/>
        <w:jc w:val="both"/>
        <w:rPr>
          <w:rFonts w:cstheme="minorHAnsi"/>
          <w:b/>
          <w:sz w:val="28"/>
          <w:szCs w:val="28"/>
          <w:u w:val="single"/>
        </w:rPr>
      </w:pPr>
      <w:r>
        <w:rPr>
          <w:rFonts w:cstheme="minorHAnsi"/>
          <w:b/>
          <w:sz w:val="28"/>
          <w:szCs w:val="28"/>
          <w:u w:val="single"/>
        </w:rPr>
        <w:t>Delivered &amp; signed by:</w:t>
      </w:r>
    </w:p>
    <w:p w14:paraId="51C370ED" w14:textId="77777777" w:rsidR="002B6BCE" w:rsidRPr="008E7ABC" w:rsidRDefault="002B6BCE" w:rsidP="002B6BCE">
      <w:pPr>
        <w:pStyle w:val="ListParagraph"/>
        <w:numPr>
          <w:ilvl w:val="0"/>
          <w:numId w:val="5"/>
        </w:numPr>
        <w:spacing w:after="0"/>
        <w:jc w:val="both"/>
        <w:rPr>
          <w:rFonts w:cstheme="minorHAnsi"/>
          <w:sz w:val="28"/>
          <w:szCs w:val="28"/>
        </w:rPr>
      </w:pPr>
      <w:r w:rsidRPr="008E7ABC">
        <w:rPr>
          <w:rFonts w:cstheme="minorHAnsi"/>
          <w:sz w:val="28"/>
          <w:szCs w:val="28"/>
        </w:rPr>
        <w:t xml:space="preserve">Hon. Chief Judge </w:t>
      </w:r>
      <w:proofErr w:type="spellStart"/>
      <w:r w:rsidRPr="008E7ABC">
        <w:rPr>
          <w:rFonts w:cstheme="minorHAnsi"/>
          <w:sz w:val="28"/>
          <w:szCs w:val="28"/>
        </w:rPr>
        <w:t>Ruhinda</w:t>
      </w:r>
      <w:proofErr w:type="spellEnd"/>
      <w:r w:rsidRPr="008E7ABC">
        <w:rPr>
          <w:rFonts w:cstheme="minorHAnsi"/>
          <w:sz w:val="28"/>
          <w:szCs w:val="28"/>
        </w:rPr>
        <w:t xml:space="preserve"> Asaph </w:t>
      </w:r>
      <w:proofErr w:type="spellStart"/>
      <w:r w:rsidRPr="008E7ABC">
        <w:rPr>
          <w:rFonts w:cstheme="minorHAnsi"/>
          <w:sz w:val="28"/>
          <w:szCs w:val="28"/>
        </w:rPr>
        <w:t>Ntengye</w:t>
      </w:r>
      <w:proofErr w:type="spellEnd"/>
      <w:r>
        <w:rPr>
          <w:rFonts w:cstheme="minorHAnsi"/>
          <w:sz w:val="28"/>
          <w:szCs w:val="28"/>
        </w:rPr>
        <w:tab/>
        <w:t>…………………………….</w:t>
      </w:r>
    </w:p>
    <w:p w14:paraId="51D008D7" w14:textId="77777777" w:rsidR="002B6BCE" w:rsidRPr="008E7ABC" w:rsidRDefault="002B6BCE" w:rsidP="002B6BCE">
      <w:pPr>
        <w:pStyle w:val="ListParagraph"/>
        <w:numPr>
          <w:ilvl w:val="0"/>
          <w:numId w:val="5"/>
        </w:numPr>
        <w:spacing w:after="0"/>
        <w:jc w:val="both"/>
        <w:rPr>
          <w:rFonts w:cstheme="minorHAnsi"/>
          <w:sz w:val="28"/>
          <w:szCs w:val="28"/>
        </w:rPr>
      </w:pPr>
      <w:r w:rsidRPr="008E7ABC">
        <w:rPr>
          <w:rFonts w:cstheme="minorHAnsi"/>
          <w:sz w:val="28"/>
          <w:szCs w:val="28"/>
        </w:rPr>
        <w:t xml:space="preserve">Hon. Lady Justice Linda </w:t>
      </w:r>
      <w:proofErr w:type="spellStart"/>
      <w:r w:rsidRPr="008E7ABC">
        <w:rPr>
          <w:rFonts w:cstheme="minorHAnsi"/>
          <w:sz w:val="28"/>
          <w:szCs w:val="28"/>
        </w:rPr>
        <w:t>Tumusiime</w:t>
      </w:r>
      <w:proofErr w:type="spellEnd"/>
      <w:r w:rsidRPr="008E7ABC">
        <w:rPr>
          <w:rFonts w:cstheme="minorHAnsi"/>
          <w:sz w:val="28"/>
          <w:szCs w:val="28"/>
        </w:rPr>
        <w:t xml:space="preserve"> </w:t>
      </w:r>
      <w:proofErr w:type="spellStart"/>
      <w:r w:rsidRPr="008E7ABC">
        <w:rPr>
          <w:rFonts w:cstheme="minorHAnsi"/>
          <w:sz w:val="28"/>
          <w:szCs w:val="28"/>
        </w:rPr>
        <w:t>Mugisha</w:t>
      </w:r>
      <w:proofErr w:type="spellEnd"/>
      <w:r>
        <w:rPr>
          <w:rFonts w:cstheme="minorHAnsi"/>
          <w:sz w:val="28"/>
          <w:szCs w:val="28"/>
        </w:rPr>
        <w:tab/>
        <w:t>…………………………….</w:t>
      </w:r>
    </w:p>
    <w:p w14:paraId="34F00AA8" w14:textId="77777777" w:rsidR="002B6BCE" w:rsidRPr="008E7ABC" w:rsidRDefault="002B6BCE" w:rsidP="002B6BCE">
      <w:pPr>
        <w:spacing w:after="0"/>
        <w:ind w:left="90"/>
        <w:jc w:val="both"/>
        <w:rPr>
          <w:rFonts w:cstheme="minorHAnsi"/>
          <w:sz w:val="28"/>
          <w:szCs w:val="28"/>
        </w:rPr>
      </w:pPr>
    </w:p>
    <w:p w14:paraId="77D58DBE" w14:textId="77777777" w:rsidR="002B6BCE" w:rsidRPr="008E7ABC" w:rsidRDefault="002B6BCE" w:rsidP="002B6BCE">
      <w:pPr>
        <w:spacing w:after="0"/>
        <w:ind w:left="90"/>
        <w:jc w:val="both"/>
        <w:rPr>
          <w:rFonts w:cstheme="minorHAnsi"/>
          <w:b/>
          <w:sz w:val="28"/>
          <w:szCs w:val="28"/>
          <w:u w:val="single"/>
        </w:rPr>
      </w:pPr>
      <w:r w:rsidRPr="008E7ABC">
        <w:rPr>
          <w:rFonts w:cstheme="minorHAnsi"/>
          <w:b/>
          <w:sz w:val="28"/>
          <w:szCs w:val="28"/>
          <w:u w:val="single"/>
        </w:rPr>
        <w:t>PANELISTS</w:t>
      </w:r>
    </w:p>
    <w:p w14:paraId="56ABB380" w14:textId="77777777" w:rsidR="002B6BCE" w:rsidRPr="008E7ABC" w:rsidRDefault="002B6BCE" w:rsidP="009708D7">
      <w:pPr>
        <w:pStyle w:val="ListParagraph"/>
        <w:numPr>
          <w:ilvl w:val="0"/>
          <w:numId w:val="6"/>
        </w:numPr>
        <w:spacing w:after="0" w:line="360" w:lineRule="auto"/>
        <w:jc w:val="both"/>
        <w:rPr>
          <w:rFonts w:cstheme="minorHAnsi"/>
          <w:sz w:val="28"/>
          <w:szCs w:val="28"/>
        </w:rPr>
      </w:pPr>
      <w:r w:rsidRPr="008E7ABC">
        <w:rPr>
          <w:rFonts w:cstheme="minorHAnsi"/>
          <w:sz w:val="28"/>
          <w:szCs w:val="28"/>
        </w:rPr>
        <w:t xml:space="preserve">Mr. </w:t>
      </w:r>
      <w:proofErr w:type="spellStart"/>
      <w:r w:rsidRPr="008E7ABC">
        <w:rPr>
          <w:rFonts w:cstheme="minorHAnsi"/>
          <w:sz w:val="28"/>
          <w:szCs w:val="28"/>
        </w:rPr>
        <w:t>Bwire</w:t>
      </w:r>
      <w:proofErr w:type="spellEnd"/>
      <w:r w:rsidRPr="008E7ABC">
        <w:rPr>
          <w:rFonts w:cstheme="minorHAnsi"/>
          <w:sz w:val="28"/>
          <w:szCs w:val="28"/>
        </w:rPr>
        <w:t xml:space="preserve"> John Abraham</w:t>
      </w:r>
      <w:r>
        <w:rPr>
          <w:rFonts w:cstheme="minorHAnsi"/>
          <w:sz w:val="28"/>
          <w:szCs w:val="28"/>
        </w:rPr>
        <w:tab/>
        <w:t>…………………………….</w:t>
      </w:r>
    </w:p>
    <w:p w14:paraId="14120A8C" w14:textId="77777777" w:rsidR="002B6BCE" w:rsidRPr="008E7ABC" w:rsidRDefault="002B6BCE" w:rsidP="009708D7">
      <w:pPr>
        <w:pStyle w:val="ListParagraph"/>
        <w:numPr>
          <w:ilvl w:val="0"/>
          <w:numId w:val="6"/>
        </w:numPr>
        <w:spacing w:after="0" w:line="360" w:lineRule="auto"/>
        <w:jc w:val="both"/>
        <w:rPr>
          <w:rFonts w:cstheme="minorHAnsi"/>
          <w:sz w:val="28"/>
          <w:szCs w:val="28"/>
        </w:rPr>
      </w:pPr>
      <w:r w:rsidRPr="008E7ABC">
        <w:rPr>
          <w:rFonts w:cstheme="minorHAnsi"/>
          <w:sz w:val="28"/>
          <w:szCs w:val="28"/>
        </w:rPr>
        <w:t xml:space="preserve">Mr. </w:t>
      </w:r>
      <w:proofErr w:type="spellStart"/>
      <w:r w:rsidRPr="008E7ABC">
        <w:rPr>
          <w:rFonts w:cstheme="minorHAnsi"/>
          <w:sz w:val="28"/>
          <w:szCs w:val="28"/>
        </w:rPr>
        <w:t>Mavunwa</w:t>
      </w:r>
      <w:proofErr w:type="spellEnd"/>
      <w:r w:rsidRPr="008E7ABC">
        <w:rPr>
          <w:rFonts w:cstheme="minorHAnsi"/>
          <w:sz w:val="28"/>
          <w:szCs w:val="28"/>
        </w:rPr>
        <w:t xml:space="preserve"> Edson Han</w:t>
      </w:r>
      <w:r>
        <w:rPr>
          <w:rFonts w:cstheme="minorHAnsi"/>
          <w:sz w:val="28"/>
          <w:szCs w:val="28"/>
        </w:rPr>
        <w:tab/>
        <w:t>…………………………….</w:t>
      </w:r>
    </w:p>
    <w:p w14:paraId="132B568F" w14:textId="77777777" w:rsidR="002B6BCE" w:rsidRPr="008E7ABC" w:rsidRDefault="002B6BCE" w:rsidP="009708D7">
      <w:pPr>
        <w:pStyle w:val="ListParagraph"/>
        <w:numPr>
          <w:ilvl w:val="0"/>
          <w:numId w:val="6"/>
        </w:numPr>
        <w:spacing w:after="0" w:line="360" w:lineRule="auto"/>
        <w:jc w:val="both"/>
        <w:rPr>
          <w:rFonts w:cstheme="minorHAnsi"/>
          <w:sz w:val="28"/>
          <w:szCs w:val="28"/>
        </w:rPr>
      </w:pPr>
      <w:r w:rsidRPr="008E7ABC">
        <w:rPr>
          <w:rFonts w:cstheme="minorHAnsi"/>
          <w:sz w:val="28"/>
          <w:szCs w:val="28"/>
        </w:rPr>
        <w:t xml:space="preserve">Ms. Julian </w:t>
      </w:r>
      <w:proofErr w:type="spellStart"/>
      <w:r w:rsidRPr="008E7ABC">
        <w:rPr>
          <w:rFonts w:cstheme="minorHAnsi"/>
          <w:sz w:val="28"/>
          <w:szCs w:val="28"/>
        </w:rPr>
        <w:t>Nyachwo</w:t>
      </w:r>
      <w:proofErr w:type="spellEnd"/>
      <w:r>
        <w:rPr>
          <w:rFonts w:cstheme="minorHAnsi"/>
          <w:sz w:val="28"/>
          <w:szCs w:val="28"/>
        </w:rPr>
        <w:tab/>
      </w:r>
      <w:r>
        <w:rPr>
          <w:rFonts w:cstheme="minorHAnsi"/>
          <w:sz w:val="28"/>
          <w:szCs w:val="28"/>
        </w:rPr>
        <w:tab/>
        <w:t>…………………………….</w:t>
      </w:r>
    </w:p>
    <w:p w14:paraId="1E915542" w14:textId="77777777" w:rsidR="009708D7" w:rsidRDefault="009708D7" w:rsidP="009708D7">
      <w:pPr>
        <w:jc w:val="both"/>
        <w:rPr>
          <w:rFonts w:cstheme="minorHAnsi"/>
          <w:bCs/>
          <w:sz w:val="28"/>
          <w:szCs w:val="28"/>
        </w:rPr>
      </w:pPr>
    </w:p>
    <w:p w14:paraId="541A43BD" w14:textId="68956ACD" w:rsidR="00F9044A" w:rsidRDefault="002B6BCE" w:rsidP="009708D7">
      <w:pPr>
        <w:jc w:val="both"/>
      </w:pPr>
      <w:r>
        <w:rPr>
          <w:rFonts w:cstheme="minorHAnsi"/>
          <w:bCs/>
          <w:sz w:val="28"/>
          <w:szCs w:val="28"/>
        </w:rPr>
        <w:t xml:space="preserve">Dated:  </w:t>
      </w:r>
      <w:r w:rsidR="003D3CC5">
        <w:rPr>
          <w:rFonts w:cstheme="minorHAnsi"/>
          <w:bCs/>
          <w:sz w:val="28"/>
          <w:szCs w:val="28"/>
        </w:rPr>
        <w:t>0</w:t>
      </w:r>
      <w:r w:rsidR="00170CE7">
        <w:rPr>
          <w:rFonts w:cstheme="minorHAnsi"/>
          <w:bCs/>
          <w:sz w:val="28"/>
          <w:szCs w:val="28"/>
        </w:rPr>
        <w:t>5</w:t>
      </w:r>
      <w:r w:rsidR="00F83040">
        <w:rPr>
          <w:rFonts w:cstheme="minorHAnsi"/>
          <w:bCs/>
          <w:sz w:val="28"/>
          <w:szCs w:val="28"/>
        </w:rPr>
        <w:t>/</w:t>
      </w:r>
      <w:r w:rsidR="003D3CC5">
        <w:rPr>
          <w:rFonts w:cstheme="minorHAnsi"/>
          <w:bCs/>
          <w:sz w:val="28"/>
          <w:szCs w:val="28"/>
        </w:rPr>
        <w:t>0</w:t>
      </w:r>
      <w:r>
        <w:rPr>
          <w:rFonts w:cstheme="minorHAnsi"/>
          <w:bCs/>
          <w:sz w:val="28"/>
          <w:szCs w:val="28"/>
        </w:rPr>
        <w:t>2/202</w:t>
      </w:r>
      <w:r w:rsidR="00F83040">
        <w:rPr>
          <w:rFonts w:cstheme="minorHAnsi"/>
          <w:bCs/>
          <w:sz w:val="28"/>
          <w:szCs w:val="28"/>
        </w:rPr>
        <w:t>1</w:t>
      </w:r>
    </w:p>
    <w:p w14:paraId="3493EB16" w14:textId="77777777" w:rsidR="00102A2B" w:rsidRDefault="00102A2B">
      <w:pPr>
        <w:jc w:val="both"/>
      </w:pPr>
    </w:p>
    <w:sectPr w:rsidR="00102A2B" w:rsidSect="009708D7">
      <w:footerReference w:type="default" r:id="rId7"/>
      <w:pgSz w:w="11906" w:h="16838" w:code="9"/>
      <w:pgMar w:top="1170" w:right="1016"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79223F" w14:textId="77777777" w:rsidR="0090430E" w:rsidRDefault="0090430E">
      <w:pPr>
        <w:spacing w:after="0" w:line="240" w:lineRule="auto"/>
      </w:pPr>
      <w:r>
        <w:separator/>
      </w:r>
    </w:p>
  </w:endnote>
  <w:endnote w:type="continuationSeparator" w:id="0">
    <w:p w14:paraId="41EF6236" w14:textId="77777777" w:rsidR="0090430E" w:rsidRDefault="009043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0198542"/>
      <w:docPartObj>
        <w:docPartGallery w:val="Page Numbers (Bottom of Page)"/>
        <w:docPartUnique/>
      </w:docPartObj>
    </w:sdtPr>
    <w:sdtEndPr>
      <w:rPr>
        <w:noProof/>
      </w:rPr>
    </w:sdtEndPr>
    <w:sdtContent>
      <w:p w14:paraId="56C7FA12" w14:textId="42D7EC8D" w:rsidR="004A14DB" w:rsidRDefault="009708D7">
        <w:pPr>
          <w:pStyle w:val="Footer"/>
          <w:jc w:val="center"/>
        </w:pPr>
        <w:r>
          <w:fldChar w:fldCharType="begin"/>
        </w:r>
        <w:r>
          <w:instrText xml:space="preserve"> PAGE   \* MERGEFORMAT </w:instrText>
        </w:r>
        <w:r>
          <w:fldChar w:fldCharType="separate"/>
        </w:r>
        <w:r w:rsidR="003F09DB">
          <w:rPr>
            <w:noProof/>
          </w:rPr>
          <w:t>3</w:t>
        </w:r>
        <w:r>
          <w:rPr>
            <w:noProof/>
          </w:rPr>
          <w:fldChar w:fldCharType="end"/>
        </w:r>
      </w:p>
    </w:sdtContent>
  </w:sdt>
  <w:p w14:paraId="50D156BC" w14:textId="77777777" w:rsidR="004A14DB" w:rsidRDefault="004A14D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0C091D" w14:textId="77777777" w:rsidR="0090430E" w:rsidRDefault="0090430E">
      <w:pPr>
        <w:spacing w:after="0" w:line="240" w:lineRule="auto"/>
      </w:pPr>
      <w:r>
        <w:separator/>
      </w:r>
    </w:p>
  </w:footnote>
  <w:footnote w:type="continuationSeparator" w:id="0">
    <w:p w14:paraId="2B4F0D09" w14:textId="77777777" w:rsidR="0090430E" w:rsidRDefault="0090430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F34C4"/>
    <w:multiLevelType w:val="hybridMultilevel"/>
    <w:tmpl w:val="86063272"/>
    <w:lvl w:ilvl="0" w:tplc="9B742C64">
      <w:start w:val="1"/>
      <w:numFmt w:val="decimal"/>
      <w:lvlText w:val="%1."/>
      <w:lvlJc w:val="left"/>
      <w:pPr>
        <w:ind w:left="45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07877578"/>
    <w:multiLevelType w:val="hybridMultilevel"/>
    <w:tmpl w:val="43325228"/>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DF6953"/>
    <w:multiLevelType w:val="hybridMultilevel"/>
    <w:tmpl w:val="BDDC385E"/>
    <w:lvl w:ilvl="0" w:tplc="8E9426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61C6830"/>
    <w:multiLevelType w:val="hybridMultilevel"/>
    <w:tmpl w:val="623C1F26"/>
    <w:lvl w:ilvl="0" w:tplc="602851B8">
      <w:start w:val="1"/>
      <w:numFmt w:val="decimal"/>
      <w:lvlText w:val="%1."/>
      <w:lvlJc w:val="left"/>
      <w:pPr>
        <w:ind w:left="45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2EA076CF"/>
    <w:multiLevelType w:val="hybridMultilevel"/>
    <w:tmpl w:val="4FD4DB7E"/>
    <w:lvl w:ilvl="0" w:tplc="A61ACC3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B4E6F02"/>
    <w:multiLevelType w:val="hybridMultilevel"/>
    <w:tmpl w:val="86063272"/>
    <w:lvl w:ilvl="0" w:tplc="9B742C64">
      <w:start w:val="1"/>
      <w:numFmt w:val="decimal"/>
      <w:lvlText w:val="%1."/>
      <w:lvlJc w:val="left"/>
      <w:pPr>
        <w:ind w:left="45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73462864"/>
    <w:multiLevelType w:val="hybridMultilevel"/>
    <w:tmpl w:val="496C007E"/>
    <w:lvl w:ilvl="0" w:tplc="A08CCA5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5AE66CF"/>
    <w:multiLevelType w:val="hybridMultilevel"/>
    <w:tmpl w:val="623C1F26"/>
    <w:lvl w:ilvl="0" w:tplc="602851B8">
      <w:start w:val="1"/>
      <w:numFmt w:val="decimal"/>
      <w:lvlText w:val="%1."/>
      <w:lvlJc w:val="left"/>
      <w:pPr>
        <w:ind w:left="45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6"/>
  </w:num>
  <w:num w:numId="5">
    <w:abstractNumId w:val="0"/>
  </w:num>
  <w:num w:numId="6">
    <w:abstractNumId w:val="7"/>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6BCE"/>
    <w:rsid w:val="000B471C"/>
    <w:rsid w:val="000D25A2"/>
    <w:rsid w:val="00102A2B"/>
    <w:rsid w:val="00157AAB"/>
    <w:rsid w:val="00170CE7"/>
    <w:rsid w:val="001762C0"/>
    <w:rsid w:val="00212F46"/>
    <w:rsid w:val="00215598"/>
    <w:rsid w:val="00226F8D"/>
    <w:rsid w:val="00274CA0"/>
    <w:rsid w:val="002B6BCE"/>
    <w:rsid w:val="002F1878"/>
    <w:rsid w:val="00377EF2"/>
    <w:rsid w:val="00382721"/>
    <w:rsid w:val="003D3CC5"/>
    <w:rsid w:val="003F09DB"/>
    <w:rsid w:val="00455217"/>
    <w:rsid w:val="00462776"/>
    <w:rsid w:val="00490358"/>
    <w:rsid w:val="004A14DB"/>
    <w:rsid w:val="004A1954"/>
    <w:rsid w:val="004B1487"/>
    <w:rsid w:val="00522447"/>
    <w:rsid w:val="0054424A"/>
    <w:rsid w:val="00553BD7"/>
    <w:rsid w:val="005550A8"/>
    <w:rsid w:val="00555370"/>
    <w:rsid w:val="005A2DAC"/>
    <w:rsid w:val="005E0A13"/>
    <w:rsid w:val="005F7D6A"/>
    <w:rsid w:val="006B2E3C"/>
    <w:rsid w:val="006D414D"/>
    <w:rsid w:val="0074677E"/>
    <w:rsid w:val="00781CAA"/>
    <w:rsid w:val="0078452C"/>
    <w:rsid w:val="007A20AC"/>
    <w:rsid w:val="007A4DC1"/>
    <w:rsid w:val="007B56AE"/>
    <w:rsid w:val="007C398A"/>
    <w:rsid w:val="007E4391"/>
    <w:rsid w:val="007E6995"/>
    <w:rsid w:val="00807D25"/>
    <w:rsid w:val="00816E03"/>
    <w:rsid w:val="00890066"/>
    <w:rsid w:val="0090430E"/>
    <w:rsid w:val="009708D7"/>
    <w:rsid w:val="00972845"/>
    <w:rsid w:val="009E00AB"/>
    <w:rsid w:val="009E5846"/>
    <w:rsid w:val="00AB373B"/>
    <w:rsid w:val="00AC04D9"/>
    <w:rsid w:val="00B26F20"/>
    <w:rsid w:val="00B41D73"/>
    <w:rsid w:val="00B506FE"/>
    <w:rsid w:val="00C22974"/>
    <w:rsid w:val="00C5456A"/>
    <w:rsid w:val="00C57EB5"/>
    <w:rsid w:val="00C74A4C"/>
    <w:rsid w:val="00C8208D"/>
    <w:rsid w:val="00C85930"/>
    <w:rsid w:val="00C86F19"/>
    <w:rsid w:val="00C979D7"/>
    <w:rsid w:val="00CE0718"/>
    <w:rsid w:val="00DD1EDE"/>
    <w:rsid w:val="00E211E0"/>
    <w:rsid w:val="00E34DD2"/>
    <w:rsid w:val="00E354BA"/>
    <w:rsid w:val="00E65045"/>
    <w:rsid w:val="00E7012A"/>
    <w:rsid w:val="00E775DE"/>
    <w:rsid w:val="00EA690D"/>
    <w:rsid w:val="00F34AF1"/>
    <w:rsid w:val="00F83040"/>
    <w:rsid w:val="00F9044A"/>
    <w:rsid w:val="00FB0124"/>
    <w:rsid w:val="00FC38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4A6DCB"/>
  <w15:chartTrackingRefBased/>
  <w15:docId w15:val="{6FCAA66B-5551-4E4E-8F60-C22512C66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6BCE"/>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6BCE"/>
    <w:pPr>
      <w:ind w:left="720"/>
      <w:contextualSpacing/>
    </w:pPr>
  </w:style>
  <w:style w:type="paragraph" w:styleId="Footer">
    <w:name w:val="footer"/>
    <w:basedOn w:val="Normal"/>
    <w:link w:val="FooterChar"/>
    <w:uiPriority w:val="99"/>
    <w:unhideWhenUsed/>
    <w:rsid w:val="002B6B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6BCE"/>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1</Pages>
  <Words>1369</Words>
  <Characters>7806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Personal</cp:lastModifiedBy>
  <cp:revision>16</cp:revision>
  <cp:lastPrinted>2020-12-22T12:51:00Z</cp:lastPrinted>
  <dcterms:created xsi:type="dcterms:W3CDTF">2021-01-28T14:13:00Z</dcterms:created>
  <dcterms:modified xsi:type="dcterms:W3CDTF">2021-02-17T14:17:00Z</dcterms:modified>
</cp:coreProperties>
</file>