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19B" w:rsidRPr="00881DA0" w:rsidRDefault="00AA719B" w:rsidP="00AA719B">
      <w:pPr>
        <w:spacing w:after="0" w:line="240" w:lineRule="auto"/>
        <w:ind w:left="90"/>
        <w:jc w:val="center"/>
        <w:rPr>
          <w:rFonts w:cstheme="minorHAnsi"/>
          <w:b/>
          <w:sz w:val="28"/>
          <w:szCs w:val="28"/>
        </w:rPr>
      </w:pPr>
      <w:r w:rsidRPr="00881DA0">
        <w:rPr>
          <w:rFonts w:cstheme="minorHAnsi"/>
          <w:b/>
          <w:sz w:val="28"/>
          <w:szCs w:val="28"/>
        </w:rPr>
        <w:t>THE REPUBLIC OF UGANDA</w:t>
      </w:r>
    </w:p>
    <w:p w:rsidR="00AA719B" w:rsidRPr="00881DA0" w:rsidRDefault="00AA719B" w:rsidP="00AA719B">
      <w:pPr>
        <w:spacing w:after="0" w:line="240" w:lineRule="auto"/>
        <w:ind w:left="90"/>
        <w:jc w:val="center"/>
        <w:rPr>
          <w:rFonts w:cstheme="minorHAnsi"/>
          <w:b/>
          <w:sz w:val="28"/>
          <w:szCs w:val="28"/>
        </w:rPr>
      </w:pPr>
      <w:r w:rsidRPr="00881DA0">
        <w:rPr>
          <w:rFonts w:cstheme="minorHAnsi"/>
          <w:b/>
          <w:sz w:val="28"/>
          <w:szCs w:val="28"/>
        </w:rPr>
        <w:t>IN THE INDUSTRIAL COURT OF UGANDA AT KAMPALA</w:t>
      </w:r>
    </w:p>
    <w:p w:rsidR="00AA719B" w:rsidRPr="00881DA0" w:rsidRDefault="004B3A2F" w:rsidP="00AA719B">
      <w:pPr>
        <w:spacing w:after="0" w:line="240" w:lineRule="auto"/>
        <w:ind w:left="90"/>
        <w:jc w:val="center"/>
        <w:rPr>
          <w:rFonts w:cstheme="minorHAnsi"/>
          <w:b/>
          <w:sz w:val="28"/>
          <w:szCs w:val="28"/>
        </w:rPr>
      </w:pPr>
      <w:r>
        <w:rPr>
          <w:rFonts w:cstheme="minorHAnsi"/>
          <w:b/>
          <w:sz w:val="28"/>
          <w:szCs w:val="28"/>
        </w:rPr>
        <w:t>LABOUR DISPUTE REF. 305/2019</w:t>
      </w:r>
      <w:r w:rsidRPr="00881DA0">
        <w:rPr>
          <w:rFonts w:cstheme="minorHAnsi"/>
          <w:b/>
          <w:sz w:val="28"/>
          <w:szCs w:val="28"/>
        </w:rPr>
        <w:t xml:space="preserve"> </w:t>
      </w:r>
    </w:p>
    <w:p w:rsidR="00AA719B" w:rsidRPr="00881DA0" w:rsidRDefault="00AA719B" w:rsidP="00AA719B">
      <w:pPr>
        <w:tabs>
          <w:tab w:val="left" w:pos="6015"/>
        </w:tabs>
        <w:spacing w:after="0" w:line="240" w:lineRule="auto"/>
        <w:ind w:left="90"/>
        <w:rPr>
          <w:rFonts w:cstheme="minorHAnsi"/>
          <w:b/>
          <w:sz w:val="28"/>
          <w:szCs w:val="28"/>
        </w:rPr>
      </w:pPr>
      <w:r>
        <w:rPr>
          <w:rFonts w:cstheme="minorHAnsi"/>
          <w:b/>
          <w:sz w:val="28"/>
          <w:szCs w:val="28"/>
        </w:rPr>
        <w:tab/>
      </w:r>
    </w:p>
    <w:p w:rsidR="00AA719B" w:rsidRDefault="00AA719B" w:rsidP="00AA719B">
      <w:pPr>
        <w:spacing w:after="0" w:line="240" w:lineRule="auto"/>
        <w:ind w:left="90"/>
        <w:jc w:val="center"/>
        <w:rPr>
          <w:rFonts w:cstheme="minorHAnsi"/>
          <w:b/>
          <w:sz w:val="28"/>
          <w:szCs w:val="28"/>
        </w:rPr>
      </w:pPr>
      <w:r w:rsidRPr="00881DA0">
        <w:rPr>
          <w:rFonts w:cstheme="minorHAnsi"/>
          <w:b/>
          <w:sz w:val="28"/>
          <w:szCs w:val="28"/>
        </w:rPr>
        <w:t>BETWEEN</w:t>
      </w:r>
    </w:p>
    <w:p w:rsidR="00AA719B" w:rsidRPr="00881DA0" w:rsidRDefault="00AA719B" w:rsidP="00AA719B">
      <w:pPr>
        <w:spacing w:after="0" w:line="240" w:lineRule="auto"/>
        <w:ind w:left="90"/>
        <w:jc w:val="center"/>
        <w:rPr>
          <w:rFonts w:cstheme="minorHAnsi"/>
          <w:b/>
          <w:sz w:val="28"/>
          <w:szCs w:val="28"/>
        </w:rPr>
      </w:pPr>
    </w:p>
    <w:p w:rsidR="00AA719B" w:rsidRPr="00AA719B" w:rsidRDefault="00AA719B" w:rsidP="00AA719B">
      <w:pPr>
        <w:spacing w:after="0" w:line="240" w:lineRule="auto"/>
        <w:rPr>
          <w:rFonts w:cstheme="minorHAnsi"/>
          <w:b/>
          <w:sz w:val="28"/>
          <w:szCs w:val="28"/>
        </w:rPr>
      </w:pPr>
      <w:r w:rsidRPr="00AA719B">
        <w:rPr>
          <w:rFonts w:cstheme="minorHAnsi"/>
          <w:b/>
          <w:sz w:val="28"/>
          <w:szCs w:val="28"/>
        </w:rPr>
        <w:t xml:space="preserve">BUYONDO MIKE &amp; 117 OTHERS </w:t>
      </w:r>
      <w:r w:rsidR="00F3179D">
        <w:rPr>
          <w:rFonts w:cstheme="minorHAnsi"/>
          <w:b/>
          <w:sz w:val="28"/>
          <w:szCs w:val="28"/>
        </w:rPr>
        <w:t>.........................</w:t>
      </w:r>
      <w:r>
        <w:rPr>
          <w:rFonts w:cstheme="minorHAnsi"/>
          <w:b/>
          <w:sz w:val="28"/>
          <w:szCs w:val="28"/>
        </w:rPr>
        <w:t>...........................</w:t>
      </w:r>
      <w:r w:rsidR="00F3179D">
        <w:rPr>
          <w:rFonts w:cstheme="minorHAnsi"/>
          <w:b/>
          <w:sz w:val="28"/>
          <w:szCs w:val="28"/>
        </w:rPr>
        <w:t>APPLIC</w:t>
      </w:r>
      <w:r w:rsidRPr="00AA719B">
        <w:rPr>
          <w:rFonts w:cstheme="minorHAnsi"/>
          <w:b/>
          <w:sz w:val="28"/>
          <w:szCs w:val="28"/>
        </w:rPr>
        <w:t>ANT</w:t>
      </w:r>
    </w:p>
    <w:p w:rsidR="00AA719B" w:rsidRPr="00881DA0" w:rsidRDefault="00AA719B" w:rsidP="00AA719B">
      <w:pPr>
        <w:spacing w:after="0" w:line="240" w:lineRule="auto"/>
        <w:ind w:left="90"/>
        <w:jc w:val="center"/>
        <w:rPr>
          <w:rFonts w:cstheme="minorHAnsi"/>
          <w:b/>
          <w:sz w:val="28"/>
          <w:szCs w:val="28"/>
        </w:rPr>
      </w:pPr>
    </w:p>
    <w:p w:rsidR="00AA719B" w:rsidRPr="00881DA0" w:rsidRDefault="00AA719B" w:rsidP="00AA719B">
      <w:pPr>
        <w:spacing w:after="0" w:line="240" w:lineRule="auto"/>
        <w:ind w:left="90"/>
        <w:jc w:val="center"/>
        <w:rPr>
          <w:rFonts w:cstheme="minorHAnsi"/>
          <w:b/>
          <w:sz w:val="28"/>
          <w:szCs w:val="28"/>
        </w:rPr>
      </w:pPr>
      <w:r w:rsidRPr="00881DA0">
        <w:rPr>
          <w:rFonts w:cstheme="minorHAnsi"/>
          <w:b/>
          <w:sz w:val="28"/>
          <w:szCs w:val="28"/>
        </w:rPr>
        <w:t>VERSUS</w:t>
      </w:r>
    </w:p>
    <w:p w:rsidR="00AA719B" w:rsidRPr="00881DA0" w:rsidRDefault="00AA719B" w:rsidP="00AA719B">
      <w:pPr>
        <w:spacing w:after="0" w:line="240" w:lineRule="auto"/>
        <w:ind w:left="90"/>
        <w:jc w:val="center"/>
        <w:rPr>
          <w:rFonts w:cstheme="minorHAnsi"/>
          <w:b/>
          <w:sz w:val="28"/>
          <w:szCs w:val="28"/>
        </w:rPr>
      </w:pPr>
    </w:p>
    <w:p w:rsidR="00AA719B" w:rsidRPr="00AA719B" w:rsidRDefault="00AA719B" w:rsidP="00AA719B">
      <w:pPr>
        <w:spacing w:after="0" w:line="240" w:lineRule="auto"/>
        <w:rPr>
          <w:rFonts w:cstheme="minorHAnsi"/>
          <w:b/>
          <w:sz w:val="28"/>
          <w:szCs w:val="28"/>
        </w:rPr>
      </w:pPr>
      <w:r w:rsidRPr="00AA719B">
        <w:rPr>
          <w:rFonts w:cstheme="minorHAnsi"/>
          <w:b/>
          <w:sz w:val="28"/>
          <w:szCs w:val="28"/>
        </w:rPr>
        <w:t>UGANDA</w:t>
      </w:r>
      <w:r>
        <w:rPr>
          <w:rFonts w:cstheme="minorHAnsi"/>
          <w:b/>
          <w:sz w:val="28"/>
          <w:szCs w:val="28"/>
        </w:rPr>
        <w:t xml:space="preserve"> CLAYS LIMITED………………………………………</w:t>
      </w:r>
      <w:proofErr w:type="gramStart"/>
      <w:r>
        <w:rPr>
          <w:rFonts w:cstheme="minorHAnsi"/>
          <w:b/>
          <w:sz w:val="28"/>
          <w:szCs w:val="28"/>
        </w:rPr>
        <w:t>…..</w:t>
      </w:r>
      <w:proofErr w:type="gramEnd"/>
      <w:r w:rsidRPr="00AA719B">
        <w:rPr>
          <w:rFonts w:cstheme="minorHAnsi"/>
          <w:b/>
          <w:sz w:val="28"/>
          <w:szCs w:val="28"/>
        </w:rPr>
        <w:t>………………RESPONDENT</w:t>
      </w:r>
    </w:p>
    <w:p w:rsidR="00AA719B" w:rsidRPr="00881DA0" w:rsidRDefault="00AA719B" w:rsidP="00AA719B">
      <w:pPr>
        <w:spacing w:after="0" w:line="360" w:lineRule="auto"/>
        <w:ind w:left="90"/>
        <w:jc w:val="both"/>
        <w:rPr>
          <w:rFonts w:cstheme="minorHAnsi"/>
          <w:b/>
          <w:sz w:val="28"/>
          <w:szCs w:val="28"/>
          <w:u w:val="single"/>
        </w:rPr>
      </w:pPr>
    </w:p>
    <w:p w:rsidR="00AA719B" w:rsidRPr="00881DA0" w:rsidRDefault="00AA719B" w:rsidP="00AA719B">
      <w:pPr>
        <w:spacing w:after="0" w:line="360" w:lineRule="auto"/>
        <w:ind w:left="90"/>
        <w:jc w:val="both"/>
        <w:rPr>
          <w:rFonts w:cstheme="minorHAnsi"/>
          <w:b/>
          <w:sz w:val="28"/>
          <w:szCs w:val="28"/>
          <w:u w:val="single"/>
        </w:rPr>
      </w:pPr>
      <w:r w:rsidRPr="00881DA0">
        <w:rPr>
          <w:rFonts w:cstheme="minorHAnsi"/>
          <w:b/>
          <w:sz w:val="28"/>
          <w:szCs w:val="28"/>
          <w:u w:val="single"/>
        </w:rPr>
        <w:t>BEFORE</w:t>
      </w:r>
    </w:p>
    <w:p w:rsidR="00AA719B" w:rsidRPr="00881DA0" w:rsidRDefault="00AA719B" w:rsidP="00AA719B">
      <w:pPr>
        <w:pStyle w:val="ListParagraph"/>
        <w:numPr>
          <w:ilvl w:val="0"/>
          <w:numId w:val="3"/>
        </w:numPr>
        <w:spacing w:after="0" w:line="360" w:lineRule="auto"/>
        <w:jc w:val="both"/>
        <w:rPr>
          <w:rFonts w:cstheme="minorHAnsi"/>
          <w:sz w:val="28"/>
          <w:szCs w:val="28"/>
        </w:rPr>
      </w:pPr>
      <w:r w:rsidRPr="00881DA0">
        <w:rPr>
          <w:rFonts w:cstheme="minorHAnsi"/>
          <w:sz w:val="28"/>
          <w:szCs w:val="28"/>
        </w:rPr>
        <w:t xml:space="preserve">Hon. Chief Judge </w:t>
      </w:r>
      <w:proofErr w:type="spellStart"/>
      <w:r w:rsidRPr="00881DA0">
        <w:rPr>
          <w:rFonts w:cstheme="minorHAnsi"/>
          <w:sz w:val="28"/>
          <w:szCs w:val="28"/>
        </w:rPr>
        <w:t>Ruhinda</w:t>
      </w:r>
      <w:proofErr w:type="spellEnd"/>
      <w:r w:rsidRPr="00881DA0">
        <w:rPr>
          <w:rFonts w:cstheme="minorHAnsi"/>
          <w:sz w:val="28"/>
          <w:szCs w:val="28"/>
        </w:rPr>
        <w:t xml:space="preserve"> Asaph </w:t>
      </w:r>
      <w:proofErr w:type="spellStart"/>
      <w:r w:rsidRPr="00881DA0">
        <w:rPr>
          <w:rFonts w:cstheme="minorHAnsi"/>
          <w:sz w:val="28"/>
          <w:szCs w:val="28"/>
        </w:rPr>
        <w:t>Ntengye</w:t>
      </w:r>
      <w:proofErr w:type="spellEnd"/>
    </w:p>
    <w:p w:rsidR="00AA719B" w:rsidRPr="00881DA0" w:rsidRDefault="00AA719B" w:rsidP="00AA719B">
      <w:pPr>
        <w:pStyle w:val="ListParagraph"/>
        <w:numPr>
          <w:ilvl w:val="0"/>
          <w:numId w:val="3"/>
        </w:numPr>
        <w:spacing w:after="0" w:line="360" w:lineRule="auto"/>
        <w:jc w:val="both"/>
        <w:rPr>
          <w:rFonts w:cstheme="minorHAnsi"/>
          <w:sz w:val="28"/>
          <w:szCs w:val="28"/>
        </w:rPr>
      </w:pPr>
      <w:r w:rsidRPr="00881DA0">
        <w:rPr>
          <w:rFonts w:cstheme="minorHAnsi"/>
          <w:sz w:val="28"/>
          <w:szCs w:val="28"/>
        </w:rPr>
        <w:t xml:space="preserve">Hon. Lady Justice Linda </w:t>
      </w:r>
      <w:proofErr w:type="spellStart"/>
      <w:r w:rsidRPr="00881DA0">
        <w:rPr>
          <w:rFonts w:cstheme="minorHAnsi"/>
          <w:sz w:val="28"/>
          <w:szCs w:val="28"/>
        </w:rPr>
        <w:t>Tumusiime</w:t>
      </w:r>
      <w:proofErr w:type="spellEnd"/>
      <w:r w:rsidRPr="00881DA0">
        <w:rPr>
          <w:rFonts w:cstheme="minorHAnsi"/>
          <w:sz w:val="28"/>
          <w:szCs w:val="28"/>
        </w:rPr>
        <w:t xml:space="preserve"> </w:t>
      </w:r>
      <w:proofErr w:type="spellStart"/>
      <w:r w:rsidRPr="00881DA0">
        <w:rPr>
          <w:rFonts w:cstheme="minorHAnsi"/>
          <w:sz w:val="28"/>
          <w:szCs w:val="28"/>
        </w:rPr>
        <w:t>Mugisha</w:t>
      </w:r>
      <w:proofErr w:type="spellEnd"/>
    </w:p>
    <w:p w:rsidR="00AA719B" w:rsidRPr="00881DA0" w:rsidRDefault="00AA719B" w:rsidP="00AA719B">
      <w:pPr>
        <w:spacing w:after="0" w:line="360" w:lineRule="auto"/>
        <w:ind w:left="90"/>
        <w:jc w:val="both"/>
        <w:rPr>
          <w:rFonts w:cstheme="minorHAnsi"/>
          <w:sz w:val="28"/>
          <w:szCs w:val="28"/>
        </w:rPr>
      </w:pPr>
    </w:p>
    <w:p w:rsidR="00AA719B" w:rsidRPr="00881DA0" w:rsidRDefault="00AA719B" w:rsidP="00AA719B">
      <w:pPr>
        <w:spacing w:after="0" w:line="360" w:lineRule="auto"/>
        <w:ind w:left="90"/>
        <w:jc w:val="both"/>
        <w:rPr>
          <w:rFonts w:cstheme="minorHAnsi"/>
          <w:b/>
          <w:sz w:val="28"/>
          <w:szCs w:val="28"/>
          <w:u w:val="single"/>
        </w:rPr>
      </w:pPr>
      <w:r w:rsidRPr="00881DA0">
        <w:rPr>
          <w:rFonts w:cstheme="minorHAnsi"/>
          <w:b/>
          <w:sz w:val="28"/>
          <w:szCs w:val="28"/>
          <w:u w:val="single"/>
        </w:rPr>
        <w:t>PANELISTS</w:t>
      </w:r>
    </w:p>
    <w:p w:rsidR="00AA719B" w:rsidRPr="00881DA0" w:rsidRDefault="00AA719B" w:rsidP="00AA719B">
      <w:pPr>
        <w:pStyle w:val="ListParagraph"/>
        <w:numPr>
          <w:ilvl w:val="0"/>
          <w:numId w:val="4"/>
        </w:numPr>
        <w:spacing w:after="0" w:line="360" w:lineRule="auto"/>
        <w:rPr>
          <w:rFonts w:cstheme="minorHAnsi"/>
          <w:sz w:val="28"/>
          <w:szCs w:val="28"/>
        </w:rPr>
      </w:pPr>
      <w:r w:rsidRPr="00881DA0">
        <w:rPr>
          <w:rFonts w:cstheme="minorHAnsi"/>
          <w:sz w:val="28"/>
          <w:szCs w:val="28"/>
        </w:rPr>
        <w:t xml:space="preserve">Mr. </w:t>
      </w:r>
      <w:proofErr w:type="spellStart"/>
      <w:r w:rsidRPr="00881DA0">
        <w:rPr>
          <w:rFonts w:cstheme="minorHAnsi"/>
          <w:sz w:val="28"/>
          <w:szCs w:val="28"/>
        </w:rPr>
        <w:t>Bwire</w:t>
      </w:r>
      <w:proofErr w:type="spellEnd"/>
      <w:r w:rsidRPr="00881DA0">
        <w:rPr>
          <w:rFonts w:cstheme="minorHAnsi"/>
          <w:sz w:val="28"/>
          <w:szCs w:val="28"/>
        </w:rPr>
        <w:t xml:space="preserve"> John Abraham</w:t>
      </w:r>
    </w:p>
    <w:p w:rsidR="00AA719B" w:rsidRPr="00881DA0" w:rsidRDefault="00AA719B" w:rsidP="00AA719B">
      <w:pPr>
        <w:pStyle w:val="ListParagraph"/>
        <w:numPr>
          <w:ilvl w:val="0"/>
          <w:numId w:val="4"/>
        </w:numPr>
        <w:spacing w:after="0" w:line="360" w:lineRule="auto"/>
        <w:rPr>
          <w:rFonts w:cstheme="minorHAnsi"/>
          <w:sz w:val="28"/>
          <w:szCs w:val="28"/>
        </w:rPr>
      </w:pPr>
      <w:r w:rsidRPr="00881DA0">
        <w:rPr>
          <w:rFonts w:cstheme="minorHAnsi"/>
          <w:sz w:val="28"/>
          <w:szCs w:val="28"/>
        </w:rPr>
        <w:t>Ms</w:t>
      </w:r>
      <w:r w:rsidR="00A42F0E">
        <w:rPr>
          <w:rFonts w:cstheme="minorHAnsi"/>
          <w:sz w:val="28"/>
          <w:szCs w:val="28"/>
        </w:rPr>
        <w:t>.</w:t>
      </w:r>
      <w:r w:rsidRPr="00AA719B">
        <w:rPr>
          <w:rFonts w:cstheme="minorHAnsi"/>
          <w:sz w:val="28"/>
          <w:szCs w:val="28"/>
        </w:rPr>
        <w:t xml:space="preserve"> </w:t>
      </w:r>
      <w:r w:rsidRPr="00881DA0">
        <w:rPr>
          <w:rFonts w:cstheme="minorHAnsi"/>
          <w:sz w:val="28"/>
          <w:szCs w:val="28"/>
        </w:rPr>
        <w:t xml:space="preserve">Julian </w:t>
      </w:r>
      <w:proofErr w:type="spellStart"/>
      <w:r w:rsidRPr="00881DA0">
        <w:rPr>
          <w:rFonts w:cstheme="minorHAnsi"/>
          <w:sz w:val="28"/>
          <w:szCs w:val="28"/>
        </w:rPr>
        <w:t>Nyachwo</w:t>
      </w:r>
      <w:proofErr w:type="spellEnd"/>
    </w:p>
    <w:p w:rsidR="00A42F0E" w:rsidRPr="00881DA0" w:rsidRDefault="009136FD" w:rsidP="00A42F0E">
      <w:pPr>
        <w:pStyle w:val="ListParagraph"/>
        <w:numPr>
          <w:ilvl w:val="0"/>
          <w:numId w:val="4"/>
        </w:numPr>
        <w:spacing w:after="0" w:line="360" w:lineRule="auto"/>
        <w:rPr>
          <w:rFonts w:cstheme="minorHAnsi"/>
          <w:sz w:val="28"/>
          <w:szCs w:val="28"/>
        </w:rPr>
      </w:pPr>
      <w:r>
        <w:rPr>
          <w:rFonts w:cstheme="minorHAnsi"/>
          <w:sz w:val="28"/>
          <w:szCs w:val="28"/>
        </w:rPr>
        <w:t xml:space="preserve">Mr. </w:t>
      </w:r>
      <w:proofErr w:type="spellStart"/>
      <w:r>
        <w:rPr>
          <w:rFonts w:cstheme="minorHAnsi"/>
          <w:sz w:val="28"/>
          <w:szCs w:val="28"/>
        </w:rPr>
        <w:t>Katende</w:t>
      </w:r>
      <w:proofErr w:type="spellEnd"/>
      <w:r>
        <w:rPr>
          <w:rFonts w:cstheme="minorHAnsi"/>
          <w:sz w:val="28"/>
          <w:szCs w:val="28"/>
        </w:rPr>
        <w:t xml:space="preserve"> Patrick</w:t>
      </w:r>
      <w:r w:rsidR="00A42F0E" w:rsidRPr="00A42F0E">
        <w:rPr>
          <w:rFonts w:cstheme="minorHAnsi"/>
          <w:sz w:val="28"/>
          <w:szCs w:val="28"/>
        </w:rPr>
        <w:t xml:space="preserve"> </w:t>
      </w:r>
    </w:p>
    <w:p w:rsidR="00AA719B" w:rsidRPr="00881DA0" w:rsidRDefault="00AA719B" w:rsidP="00A42F0E">
      <w:pPr>
        <w:pStyle w:val="ListParagraph"/>
        <w:spacing w:after="0" w:line="360" w:lineRule="auto"/>
        <w:ind w:left="450"/>
        <w:rPr>
          <w:rFonts w:cstheme="minorHAnsi"/>
          <w:sz w:val="28"/>
          <w:szCs w:val="28"/>
        </w:rPr>
      </w:pPr>
    </w:p>
    <w:p w:rsidR="00AA719B" w:rsidRDefault="00AA719B" w:rsidP="00AA719B">
      <w:pPr>
        <w:jc w:val="center"/>
        <w:rPr>
          <w:rFonts w:cstheme="minorHAnsi"/>
          <w:b/>
          <w:sz w:val="28"/>
          <w:szCs w:val="28"/>
          <w:u w:val="single"/>
        </w:rPr>
      </w:pPr>
      <w:r w:rsidRPr="00881DA0">
        <w:rPr>
          <w:rFonts w:cstheme="minorHAnsi"/>
          <w:b/>
          <w:sz w:val="28"/>
          <w:szCs w:val="28"/>
          <w:u w:val="single"/>
        </w:rPr>
        <w:t>RULING</w:t>
      </w:r>
      <w:r>
        <w:rPr>
          <w:rFonts w:cstheme="minorHAnsi"/>
          <w:b/>
          <w:sz w:val="28"/>
          <w:szCs w:val="28"/>
          <w:u w:val="single"/>
        </w:rPr>
        <w:t xml:space="preserve"> ON A PRELIMINARY OBJECTION</w:t>
      </w:r>
    </w:p>
    <w:p w:rsidR="00AA719B" w:rsidRPr="00AA719B" w:rsidRDefault="00AA719B" w:rsidP="00AA719B">
      <w:pPr>
        <w:jc w:val="both"/>
        <w:rPr>
          <w:rFonts w:cstheme="minorHAnsi"/>
          <w:sz w:val="28"/>
          <w:szCs w:val="28"/>
        </w:rPr>
      </w:pPr>
      <w:r w:rsidRPr="00AA719B">
        <w:rPr>
          <w:rFonts w:cstheme="minorHAnsi"/>
          <w:sz w:val="28"/>
          <w:szCs w:val="28"/>
        </w:rPr>
        <w:t>This ruling arises from a preliminary objection raised by the respondent on the following points:</w:t>
      </w:r>
    </w:p>
    <w:p w:rsidR="00AA719B" w:rsidRPr="00824CE2" w:rsidRDefault="00AA719B" w:rsidP="00AA719B">
      <w:pPr>
        <w:pStyle w:val="ListParagraph"/>
        <w:numPr>
          <w:ilvl w:val="0"/>
          <w:numId w:val="6"/>
        </w:numPr>
        <w:jc w:val="both"/>
        <w:rPr>
          <w:rFonts w:cstheme="minorHAnsi"/>
          <w:sz w:val="28"/>
          <w:szCs w:val="28"/>
        </w:rPr>
      </w:pPr>
      <w:r w:rsidRPr="00824CE2">
        <w:rPr>
          <w:rFonts w:cstheme="minorHAnsi"/>
          <w:sz w:val="28"/>
          <w:szCs w:val="28"/>
        </w:rPr>
        <w:t>The claim is misconceived, frivolous and vexatious.</w:t>
      </w:r>
    </w:p>
    <w:p w:rsidR="00AA719B" w:rsidRPr="00824CE2" w:rsidRDefault="00AA719B" w:rsidP="00AA719B">
      <w:pPr>
        <w:pStyle w:val="ListParagraph"/>
        <w:numPr>
          <w:ilvl w:val="0"/>
          <w:numId w:val="6"/>
        </w:numPr>
        <w:jc w:val="both"/>
        <w:rPr>
          <w:rFonts w:cstheme="minorHAnsi"/>
          <w:sz w:val="28"/>
          <w:szCs w:val="28"/>
        </w:rPr>
      </w:pPr>
      <w:r w:rsidRPr="00824CE2">
        <w:rPr>
          <w:rFonts w:cstheme="minorHAnsi"/>
          <w:sz w:val="28"/>
          <w:szCs w:val="28"/>
        </w:rPr>
        <w:t>The claim does not disclose a cause of action.</w:t>
      </w:r>
    </w:p>
    <w:p w:rsidR="00AA719B" w:rsidRPr="00824CE2" w:rsidRDefault="00AA719B" w:rsidP="00AA719B">
      <w:pPr>
        <w:pStyle w:val="ListParagraph"/>
        <w:numPr>
          <w:ilvl w:val="0"/>
          <w:numId w:val="6"/>
        </w:numPr>
        <w:jc w:val="both"/>
        <w:rPr>
          <w:rFonts w:cstheme="minorHAnsi"/>
          <w:sz w:val="28"/>
          <w:szCs w:val="28"/>
        </w:rPr>
      </w:pPr>
      <w:r w:rsidRPr="00824CE2">
        <w:rPr>
          <w:rFonts w:cstheme="minorHAnsi"/>
          <w:sz w:val="28"/>
          <w:szCs w:val="28"/>
        </w:rPr>
        <w:t>There is gross misjoinder of parties.</w:t>
      </w:r>
    </w:p>
    <w:p w:rsidR="00AA719B" w:rsidRPr="00824CE2" w:rsidRDefault="00AA719B" w:rsidP="00AA719B">
      <w:pPr>
        <w:pStyle w:val="ListParagraph"/>
        <w:numPr>
          <w:ilvl w:val="0"/>
          <w:numId w:val="6"/>
        </w:numPr>
        <w:jc w:val="both"/>
        <w:rPr>
          <w:rFonts w:cstheme="minorHAnsi"/>
          <w:sz w:val="28"/>
          <w:szCs w:val="28"/>
        </w:rPr>
      </w:pPr>
      <w:r w:rsidRPr="00824CE2">
        <w:rPr>
          <w:rFonts w:cstheme="minorHAnsi"/>
          <w:sz w:val="28"/>
          <w:szCs w:val="28"/>
        </w:rPr>
        <w:t>There is gross misjoinder of causes of action.</w:t>
      </w:r>
    </w:p>
    <w:p w:rsidR="00AA719B" w:rsidRDefault="00AA719B" w:rsidP="00AA719B">
      <w:pPr>
        <w:pStyle w:val="ListParagraph"/>
        <w:numPr>
          <w:ilvl w:val="0"/>
          <w:numId w:val="6"/>
        </w:numPr>
        <w:jc w:val="both"/>
        <w:rPr>
          <w:rFonts w:cstheme="minorHAnsi"/>
          <w:sz w:val="28"/>
          <w:szCs w:val="28"/>
        </w:rPr>
      </w:pPr>
      <w:r w:rsidRPr="00824CE2">
        <w:rPr>
          <w:rFonts w:cstheme="minorHAnsi"/>
          <w:sz w:val="28"/>
          <w:szCs w:val="28"/>
        </w:rPr>
        <w:t>Procedural irregularity and improp</w:t>
      </w:r>
      <w:r w:rsidR="00215FF8">
        <w:rPr>
          <w:rFonts w:cstheme="minorHAnsi"/>
          <w:sz w:val="28"/>
          <w:szCs w:val="28"/>
        </w:rPr>
        <w:t>rie</w:t>
      </w:r>
      <w:r w:rsidRPr="00824CE2">
        <w:rPr>
          <w:rFonts w:cstheme="minorHAnsi"/>
          <w:sz w:val="28"/>
          <w:szCs w:val="28"/>
        </w:rPr>
        <w:t>ty</w:t>
      </w:r>
      <w:r w:rsidR="00215FF8">
        <w:rPr>
          <w:rFonts w:cstheme="minorHAnsi"/>
          <w:sz w:val="28"/>
          <w:szCs w:val="28"/>
        </w:rPr>
        <w:t>.</w:t>
      </w:r>
    </w:p>
    <w:p w:rsidR="00215FF8" w:rsidRDefault="00215FF8" w:rsidP="00AA719B">
      <w:pPr>
        <w:pStyle w:val="ListParagraph"/>
        <w:numPr>
          <w:ilvl w:val="0"/>
          <w:numId w:val="6"/>
        </w:numPr>
        <w:jc w:val="both"/>
        <w:rPr>
          <w:rFonts w:cstheme="minorHAnsi"/>
          <w:sz w:val="28"/>
          <w:szCs w:val="28"/>
        </w:rPr>
      </w:pPr>
      <w:r>
        <w:rPr>
          <w:rFonts w:cstheme="minorHAnsi"/>
          <w:sz w:val="28"/>
          <w:szCs w:val="28"/>
        </w:rPr>
        <w:t>Time limitations for some of the claimants.</w:t>
      </w:r>
    </w:p>
    <w:p w:rsidR="00215FF8" w:rsidRDefault="00215FF8" w:rsidP="00215FF8">
      <w:pPr>
        <w:jc w:val="both"/>
        <w:rPr>
          <w:rFonts w:cstheme="minorHAnsi"/>
          <w:sz w:val="28"/>
          <w:szCs w:val="28"/>
        </w:rPr>
      </w:pPr>
      <w:r>
        <w:rPr>
          <w:rFonts w:cstheme="minorHAnsi"/>
          <w:sz w:val="28"/>
          <w:szCs w:val="28"/>
        </w:rPr>
        <w:t>The respondent complained that the particulars of unlawful and unfair t</w:t>
      </w:r>
      <w:r w:rsidR="00C351E4">
        <w:rPr>
          <w:rFonts w:cstheme="minorHAnsi"/>
          <w:sz w:val="28"/>
          <w:szCs w:val="28"/>
        </w:rPr>
        <w:t>ermination were not set out in t</w:t>
      </w:r>
      <w:r>
        <w:rPr>
          <w:rFonts w:cstheme="minorHAnsi"/>
          <w:sz w:val="28"/>
          <w:szCs w:val="28"/>
        </w:rPr>
        <w:t xml:space="preserve">he Memorandum of Claim. According to </w:t>
      </w:r>
      <w:r>
        <w:rPr>
          <w:rFonts w:cstheme="minorHAnsi"/>
          <w:sz w:val="28"/>
          <w:szCs w:val="28"/>
        </w:rPr>
        <w:lastRenderedPageBreak/>
        <w:t>counsel for the respondent what is stated in paragraph 4 (b)</w:t>
      </w:r>
      <w:r w:rsidR="00C351E4">
        <w:rPr>
          <w:rFonts w:cstheme="minorHAnsi"/>
          <w:sz w:val="28"/>
          <w:szCs w:val="28"/>
        </w:rPr>
        <w:t xml:space="preserve"> of the</w:t>
      </w:r>
      <w:r>
        <w:rPr>
          <w:rFonts w:cstheme="minorHAnsi"/>
          <w:sz w:val="28"/>
          <w:szCs w:val="28"/>
        </w:rPr>
        <w:t xml:space="preserve"> claim cannot be the only particulars of </w:t>
      </w:r>
      <w:r w:rsidR="00520E55">
        <w:rPr>
          <w:rFonts w:cstheme="minorHAnsi"/>
          <w:sz w:val="28"/>
          <w:szCs w:val="28"/>
        </w:rPr>
        <w:t>the claim since according to her</w:t>
      </w:r>
      <w:r>
        <w:rPr>
          <w:rFonts w:cstheme="minorHAnsi"/>
          <w:sz w:val="28"/>
          <w:szCs w:val="28"/>
        </w:rPr>
        <w:t xml:space="preserve"> some of</w:t>
      </w:r>
      <w:r w:rsidR="00C351E4">
        <w:rPr>
          <w:rFonts w:cstheme="minorHAnsi"/>
          <w:sz w:val="28"/>
          <w:szCs w:val="28"/>
        </w:rPr>
        <w:t xml:space="preserve"> the claimants were terminated before the date</w:t>
      </w:r>
      <w:r>
        <w:rPr>
          <w:rFonts w:cstheme="minorHAnsi"/>
          <w:sz w:val="28"/>
          <w:szCs w:val="28"/>
        </w:rPr>
        <w:t xml:space="preserve"> mentioned and for </w:t>
      </w:r>
      <w:r w:rsidR="00C351E4">
        <w:rPr>
          <w:rFonts w:cstheme="minorHAnsi"/>
          <w:sz w:val="28"/>
          <w:szCs w:val="28"/>
        </w:rPr>
        <w:t>different reasons</w:t>
      </w:r>
      <w:r w:rsidR="00B55821">
        <w:rPr>
          <w:rFonts w:cstheme="minorHAnsi"/>
          <w:sz w:val="28"/>
          <w:szCs w:val="28"/>
        </w:rPr>
        <w:t xml:space="preserve"> including resignation. Counsel contended that the claim was vexatious and frivolous because as stated in the response to the memorandum of claim termination was for various reasons.</w:t>
      </w:r>
    </w:p>
    <w:p w:rsidR="00C351E4" w:rsidRDefault="00F37A88" w:rsidP="001C70AD">
      <w:pPr>
        <w:jc w:val="both"/>
        <w:rPr>
          <w:rFonts w:cstheme="minorHAnsi"/>
          <w:sz w:val="28"/>
          <w:szCs w:val="28"/>
        </w:rPr>
      </w:pPr>
      <w:r>
        <w:rPr>
          <w:rFonts w:cstheme="minorHAnsi"/>
          <w:sz w:val="28"/>
          <w:szCs w:val="28"/>
        </w:rPr>
        <w:t>Sh</w:t>
      </w:r>
      <w:r w:rsidR="000F1DB7">
        <w:rPr>
          <w:rFonts w:cstheme="minorHAnsi"/>
          <w:sz w:val="28"/>
          <w:szCs w:val="28"/>
        </w:rPr>
        <w:t xml:space="preserve">e asked court to refer to </w:t>
      </w:r>
      <w:r w:rsidR="00C351E4">
        <w:rPr>
          <w:rFonts w:cstheme="minorHAnsi"/>
          <w:sz w:val="28"/>
          <w:szCs w:val="28"/>
        </w:rPr>
        <w:t>annexure</w:t>
      </w:r>
      <w:r w:rsidR="003E5791">
        <w:rPr>
          <w:rFonts w:cstheme="minorHAnsi"/>
          <w:sz w:val="28"/>
          <w:szCs w:val="28"/>
        </w:rPr>
        <w:t xml:space="preserve"> “C” and “D” of the reply. It was </w:t>
      </w:r>
      <w:r w:rsidR="001C70AD">
        <w:rPr>
          <w:rFonts w:cstheme="minorHAnsi"/>
          <w:sz w:val="28"/>
          <w:szCs w:val="28"/>
        </w:rPr>
        <w:t>the respondent’s contention that the claim did</w:t>
      </w:r>
      <w:r w:rsidR="00C351E4">
        <w:rPr>
          <w:rFonts w:cstheme="minorHAnsi"/>
          <w:sz w:val="28"/>
          <w:szCs w:val="28"/>
        </w:rPr>
        <w:t xml:space="preserve"> not disclose a cause of action because i</w:t>
      </w:r>
      <w:r w:rsidR="001C70AD">
        <w:rPr>
          <w:rFonts w:cstheme="minorHAnsi"/>
          <w:sz w:val="28"/>
          <w:szCs w:val="28"/>
        </w:rPr>
        <w:t>ts basis was a forgery amidst police i</w:t>
      </w:r>
      <w:r w:rsidR="00C351E4">
        <w:rPr>
          <w:rFonts w:cstheme="minorHAnsi"/>
          <w:sz w:val="28"/>
          <w:szCs w:val="28"/>
        </w:rPr>
        <w:t>nvestigations and the</w:t>
      </w:r>
      <w:r w:rsidR="001C70AD">
        <w:rPr>
          <w:rFonts w:cstheme="minorHAnsi"/>
          <w:sz w:val="28"/>
          <w:szCs w:val="28"/>
        </w:rPr>
        <w:t xml:space="preserve"> claimants</w:t>
      </w:r>
      <w:r w:rsidR="00C351E4">
        <w:rPr>
          <w:rFonts w:cstheme="minorHAnsi"/>
          <w:sz w:val="28"/>
          <w:szCs w:val="28"/>
        </w:rPr>
        <w:t xml:space="preserve"> failed</w:t>
      </w:r>
      <w:r w:rsidR="001C70AD">
        <w:rPr>
          <w:rFonts w:cstheme="minorHAnsi"/>
          <w:sz w:val="28"/>
          <w:szCs w:val="28"/>
        </w:rPr>
        <w:t xml:space="preserve"> to attach documents on which the</w:t>
      </w:r>
      <w:r w:rsidR="00C351E4">
        <w:rPr>
          <w:rFonts w:cstheme="minorHAnsi"/>
          <w:sz w:val="28"/>
          <w:szCs w:val="28"/>
        </w:rPr>
        <w:t xml:space="preserve"> claim was based particularly a</w:t>
      </w:r>
      <w:r w:rsidR="001C70AD">
        <w:rPr>
          <w:rFonts w:cstheme="minorHAnsi"/>
          <w:sz w:val="28"/>
          <w:szCs w:val="28"/>
        </w:rPr>
        <w:t xml:space="preserve"> clause in </w:t>
      </w:r>
      <w:r w:rsidR="00B54301">
        <w:rPr>
          <w:rFonts w:cstheme="minorHAnsi"/>
          <w:sz w:val="28"/>
          <w:szCs w:val="28"/>
        </w:rPr>
        <w:t xml:space="preserve">the </w:t>
      </w:r>
      <w:r w:rsidR="00405A8A">
        <w:rPr>
          <w:rFonts w:cstheme="minorHAnsi"/>
          <w:sz w:val="28"/>
          <w:szCs w:val="28"/>
        </w:rPr>
        <w:t>C</w:t>
      </w:r>
      <w:r w:rsidR="00B54301">
        <w:rPr>
          <w:rFonts w:cstheme="minorHAnsi"/>
          <w:sz w:val="28"/>
          <w:szCs w:val="28"/>
        </w:rPr>
        <w:t>ollective B</w:t>
      </w:r>
      <w:r w:rsidR="00405A8A">
        <w:rPr>
          <w:rFonts w:cstheme="minorHAnsi"/>
          <w:sz w:val="28"/>
          <w:szCs w:val="28"/>
        </w:rPr>
        <w:t>argaining A</w:t>
      </w:r>
      <w:r w:rsidR="00C351E4">
        <w:rPr>
          <w:rFonts w:cstheme="minorHAnsi"/>
          <w:sz w:val="28"/>
          <w:szCs w:val="28"/>
        </w:rPr>
        <w:t xml:space="preserve">greement </w:t>
      </w:r>
      <w:r w:rsidR="004B3A2F">
        <w:rPr>
          <w:rFonts w:cstheme="minorHAnsi"/>
          <w:sz w:val="28"/>
          <w:szCs w:val="28"/>
        </w:rPr>
        <w:t>w</w:t>
      </w:r>
      <w:r w:rsidR="00C351E4">
        <w:rPr>
          <w:rFonts w:cstheme="minorHAnsi"/>
          <w:sz w:val="28"/>
          <w:szCs w:val="28"/>
        </w:rPr>
        <w:t>hich</w:t>
      </w:r>
      <w:r w:rsidR="004B3A2F">
        <w:rPr>
          <w:rFonts w:cstheme="minorHAnsi"/>
          <w:sz w:val="28"/>
          <w:szCs w:val="28"/>
        </w:rPr>
        <w:t xml:space="preserve"> s</w:t>
      </w:r>
      <w:r w:rsidR="00C351E4">
        <w:rPr>
          <w:rFonts w:cstheme="minorHAnsi"/>
          <w:sz w:val="28"/>
          <w:szCs w:val="28"/>
        </w:rPr>
        <w:t>upported</w:t>
      </w:r>
      <w:r w:rsidR="00B54301">
        <w:rPr>
          <w:rFonts w:cstheme="minorHAnsi"/>
          <w:sz w:val="28"/>
          <w:szCs w:val="28"/>
        </w:rPr>
        <w:t xml:space="preserve"> each calculation they computed as terminal benefits which according to counsel were baseless and exaggerated figures. </w:t>
      </w:r>
    </w:p>
    <w:p w:rsidR="00AA719B" w:rsidRDefault="00B54301" w:rsidP="001C70AD">
      <w:pPr>
        <w:jc w:val="both"/>
        <w:rPr>
          <w:rFonts w:cstheme="minorHAnsi"/>
          <w:sz w:val="28"/>
          <w:szCs w:val="28"/>
        </w:rPr>
      </w:pPr>
      <w:r>
        <w:rPr>
          <w:rFonts w:cstheme="minorHAnsi"/>
          <w:sz w:val="28"/>
          <w:szCs w:val="28"/>
        </w:rPr>
        <w:t xml:space="preserve">On rejoinder of parties, counsel </w:t>
      </w:r>
      <w:r w:rsidR="00F27D9F">
        <w:rPr>
          <w:rFonts w:cstheme="minorHAnsi"/>
          <w:sz w:val="28"/>
          <w:szCs w:val="28"/>
        </w:rPr>
        <w:t xml:space="preserve">for the respondent submitted that the </w:t>
      </w:r>
      <w:r w:rsidR="00C351E4">
        <w:rPr>
          <w:rFonts w:cstheme="minorHAnsi"/>
          <w:sz w:val="28"/>
          <w:szCs w:val="28"/>
        </w:rPr>
        <w:t>claimant’s</w:t>
      </w:r>
      <w:r w:rsidR="00F27D9F">
        <w:rPr>
          <w:rFonts w:cstheme="minorHAnsi"/>
          <w:sz w:val="28"/>
          <w:szCs w:val="28"/>
        </w:rPr>
        <w:t xml:space="preserve"> rights did not arise out of the same t</w:t>
      </w:r>
      <w:r w:rsidR="00A73B2B">
        <w:rPr>
          <w:rFonts w:cstheme="minorHAnsi"/>
          <w:sz w:val="28"/>
          <w:szCs w:val="28"/>
        </w:rPr>
        <w:t xml:space="preserve">ransaction or series </w:t>
      </w:r>
      <w:r w:rsidR="003125B8">
        <w:rPr>
          <w:rFonts w:cstheme="minorHAnsi"/>
          <w:sz w:val="28"/>
          <w:szCs w:val="28"/>
        </w:rPr>
        <w:t xml:space="preserve">of transaction as spelt out in </w:t>
      </w:r>
      <w:r w:rsidR="003125B8" w:rsidRPr="003125B8">
        <w:rPr>
          <w:rFonts w:cstheme="minorHAnsi"/>
          <w:b/>
          <w:sz w:val="28"/>
          <w:szCs w:val="28"/>
        </w:rPr>
        <w:t>O</w:t>
      </w:r>
      <w:r w:rsidR="00A73B2B" w:rsidRPr="003125B8">
        <w:rPr>
          <w:rFonts w:cstheme="minorHAnsi"/>
          <w:b/>
          <w:sz w:val="28"/>
          <w:szCs w:val="28"/>
        </w:rPr>
        <w:t>rder 1 rule 1 of Civil Procedure Rule</w:t>
      </w:r>
      <w:r w:rsidR="003125B8">
        <w:rPr>
          <w:rFonts w:cstheme="minorHAnsi"/>
          <w:b/>
          <w:sz w:val="28"/>
          <w:szCs w:val="28"/>
        </w:rPr>
        <w:t>s</w:t>
      </w:r>
      <w:r w:rsidR="00A73B2B">
        <w:rPr>
          <w:rFonts w:cstheme="minorHAnsi"/>
          <w:sz w:val="28"/>
          <w:szCs w:val="28"/>
        </w:rPr>
        <w:t xml:space="preserve"> since the Claimants had different contracts signed a</w:t>
      </w:r>
      <w:r w:rsidR="003125B8">
        <w:rPr>
          <w:rFonts w:cstheme="minorHAnsi"/>
          <w:sz w:val="28"/>
          <w:szCs w:val="28"/>
        </w:rPr>
        <w:t xml:space="preserve">nd concluded in different periods of time </w:t>
      </w:r>
      <w:r w:rsidR="00A73B2B">
        <w:rPr>
          <w:rFonts w:cstheme="minorHAnsi"/>
          <w:sz w:val="28"/>
          <w:szCs w:val="28"/>
        </w:rPr>
        <w:t>and terminations were for different</w:t>
      </w:r>
      <w:r w:rsidR="003125B8">
        <w:rPr>
          <w:rFonts w:cstheme="minorHAnsi"/>
          <w:sz w:val="28"/>
          <w:szCs w:val="28"/>
        </w:rPr>
        <w:t xml:space="preserve"> reasons</w:t>
      </w:r>
      <w:r w:rsidR="00A73B2B">
        <w:rPr>
          <w:rFonts w:cstheme="minorHAnsi"/>
          <w:sz w:val="28"/>
          <w:szCs w:val="28"/>
        </w:rPr>
        <w:t>. Accord</w:t>
      </w:r>
      <w:r w:rsidR="003125B8">
        <w:rPr>
          <w:rFonts w:cstheme="minorHAnsi"/>
          <w:sz w:val="28"/>
          <w:szCs w:val="28"/>
        </w:rPr>
        <w:t>ing to counsel, from</w:t>
      </w:r>
      <w:r w:rsidR="00A73B2B">
        <w:rPr>
          <w:rFonts w:cstheme="minorHAnsi"/>
          <w:sz w:val="28"/>
          <w:szCs w:val="28"/>
        </w:rPr>
        <w:t xml:space="preserve"> the memorandum of claim some claimants resigned, retired, died or w</w:t>
      </w:r>
      <w:r w:rsidR="003125B8">
        <w:rPr>
          <w:rFonts w:cstheme="minorHAnsi"/>
          <w:sz w:val="28"/>
          <w:szCs w:val="28"/>
        </w:rPr>
        <w:t>ere terminated on certain grounds</w:t>
      </w:r>
      <w:r w:rsidR="00A12542">
        <w:rPr>
          <w:rFonts w:cstheme="minorHAnsi"/>
          <w:sz w:val="28"/>
          <w:szCs w:val="28"/>
        </w:rPr>
        <w:t xml:space="preserve"> making the causes of action being based on different transactions.</w:t>
      </w:r>
    </w:p>
    <w:p w:rsidR="00A12542" w:rsidRDefault="00A12542" w:rsidP="001C70AD">
      <w:pPr>
        <w:jc w:val="both"/>
        <w:rPr>
          <w:rFonts w:cstheme="minorHAnsi"/>
          <w:sz w:val="28"/>
          <w:szCs w:val="28"/>
        </w:rPr>
      </w:pPr>
      <w:r>
        <w:rPr>
          <w:rFonts w:cstheme="minorHAnsi"/>
          <w:sz w:val="28"/>
          <w:szCs w:val="28"/>
        </w:rPr>
        <w:t xml:space="preserve">The respondent also complained that there was procedural irregularity in the nature and manner of reference of the claim from the </w:t>
      </w:r>
      <w:proofErr w:type="spellStart"/>
      <w:r>
        <w:rPr>
          <w:rFonts w:cstheme="minorHAnsi"/>
          <w:sz w:val="28"/>
          <w:szCs w:val="28"/>
        </w:rPr>
        <w:t>labour</w:t>
      </w:r>
      <w:proofErr w:type="spellEnd"/>
      <w:r>
        <w:rPr>
          <w:rFonts w:cstheme="minorHAnsi"/>
          <w:sz w:val="28"/>
          <w:szCs w:val="28"/>
        </w:rPr>
        <w:t xml:space="preserve"> officer in that the complaint before</w:t>
      </w:r>
      <w:r w:rsidR="003125B8">
        <w:rPr>
          <w:rFonts w:cstheme="minorHAnsi"/>
          <w:sz w:val="28"/>
          <w:szCs w:val="28"/>
        </w:rPr>
        <w:t xml:space="preserve"> the </w:t>
      </w:r>
      <w:proofErr w:type="spellStart"/>
      <w:r w:rsidR="003125B8">
        <w:rPr>
          <w:rFonts w:cstheme="minorHAnsi"/>
          <w:sz w:val="28"/>
          <w:szCs w:val="28"/>
        </w:rPr>
        <w:t>labour</w:t>
      </w:r>
      <w:proofErr w:type="spellEnd"/>
      <w:r w:rsidR="003125B8">
        <w:rPr>
          <w:rFonts w:cstheme="minorHAnsi"/>
          <w:sz w:val="28"/>
          <w:szCs w:val="28"/>
        </w:rPr>
        <w:t xml:space="preserve"> officer was different from the complaint before</w:t>
      </w:r>
      <w:r>
        <w:rPr>
          <w:rFonts w:cstheme="minorHAnsi"/>
          <w:sz w:val="28"/>
          <w:szCs w:val="28"/>
        </w:rPr>
        <w:t xml:space="preserve"> this court. The last complaint of the respondent was that some of the claimants filed their claim outside the limitation period.</w:t>
      </w:r>
    </w:p>
    <w:p w:rsidR="00192A34" w:rsidRDefault="00A12542" w:rsidP="001C70AD">
      <w:pPr>
        <w:jc w:val="both"/>
        <w:rPr>
          <w:rFonts w:cstheme="minorHAnsi"/>
          <w:sz w:val="28"/>
          <w:szCs w:val="28"/>
        </w:rPr>
      </w:pPr>
      <w:r>
        <w:rPr>
          <w:rFonts w:cstheme="minorHAnsi"/>
          <w:sz w:val="28"/>
          <w:szCs w:val="28"/>
        </w:rPr>
        <w:t>In reply counsel for the claimant</w:t>
      </w:r>
      <w:r w:rsidR="003125B8">
        <w:rPr>
          <w:rFonts w:cstheme="minorHAnsi"/>
          <w:sz w:val="28"/>
          <w:szCs w:val="28"/>
        </w:rPr>
        <w:t>s</w:t>
      </w:r>
      <w:r>
        <w:rPr>
          <w:rFonts w:cstheme="minorHAnsi"/>
          <w:sz w:val="28"/>
          <w:szCs w:val="28"/>
        </w:rPr>
        <w:t xml:space="preserve"> argued strongly that the claim was not frivolous since it showed the bas</w:t>
      </w:r>
      <w:r w:rsidR="003125B8">
        <w:rPr>
          <w:rFonts w:cstheme="minorHAnsi"/>
          <w:sz w:val="28"/>
          <w:szCs w:val="28"/>
        </w:rPr>
        <w:t>is as being terminal benefits i</w:t>
      </w:r>
      <w:r>
        <w:rPr>
          <w:rFonts w:cstheme="minorHAnsi"/>
          <w:sz w:val="28"/>
          <w:szCs w:val="28"/>
        </w:rPr>
        <w:t xml:space="preserve">n accordance with the Collective </w:t>
      </w:r>
      <w:r w:rsidR="00405A8A">
        <w:rPr>
          <w:rFonts w:cstheme="minorHAnsi"/>
          <w:sz w:val="28"/>
          <w:szCs w:val="28"/>
        </w:rPr>
        <w:t>B</w:t>
      </w:r>
      <w:r>
        <w:rPr>
          <w:rFonts w:cstheme="minorHAnsi"/>
          <w:sz w:val="28"/>
          <w:szCs w:val="28"/>
        </w:rPr>
        <w:t>argaining A</w:t>
      </w:r>
      <w:r w:rsidR="00405A8A">
        <w:rPr>
          <w:rFonts w:cstheme="minorHAnsi"/>
          <w:sz w:val="28"/>
          <w:szCs w:val="28"/>
        </w:rPr>
        <w:t>greement and pa</w:t>
      </w:r>
      <w:r w:rsidR="003125B8">
        <w:rPr>
          <w:rFonts w:cstheme="minorHAnsi"/>
          <w:sz w:val="28"/>
          <w:szCs w:val="28"/>
        </w:rPr>
        <w:t xml:space="preserve">ragraph </w:t>
      </w:r>
      <w:r w:rsidR="006047C0">
        <w:rPr>
          <w:rFonts w:cstheme="minorHAnsi"/>
          <w:sz w:val="28"/>
          <w:szCs w:val="28"/>
        </w:rPr>
        <w:t>4 showed</w:t>
      </w:r>
      <w:r w:rsidR="003125B8">
        <w:rPr>
          <w:rFonts w:cstheme="minorHAnsi"/>
          <w:sz w:val="28"/>
          <w:szCs w:val="28"/>
        </w:rPr>
        <w:t xml:space="preserve"> </w:t>
      </w:r>
      <w:r w:rsidR="00405A8A">
        <w:rPr>
          <w:rFonts w:cstheme="minorHAnsi"/>
          <w:sz w:val="28"/>
          <w:szCs w:val="28"/>
        </w:rPr>
        <w:t xml:space="preserve">clearly the claim. In his submission, counsel for the claimant relied on the case of </w:t>
      </w:r>
      <w:r w:rsidR="00405A8A" w:rsidRPr="00F028D6">
        <w:rPr>
          <w:rFonts w:cstheme="minorHAnsi"/>
          <w:b/>
          <w:sz w:val="28"/>
          <w:szCs w:val="28"/>
          <w:u w:val="single"/>
        </w:rPr>
        <w:t>A</w:t>
      </w:r>
      <w:r w:rsidR="006047C0">
        <w:rPr>
          <w:rFonts w:cstheme="minorHAnsi"/>
          <w:b/>
          <w:sz w:val="28"/>
          <w:szCs w:val="28"/>
          <w:u w:val="single"/>
        </w:rPr>
        <w:t xml:space="preserve">uto Garage Vs Motorcar 1971 EA </w:t>
      </w:r>
      <w:r w:rsidR="00405A8A" w:rsidRPr="00F028D6">
        <w:rPr>
          <w:rFonts w:cstheme="minorHAnsi"/>
          <w:b/>
          <w:sz w:val="28"/>
          <w:szCs w:val="28"/>
          <w:u w:val="single"/>
        </w:rPr>
        <w:t xml:space="preserve">514 cited in </w:t>
      </w:r>
      <w:proofErr w:type="spellStart"/>
      <w:r w:rsidR="00405A8A" w:rsidRPr="00F028D6">
        <w:rPr>
          <w:rFonts w:cstheme="minorHAnsi"/>
          <w:b/>
          <w:sz w:val="28"/>
          <w:szCs w:val="28"/>
          <w:u w:val="single"/>
        </w:rPr>
        <w:t>Tororo</w:t>
      </w:r>
      <w:proofErr w:type="spellEnd"/>
      <w:r w:rsidR="00192A34" w:rsidRPr="00F028D6">
        <w:rPr>
          <w:rFonts w:cstheme="minorHAnsi"/>
          <w:b/>
          <w:sz w:val="28"/>
          <w:szCs w:val="28"/>
          <w:u w:val="single"/>
        </w:rPr>
        <w:t xml:space="preserve"> Cement Co</w:t>
      </w:r>
      <w:r w:rsidR="00F028D6">
        <w:rPr>
          <w:rFonts w:cstheme="minorHAnsi"/>
          <w:b/>
          <w:sz w:val="28"/>
          <w:szCs w:val="28"/>
          <w:u w:val="single"/>
        </w:rPr>
        <w:t>.</w:t>
      </w:r>
      <w:r w:rsidR="00192A34" w:rsidRPr="00F028D6">
        <w:rPr>
          <w:rFonts w:cstheme="minorHAnsi"/>
          <w:b/>
          <w:sz w:val="28"/>
          <w:szCs w:val="28"/>
          <w:u w:val="single"/>
        </w:rPr>
        <w:t xml:space="preserve"> L</w:t>
      </w:r>
      <w:r w:rsidR="00405A8A" w:rsidRPr="00F028D6">
        <w:rPr>
          <w:rFonts w:cstheme="minorHAnsi"/>
          <w:b/>
          <w:sz w:val="28"/>
          <w:szCs w:val="28"/>
          <w:u w:val="single"/>
        </w:rPr>
        <w:t>td V</w:t>
      </w:r>
      <w:r w:rsidR="00192A34" w:rsidRPr="00F028D6">
        <w:rPr>
          <w:rFonts w:cstheme="minorHAnsi"/>
          <w:b/>
          <w:sz w:val="28"/>
          <w:szCs w:val="28"/>
          <w:u w:val="single"/>
        </w:rPr>
        <w:t xml:space="preserve">s </w:t>
      </w:r>
      <w:proofErr w:type="spellStart"/>
      <w:r w:rsidR="00192A34" w:rsidRPr="00F028D6">
        <w:rPr>
          <w:rFonts w:cstheme="minorHAnsi"/>
          <w:b/>
          <w:sz w:val="28"/>
          <w:szCs w:val="28"/>
          <w:u w:val="single"/>
        </w:rPr>
        <w:t>F</w:t>
      </w:r>
      <w:r w:rsidR="00405A8A" w:rsidRPr="00F028D6">
        <w:rPr>
          <w:rFonts w:cstheme="minorHAnsi"/>
          <w:b/>
          <w:sz w:val="28"/>
          <w:szCs w:val="28"/>
          <w:u w:val="single"/>
        </w:rPr>
        <w:t>rokina</w:t>
      </w:r>
      <w:proofErr w:type="spellEnd"/>
      <w:r w:rsidR="00405A8A" w:rsidRPr="00F028D6">
        <w:rPr>
          <w:rFonts w:cstheme="minorHAnsi"/>
          <w:b/>
          <w:sz w:val="28"/>
          <w:szCs w:val="28"/>
          <w:u w:val="single"/>
        </w:rPr>
        <w:t xml:space="preserve"> International </w:t>
      </w:r>
      <w:r w:rsidR="00192A34" w:rsidRPr="00F028D6">
        <w:rPr>
          <w:rFonts w:cstheme="minorHAnsi"/>
          <w:b/>
          <w:sz w:val="28"/>
          <w:szCs w:val="28"/>
          <w:u w:val="single"/>
        </w:rPr>
        <w:t>L</w:t>
      </w:r>
      <w:r w:rsidR="00405A8A" w:rsidRPr="00F028D6">
        <w:rPr>
          <w:rFonts w:cstheme="minorHAnsi"/>
          <w:b/>
          <w:sz w:val="28"/>
          <w:szCs w:val="28"/>
          <w:u w:val="single"/>
        </w:rPr>
        <w:t>td SCCA 2/200</w:t>
      </w:r>
      <w:r w:rsidR="00192A34" w:rsidRPr="00F028D6">
        <w:rPr>
          <w:rFonts w:cstheme="minorHAnsi"/>
          <w:b/>
          <w:sz w:val="28"/>
          <w:szCs w:val="28"/>
          <w:u w:val="single"/>
        </w:rPr>
        <w:t>1</w:t>
      </w:r>
      <w:r w:rsidR="006047C0">
        <w:rPr>
          <w:rFonts w:cstheme="minorHAnsi"/>
          <w:sz w:val="28"/>
          <w:szCs w:val="28"/>
        </w:rPr>
        <w:t xml:space="preserve"> which spelt out c</w:t>
      </w:r>
      <w:r w:rsidR="00192A34">
        <w:rPr>
          <w:rFonts w:cstheme="minorHAnsi"/>
          <w:sz w:val="28"/>
          <w:szCs w:val="28"/>
        </w:rPr>
        <w:t>haracteristics of a cause of action and which according to counsel are embedded in paragraph 4 of the claim.</w:t>
      </w:r>
    </w:p>
    <w:p w:rsidR="00A12542" w:rsidRDefault="00192A34" w:rsidP="001C70AD">
      <w:pPr>
        <w:jc w:val="both"/>
        <w:rPr>
          <w:rFonts w:cstheme="minorHAnsi"/>
          <w:sz w:val="28"/>
          <w:szCs w:val="28"/>
        </w:rPr>
      </w:pPr>
      <w:r>
        <w:rPr>
          <w:rFonts w:cstheme="minorHAnsi"/>
          <w:sz w:val="28"/>
          <w:szCs w:val="28"/>
        </w:rPr>
        <w:lastRenderedPageBreak/>
        <w:t>According to counsel for the claimant</w:t>
      </w:r>
      <w:r w:rsidR="006047C0">
        <w:rPr>
          <w:rFonts w:cstheme="minorHAnsi"/>
          <w:sz w:val="28"/>
          <w:szCs w:val="28"/>
        </w:rPr>
        <w:t>s</w:t>
      </w:r>
      <w:r>
        <w:rPr>
          <w:rFonts w:cstheme="minorHAnsi"/>
          <w:sz w:val="28"/>
          <w:szCs w:val="28"/>
        </w:rPr>
        <w:t>, there was no misjoinder of parties and causes of action since the basis for Joinder of the c</w:t>
      </w:r>
      <w:r w:rsidR="006047C0">
        <w:rPr>
          <w:rFonts w:cstheme="minorHAnsi"/>
          <w:sz w:val="28"/>
          <w:szCs w:val="28"/>
        </w:rPr>
        <w:t xml:space="preserve">laimants in the same claim was </w:t>
      </w:r>
      <w:r w:rsidR="006047C0" w:rsidRPr="006047C0">
        <w:rPr>
          <w:rFonts w:cstheme="minorHAnsi"/>
          <w:b/>
          <w:sz w:val="28"/>
          <w:szCs w:val="28"/>
        </w:rPr>
        <w:t>O</w:t>
      </w:r>
      <w:r w:rsidRPr="006047C0">
        <w:rPr>
          <w:rFonts w:cstheme="minorHAnsi"/>
          <w:b/>
          <w:sz w:val="28"/>
          <w:szCs w:val="28"/>
        </w:rPr>
        <w:t>rder 1 rule 1 of Civil Procedural Rule</w:t>
      </w:r>
      <w:r w:rsidR="004B3A2F">
        <w:rPr>
          <w:rFonts w:cstheme="minorHAnsi"/>
          <w:b/>
          <w:sz w:val="28"/>
          <w:szCs w:val="28"/>
        </w:rPr>
        <w:t>s</w:t>
      </w:r>
      <w:r>
        <w:rPr>
          <w:rFonts w:cstheme="minorHAnsi"/>
          <w:sz w:val="28"/>
          <w:szCs w:val="28"/>
        </w:rPr>
        <w:t xml:space="preserve">. On procedural irregularity and Time limitation, </w:t>
      </w:r>
      <w:r w:rsidR="006047C0">
        <w:rPr>
          <w:rFonts w:cstheme="minorHAnsi"/>
          <w:sz w:val="28"/>
          <w:szCs w:val="28"/>
        </w:rPr>
        <w:t>the claimant respectively argued</w:t>
      </w:r>
      <w:r>
        <w:rPr>
          <w:rFonts w:cstheme="minorHAnsi"/>
          <w:sz w:val="28"/>
          <w:szCs w:val="28"/>
        </w:rPr>
        <w:t xml:space="preserve"> that the file was properly referred to this court by the </w:t>
      </w:r>
      <w:proofErr w:type="spellStart"/>
      <w:r>
        <w:rPr>
          <w:rFonts w:cstheme="minorHAnsi"/>
          <w:sz w:val="28"/>
          <w:szCs w:val="28"/>
        </w:rPr>
        <w:t>Labour</w:t>
      </w:r>
      <w:proofErr w:type="spellEnd"/>
      <w:r>
        <w:rPr>
          <w:rFonts w:cstheme="minorHAnsi"/>
          <w:sz w:val="28"/>
          <w:szCs w:val="28"/>
        </w:rPr>
        <w:t xml:space="preserve"> </w:t>
      </w:r>
      <w:r w:rsidR="005929C5">
        <w:rPr>
          <w:rFonts w:cstheme="minorHAnsi"/>
          <w:sz w:val="28"/>
          <w:szCs w:val="28"/>
        </w:rPr>
        <w:t>Officer and that the respondent having not highlighted the claimants affected by the limitation period, it was on a fishing expedition.</w:t>
      </w:r>
    </w:p>
    <w:p w:rsidR="005929C5" w:rsidRDefault="005929C5" w:rsidP="001C70AD">
      <w:pPr>
        <w:jc w:val="both"/>
        <w:rPr>
          <w:rFonts w:cstheme="minorHAnsi"/>
          <w:sz w:val="28"/>
          <w:szCs w:val="28"/>
        </w:rPr>
      </w:pPr>
      <w:r>
        <w:rPr>
          <w:rFonts w:cstheme="minorHAnsi"/>
          <w:sz w:val="28"/>
          <w:szCs w:val="28"/>
        </w:rPr>
        <w:t>We have perused carefully the submissi</w:t>
      </w:r>
      <w:r w:rsidR="006047C0">
        <w:rPr>
          <w:rFonts w:cstheme="minorHAnsi"/>
          <w:sz w:val="28"/>
          <w:szCs w:val="28"/>
        </w:rPr>
        <w:t>on of both counsel. We form the</w:t>
      </w:r>
      <w:r>
        <w:rPr>
          <w:rFonts w:cstheme="minorHAnsi"/>
          <w:sz w:val="28"/>
          <w:szCs w:val="28"/>
        </w:rPr>
        <w:t xml:space="preserve"> opinion that most of the submission</w:t>
      </w:r>
      <w:r w:rsidR="006047C0">
        <w:rPr>
          <w:rFonts w:cstheme="minorHAnsi"/>
          <w:sz w:val="28"/>
          <w:szCs w:val="28"/>
        </w:rPr>
        <w:t>s</w:t>
      </w:r>
      <w:r>
        <w:rPr>
          <w:rFonts w:cstheme="minorHAnsi"/>
          <w:sz w:val="28"/>
          <w:szCs w:val="28"/>
        </w:rPr>
        <w:t xml:space="preserve"> of the respondent touch on the merits of the case instead of the preliminary objection raised. For </w:t>
      </w:r>
      <w:r w:rsidR="006047C0">
        <w:rPr>
          <w:rFonts w:cstheme="minorHAnsi"/>
          <w:sz w:val="28"/>
          <w:szCs w:val="28"/>
        </w:rPr>
        <w:t>example,</w:t>
      </w:r>
      <w:r>
        <w:rPr>
          <w:rFonts w:cstheme="minorHAnsi"/>
          <w:sz w:val="28"/>
          <w:szCs w:val="28"/>
        </w:rPr>
        <w:t xml:space="preserve"> the respondent submitted.</w:t>
      </w:r>
    </w:p>
    <w:p w:rsidR="005929C5" w:rsidRPr="00122863" w:rsidRDefault="005929C5" w:rsidP="00F3179D">
      <w:pPr>
        <w:ind w:left="720"/>
        <w:jc w:val="both"/>
        <w:rPr>
          <w:rFonts w:cstheme="minorHAnsi"/>
          <w:b/>
          <w:i/>
          <w:sz w:val="28"/>
          <w:szCs w:val="28"/>
        </w:rPr>
      </w:pPr>
      <w:r w:rsidRPr="00122863">
        <w:rPr>
          <w:rFonts w:cstheme="minorHAnsi"/>
          <w:b/>
          <w:i/>
          <w:sz w:val="28"/>
          <w:szCs w:val="28"/>
        </w:rPr>
        <w:t>“This cannot be</w:t>
      </w:r>
      <w:r w:rsidR="006047C0">
        <w:rPr>
          <w:rFonts w:cstheme="minorHAnsi"/>
          <w:b/>
          <w:i/>
          <w:sz w:val="28"/>
          <w:szCs w:val="28"/>
        </w:rPr>
        <w:t xml:space="preserve"> the</w:t>
      </w:r>
      <w:r w:rsidRPr="00122863">
        <w:rPr>
          <w:rFonts w:cstheme="minorHAnsi"/>
          <w:b/>
          <w:i/>
          <w:sz w:val="28"/>
          <w:szCs w:val="28"/>
        </w:rPr>
        <w:t xml:space="preserve"> only particular claim in a claim of this nature. Moreover, this is untrue because as can be ascertained from their memorandum of claim, several </w:t>
      </w:r>
      <w:r w:rsidR="00122863" w:rsidRPr="00122863">
        <w:rPr>
          <w:rFonts w:cstheme="minorHAnsi"/>
          <w:b/>
          <w:i/>
          <w:sz w:val="28"/>
          <w:szCs w:val="28"/>
        </w:rPr>
        <w:t>of the claimants were terminated even</w:t>
      </w:r>
      <w:r w:rsidR="00122863">
        <w:rPr>
          <w:rFonts w:cstheme="minorHAnsi"/>
          <w:b/>
          <w:i/>
          <w:sz w:val="28"/>
          <w:szCs w:val="28"/>
        </w:rPr>
        <w:t xml:space="preserve"> before the period stated above,</w:t>
      </w:r>
      <w:r w:rsidR="00122863" w:rsidRPr="00122863">
        <w:rPr>
          <w:rFonts w:cstheme="minorHAnsi"/>
          <w:b/>
          <w:i/>
          <w:sz w:val="28"/>
          <w:szCs w:val="28"/>
        </w:rPr>
        <w:t xml:space="preserve"> </w:t>
      </w:r>
      <w:r w:rsidR="00122863">
        <w:rPr>
          <w:rFonts w:cstheme="minorHAnsi"/>
          <w:b/>
          <w:i/>
          <w:sz w:val="28"/>
          <w:szCs w:val="28"/>
        </w:rPr>
        <w:t>o</w:t>
      </w:r>
      <w:r w:rsidR="00122863" w:rsidRPr="00122863">
        <w:rPr>
          <w:rFonts w:cstheme="minorHAnsi"/>
          <w:b/>
          <w:i/>
          <w:sz w:val="28"/>
          <w:szCs w:val="28"/>
        </w:rPr>
        <w:t>thers resigned in different periods of time…………………….</w:t>
      </w:r>
      <w:r w:rsidR="00F500BC">
        <w:rPr>
          <w:rFonts w:cstheme="minorHAnsi"/>
          <w:b/>
          <w:i/>
          <w:sz w:val="28"/>
          <w:szCs w:val="28"/>
        </w:rPr>
        <w:t>”</w:t>
      </w:r>
    </w:p>
    <w:p w:rsidR="00122863" w:rsidRDefault="00122863" w:rsidP="00122863">
      <w:pPr>
        <w:jc w:val="both"/>
        <w:rPr>
          <w:rFonts w:cstheme="minorHAnsi"/>
          <w:sz w:val="28"/>
          <w:szCs w:val="28"/>
        </w:rPr>
      </w:pPr>
      <w:r>
        <w:rPr>
          <w:rFonts w:cstheme="minorHAnsi"/>
          <w:sz w:val="28"/>
          <w:szCs w:val="28"/>
        </w:rPr>
        <w:t xml:space="preserve">We form the opinion that </w:t>
      </w:r>
      <w:r w:rsidR="006047C0">
        <w:rPr>
          <w:rFonts w:cstheme="minorHAnsi"/>
          <w:sz w:val="28"/>
          <w:szCs w:val="28"/>
        </w:rPr>
        <w:t>this submission is irrelevant in</w:t>
      </w:r>
      <w:r>
        <w:rPr>
          <w:rFonts w:cstheme="minorHAnsi"/>
          <w:sz w:val="28"/>
          <w:szCs w:val="28"/>
        </w:rPr>
        <w:t xml:space="preserve"> as far as proving the frivolous nature of</w:t>
      </w:r>
      <w:r w:rsidR="006047C0">
        <w:rPr>
          <w:rFonts w:cstheme="minorHAnsi"/>
          <w:sz w:val="28"/>
          <w:szCs w:val="28"/>
        </w:rPr>
        <w:t xml:space="preserve"> the</w:t>
      </w:r>
      <w:r w:rsidR="00F500BC">
        <w:rPr>
          <w:rFonts w:cstheme="minorHAnsi"/>
          <w:sz w:val="28"/>
          <w:szCs w:val="28"/>
        </w:rPr>
        <w:t xml:space="preserve"> claim is concerned since the claim is fundamentally about terminal benefits. </w:t>
      </w:r>
      <w:r w:rsidR="004B3A2F">
        <w:rPr>
          <w:rFonts w:cstheme="minorHAnsi"/>
          <w:sz w:val="28"/>
          <w:szCs w:val="28"/>
        </w:rPr>
        <w:t>W</w:t>
      </w:r>
      <w:r w:rsidR="00723C06">
        <w:rPr>
          <w:rFonts w:cstheme="minorHAnsi"/>
          <w:sz w:val="28"/>
          <w:szCs w:val="28"/>
        </w:rPr>
        <w:t>e</w:t>
      </w:r>
      <w:r w:rsidR="004B3A2F">
        <w:rPr>
          <w:rFonts w:cstheme="minorHAnsi"/>
          <w:sz w:val="28"/>
          <w:szCs w:val="28"/>
        </w:rPr>
        <w:t xml:space="preserve"> wonder whether the respondent was in a better position than the claimants to know that there were more particulars in the claim than revealed by the claimants themselves. We thought this was </w:t>
      </w:r>
      <w:r w:rsidR="00723C06">
        <w:rPr>
          <w:rFonts w:cstheme="minorHAnsi"/>
          <w:sz w:val="28"/>
          <w:szCs w:val="28"/>
        </w:rPr>
        <w:t>a matter</w:t>
      </w:r>
      <w:r w:rsidR="004B3A2F">
        <w:rPr>
          <w:rFonts w:cstheme="minorHAnsi"/>
          <w:sz w:val="28"/>
          <w:szCs w:val="28"/>
        </w:rPr>
        <w:t xml:space="preserve"> of the merits of the claim.</w:t>
      </w:r>
      <w:r w:rsidR="00723C06">
        <w:rPr>
          <w:rFonts w:cstheme="minorHAnsi"/>
          <w:sz w:val="28"/>
          <w:szCs w:val="28"/>
        </w:rPr>
        <w:t xml:space="preserve"> </w:t>
      </w:r>
      <w:r>
        <w:rPr>
          <w:rFonts w:cstheme="minorHAnsi"/>
          <w:sz w:val="28"/>
          <w:szCs w:val="28"/>
        </w:rPr>
        <w:t>The same applies to the submission that</w:t>
      </w:r>
      <w:r w:rsidR="00F500BC">
        <w:rPr>
          <w:rFonts w:cstheme="minorHAnsi"/>
          <w:sz w:val="28"/>
          <w:szCs w:val="28"/>
        </w:rPr>
        <w:t xml:space="preserve"> the claimants failed to file individual claims after the </w:t>
      </w:r>
      <w:proofErr w:type="spellStart"/>
      <w:r w:rsidR="00F500BC">
        <w:rPr>
          <w:rFonts w:cstheme="minorHAnsi"/>
          <w:sz w:val="28"/>
          <w:szCs w:val="28"/>
        </w:rPr>
        <w:t>labour</w:t>
      </w:r>
      <w:proofErr w:type="spellEnd"/>
      <w:r w:rsidR="00F500BC">
        <w:rPr>
          <w:rFonts w:cstheme="minorHAnsi"/>
          <w:sz w:val="28"/>
          <w:szCs w:val="28"/>
        </w:rPr>
        <w:t xml:space="preserve"> officer had directed them to do so</w:t>
      </w:r>
      <w:r w:rsidR="00723C06">
        <w:rPr>
          <w:rFonts w:cstheme="minorHAnsi"/>
          <w:sz w:val="28"/>
          <w:szCs w:val="28"/>
        </w:rPr>
        <w:t xml:space="preserve"> or that they did not attach certain documents</w:t>
      </w:r>
      <w:r w:rsidR="00F500BC">
        <w:rPr>
          <w:rFonts w:cstheme="minorHAnsi"/>
          <w:sz w:val="28"/>
          <w:szCs w:val="28"/>
        </w:rPr>
        <w:t>.</w:t>
      </w:r>
    </w:p>
    <w:p w:rsidR="00405A8A" w:rsidRPr="006E6E4B" w:rsidRDefault="00122863" w:rsidP="001C70AD">
      <w:pPr>
        <w:jc w:val="both"/>
        <w:rPr>
          <w:rFonts w:cstheme="minorHAnsi"/>
          <w:b/>
          <w:sz w:val="28"/>
          <w:szCs w:val="28"/>
          <w:u w:val="single"/>
        </w:rPr>
      </w:pPr>
      <w:r>
        <w:rPr>
          <w:rFonts w:cstheme="minorHAnsi"/>
          <w:sz w:val="28"/>
          <w:szCs w:val="28"/>
        </w:rPr>
        <w:t>We are not convinced that the claim is frivolous or vexatious since it is based on a demand of terminal benefits and breach of a Collective Bargaining Agreement whose existence is not denied by the respondent</w:t>
      </w:r>
      <w:r w:rsidR="00723C06">
        <w:rPr>
          <w:rFonts w:cstheme="minorHAnsi"/>
          <w:sz w:val="28"/>
          <w:szCs w:val="28"/>
        </w:rPr>
        <w:t xml:space="preserve"> or a fact which can be established in the merits of the claim.  W</w:t>
      </w:r>
      <w:r>
        <w:rPr>
          <w:rFonts w:cstheme="minorHAnsi"/>
          <w:sz w:val="28"/>
          <w:szCs w:val="28"/>
        </w:rPr>
        <w:t xml:space="preserve">e are convinced that there </w:t>
      </w:r>
      <w:r w:rsidR="00F028D6">
        <w:rPr>
          <w:rFonts w:cstheme="minorHAnsi"/>
          <w:sz w:val="28"/>
          <w:szCs w:val="28"/>
        </w:rPr>
        <w:t>exists a cause of action based on the fact of termination which is not denied. There is an allegation of existence of employment contracts as well as breach of the same by the respondent and these three aspects fall within the case</w:t>
      </w:r>
      <w:r w:rsidR="006E6E4B">
        <w:rPr>
          <w:rFonts w:cstheme="minorHAnsi"/>
          <w:sz w:val="28"/>
          <w:szCs w:val="28"/>
        </w:rPr>
        <w:t xml:space="preserve"> of</w:t>
      </w:r>
      <w:r w:rsidR="00F028D6">
        <w:rPr>
          <w:rFonts w:cstheme="minorHAnsi"/>
          <w:sz w:val="28"/>
          <w:szCs w:val="28"/>
        </w:rPr>
        <w:t xml:space="preserve"> </w:t>
      </w:r>
      <w:proofErr w:type="spellStart"/>
      <w:r w:rsidR="00F028D6" w:rsidRPr="00F028D6">
        <w:rPr>
          <w:rFonts w:cstheme="minorHAnsi"/>
          <w:b/>
          <w:sz w:val="28"/>
          <w:szCs w:val="28"/>
          <w:u w:val="single"/>
        </w:rPr>
        <w:t>Tororo</w:t>
      </w:r>
      <w:proofErr w:type="spellEnd"/>
      <w:r w:rsidR="00F028D6" w:rsidRPr="00F028D6">
        <w:rPr>
          <w:rFonts w:cstheme="minorHAnsi"/>
          <w:b/>
          <w:sz w:val="28"/>
          <w:szCs w:val="28"/>
          <w:u w:val="single"/>
        </w:rPr>
        <w:t xml:space="preserve"> Cement Co</w:t>
      </w:r>
      <w:r w:rsidR="00F028D6">
        <w:rPr>
          <w:rFonts w:cstheme="minorHAnsi"/>
          <w:b/>
          <w:sz w:val="28"/>
          <w:szCs w:val="28"/>
          <w:u w:val="single"/>
        </w:rPr>
        <w:t>.</w:t>
      </w:r>
      <w:r w:rsidR="00F028D6" w:rsidRPr="00F028D6">
        <w:rPr>
          <w:rFonts w:cstheme="minorHAnsi"/>
          <w:b/>
          <w:sz w:val="28"/>
          <w:szCs w:val="28"/>
          <w:u w:val="single"/>
        </w:rPr>
        <w:t xml:space="preserve"> Ltd Vs </w:t>
      </w:r>
      <w:proofErr w:type="spellStart"/>
      <w:r w:rsidR="00F028D6" w:rsidRPr="00F028D6">
        <w:rPr>
          <w:rFonts w:cstheme="minorHAnsi"/>
          <w:b/>
          <w:sz w:val="28"/>
          <w:szCs w:val="28"/>
          <w:u w:val="single"/>
        </w:rPr>
        <w:t>Frokina</w:t>
      </w:r>
      <w:proofErr w:type="spellEnd"/>
      <w:r w:rsidR="00F028D6" w:rsidRPr="00F028D6">
        <w:rPr>
          <w:rFonts w:cstheme="minorHAnsi"/>
          <w:b/>
          <w:sz w:val="28"/>
          <w:szCs w:val="28"/>
          <w:u w:val="single"/>
        </w:rPr>
        <w:t xml:space="preserve"> International Ltd SCCA 2/2001</w:t>
      </w:r>
      <w:r w:rsidR="00F028D6">
        <w:rPr>
          <w:rFonts w:cstheme="minorHAnsi"/>
          <w:b/>
          <w:sz w:val="28"/>
          <w:szCs w:val="28"/>
          <w:u w:val="single"/>
        </w:rPr>
        <w:t xml:space="preserve"> (supra).</w:t>
      </w:r>
      <w:r w:rsidR="006E6E4B">
        <w:rPr>
          <w:rFonts w:cstheme="minorHAnsi"/>
          <w:b/>
          <w:sz w:val="28"/>
          <w:szCs w:val="28"/>
          <w:u w:val="single"/>
        </w:rPr>
        <w:t xml:space="preserve"> </w:t>
      </w:r>
      <w:proofErr w:type="spellStart"/>
      <w:r w:rsidR="006E6E4B" w:rsidRPr="006E6E4B">
        <w:rPr>
          <w:rFonts w:cstheme="minorHAnsi"/>
          <w:sz w:val="28"/>
          <w:szCs w:val="28"/>
        </w:rPr>
        <w:t>Characteristcs</w:t>
      </w:r>
      <w:proofErr w:type="spellEnd"/>
      <w:r w:rsidR="006E6E4B" w:rsidRPr="006E6E4B">
        <w:rPr>
          <w:rFonts w:cstheme="minorHAnsi"/>
          <w:sz w:val="28"/>
          <w:szCs w:val="28"/>
        </w:rPr>
        <w:t xml:space="preserve"> of a </w:t>
      </w:r>
      <w:r w:rsidR="006E6E4B" w:rsidRPr="006E6E4B">
        <w:rPr>
          <w:rFonts w:cstheme="minorHAnsi"/>
          <w:sz w:val="28"/>
          <w:szCs w:val="28"/>
        </w:rPr>
        <w:lastRenderedPageBreak/>
        <w:t>cause of action were described in this case</w:t>
      </w:r>
      <w:r w:rsidR="006E6E4B">
        <w:rPr>
          <w:rFonts w:cstheme="minorHAnsi"/>
          <w:sz w:val="28"/>
          <w:szCs w:val="28"/>
          <w:u w:val="single"/>
        </w:rPr>
        <w:t xml:space="preserve"> </w:t>
      </w:r>
      <w:r w:rsidR="00520E55">
        <w:rPr>
          <w:rFonts w:cstheme="minorHAnsi"/>
          <w:sz w:val="28"/>
          <w:szCs w:val="28"/>
          <w:u w:val="single"/>
        </w:rPr>
        <w:t>as:</w:t>
      </w:r>
      <w:r w:rsidR="006E6E4B">
        <w:rPr>
          <w:rFonts w:cstheme="minorHAnsi"/>
          <w:sz w:val="28"/>
          <w:szCs w:val="28"/>
          <w:u w:val="single"/>
        </w:rPr>
        <w:t xml:space="preserve">  </w:t>
      </w:r>
      <w:r w:rsidR="006E6E4B" w:rsidRPr="006E6E4B">
        <w:rPr>
          <w:rFonts w:cstheme="minorHAnsi"/>
          <w:b/>
          <w:sz w:val="28"/>
          <w:szCs w:val="28"/>
        </w:rPr>
        <w:t>existence of a legal right, breach of that righ</w:t>
      </w:r>
      <w:r w:rsidR="006E6E4B">
        <w:rPr>
          <w:rFonts w:cstheme="minorHAnsi"/>
          <w:b/>
          <w:sz w:val="28"/>
          <w:szCs w:val="28"/>
        </w:rPr>
        <w:t>t</w:t>
      </w:r>
      <w:r w:rsidR="006E6E4B" w:rsidRPr="006E6E4B">
        <w:rPr>
          <w:rFonts w:cstheme="minorHAnsi"/>
          <w:b/>
          <w:sz w:val="28"/>
          <w:szCs w:val="28"/>
        </w:rPr>
        <w:t>, and bre</w:t>
      </w:r>
      <w:r w:rsidR="006E6E4B">
        <w:rPr>
          <w:rFonts w:cstheme="minorHAnsi"/>
          <w:b/>
          <w:sz w:val="28"/>
          <w:szCs w:val="28"/>
        </w:rPr>
        <w:t>a</w:t>
      </w:r>
      <w:r w:rsidR="006E6E4B" w:rsidRPr="006E6E4B">
        <w:rPr>
          <w:rFonts w:cstheme="minorHAnsi"/>
          <w:b/>
          <w:sz w:val="28"/>
          <w:szCs w:val="28"/>
        </w:rPr>
        <w:t>ched by the respondent or defendan</w:t>
      </w:r>
      <w:r w:rsidR="006E6E4B" w:rsidRPr="006E6E4B">
        <w:rPr>
          <w:rFonts w:cstheme="minorHAnsi"/>
          <w:b/>
          <w:sz w:val="28"/>
          <w:szCs w:val="28"/>
          <w:u w:val="single"/>
        </w:rPr>
        <w:t>t</w:t>
      </w:r>
    </w:p>
    <w:p w:rsidR="00F028D6" w:rsidRDefault="00F028D6" w:rsidP="001C70AD">
      <w:pPr>
        <w:jc w:val="both"/>
        <w:rPr>
          <w:rFonts w:cstheme="minorHAnsi"/>
          <w:sz w:val="28"/>
          <w:szCs w:val="28"/>
        </w:rPr>
      </w:pPr>
      <w:r w:rsidRPr="00F028D6">
        <w:rPr>
          <w:rFonts w:cstheme="minorHAnsi"/>
          <w:sz w:val="28"/>
          <w:szCs w:val="28"/>
        </w:rPr>
        <w:t xml:space="preserve">The mere fact that the claimants were employed on </w:t>
      </w:r>
      <w:r>
        <w:rPr>
          <w:rFonts w:cstheme="minorHAnsi"/>
          <w:sz w:val="28"/>
          <w:szCs w:val="28"/>
        </w:rPr>
        <w:t>different dates and terminated</w:t>
      </w:r>
      <w:r w:rsidR="005456E1">
        <w:rPr>
          <w:rFonts w:cstheme="minorHAnsi"/>
          <w:sz w:val="28"/>
          <w:szCs w:val="28"/>
        </w:rPr>
        <w:t xml:space="preserve"> in</w:t>
      </w:r>
      <w:r>
        <w:rPr>
          <w:rFonts w:cstheme="minorHAnsi"/>
          <w:sz w:val="28"/>
          <w:szCs w:val="28"/>
        </w:rPr>
        <w:t xml:space="preserve"> different circumstances would not prevent them from joining their causes of action under</w:t>
      </w:r>
      <w:r w:rsidR="007D4428">
        <w:rPr>
          <w:rFonts w:cstheme="minorHAnsi"/>
          <w:sz w:val="28"/>
          <w:szCs w:val="28"/>
        </w:rPr>
        <w:t xml:space="preserve"> </w:t>
      </w:r>
      <w:r w:rsidR="007D4428" w:rsidRPr="005456E1">
        <w:rPr>
          <w:rFonts w:cstheme="minorHAnsi"/>
          <w:b/>
          <w:sz w:val="28"/>
          <w:szCs w:val="28"/>
        </w:rPr>
        <w:t>Order 1 rule 1</w:t>
      </w:r>
      <w:r w:rsidR="005456E1">
        <w:rPr>
          <w:rFonts w:cstheme="minorHAnsi"/>
          <w:sz w:val="28"/>
          <w:szCs w:val="28"/>
        </w:rPr>
        <w:t xml:space="preserve"> </w:t>
      </w:r>
      <w:r w:rsidR="005456E1" w:rsidRPr="005456E1">
        <w:rPr>
          <w:rFonts w:cstheme="minorHAnsi"/>
          <w:b/>
          <w:sz w:val="28"/>
          <w:szCs w:val="28"/>
        </w:rPr>
        <w:t>CPR</w:t>
      </w:r>
      <w:r w:rsidR="007D4428" w:rsidRPr="005456E1">
        <w:rPr>
          <w:rFonts w:cstheme="minorHAnsi"/>
          <w:b/>
          <w:sz w:val="28"/>
          <w:szCs w:val="28"/>
        </w:rPr>
        <w:t xml:space="preserve"> </w:t>
      </w:r>
      <w:r w:rsidR="007D4428">
        <w:rPr>
          <w:rFonts w:cstheme="minorHAnsi"/>
          <w:sz w:val="28"/>
          <w:szCs w:val="28"/>
        </w:rPr>
        <w:t>which empowers</w:t>
      </w:r>
      <w:r w:rsidR="005456E1">
        <w:rPr>
          <w:rFonts w:cstheme="minorHAnsi"/>
          <w:sz w:val="28"/>
          <w:szCs w:val="28"/>
        </w:rPr>
        <w:t xml:space="preserve"> the</w:t>
      </w:r>
      <w:r w:rsidR="007D4428">
        <w:rPr>
          <w:rFonts w:cstheme="minorHAnsi"/>
          <w:sz w:val="28"/>
          <w:szCs w:val="28"/>
        </w:rPr>
        <w:t xml:space="preserve"> plaintiff</w:t>
      </w:r>
      <w:r w:rsidR="005456E1">
        <w:rPr>
          <w:rFonts w:cstheme="minorHAnsi"/>
          <w:sz w:val="28"/>
          <w:szCs w:val="28"/>
        </w:rPr>
        <w:t>s</w:t>
      </w:r>
      <w:r w:rsidR="007D4428">
        <w:rPr>
          <w:rFonts w:cstheme="minorHAnsi"/>
          <w:sz w:val="28"/>
          <w:szCs w:val="28"/>
        </w:rPr>
        <w:t xml:space="preserve"> or claimants to be joined in one suit or claim where relief sought arises from the same act or transaction alleged to exit or where a common question of law arises.</w:t>
      </w:r>
    </w:p>
    <w:p w:rsidR="007D4428" w:rsidRDefault="007D4428" w:rsidP="001C70AD">
      <w:pPr>
        <w:jc w:val="both"/>
        <w:rPr>
          <w:rFonts w:cstheme="minorHAnsi"/>
          <w:sz w:val="28"/>
          <w:szCs w:val="28"/>
        </w:rPr>
      </w:pPr>
      <w:r>
        <w:rPr>
          <w:rFonts w:cstheme="minorHAnsi"/>
          <w:sz w:val="28"/>
          <w:szCs w:val="28"/>
        </w:rPr>
        <w:t>The claimants alleged to have been employed by the respondent and to have been entitled to terminal benefits arising from a Collective Bargaining Agreement. They alleged that they were terminated by the same employer. It is o</w:t>
      </w:r>
      <w:r w:rsidR="005456E1">
        <w:rPr>
          <w:rFonts w:cstheme="minorHAnsi"/>
          <w:sz w:val="28"/>
          <w:szCs w:val="28"/>
        </w:rPr>
        <w:t xml:space="preserve">ur finding that this is within </w:t>
      </w:r>
      <w:r w:rsidR="005456E1" w:rsidRPr="005456E1">
        <w:rPr>
          <w:rFonts w:cstheme="minorHAnsi"/>
          <w:b/>
          <w:sz w:val="28"/>
          <w:szCs w:val="28"/>
        </w:rPr>
        <w:t>O</w:t>
      </w:r>
      <w:r w:rsidRPr="005456E1">
        <w:rPr>
          <w:rFonts w:cstheme="minorHAnsi"/>
          <w:b/>
          <w:sz w:val="28"/>
          <w:szCs w:val="28"/>
        </w:rPr>
        <w:t>rder 1 rule 1 of the Civil Procedure Rule</w:t>
      </w:r>
      <w:r w:rsidR="005456E1">
        <w:rPr>
          <w:rFonts w:cstheme="minorHAnsi"/>
          <w:b/>
          <w:sz w:val="28"/>
          <w:szCs w:val="28"/>
        </w:rPr>
        <w:t>s</w:t>
      </w:r>
      <w:r>
        <w:rPr>
          <w:rFonts w:cstheme="minorHAnsi"/>
          <w:sz w:val="28"/>
          <w:szCs w:val="28"/>
        </w:rPr>
        <w:t>.</w:t>
      </w:r>
    </w:p>
    <w:p w:rsidR="00530A9F" w:rsidRDefault="007D4428" w:rsidP="001C70AD">
      <w:pPr>
        <w:jc w:val="both"/>
        <w:rPr>
          <w:rFonts w:cstheme="minorHAnsi"/>
          <w:sz w:val="28"/>
          <w:szCs w:val="28"/>
        </w:rPr>
      </w:pPr>
      <w:r>
        <w:rPr>
          <w:rFonts w:cstheme="minorHAnsi"/>
          <w:sz w:val="28"/>
          <w:szCs w:val="28"/>
        </w:rPr>
        <w:t xml:space="preserve">We do not see any impropriety or irregularity in the manner the dispute was referred to court or in the contents of the memorandum of claim. The </w:t>
      </w:r>
      <w:proofErr w:type="spellStart"/>
      <w:r w:rsidRPr="005456E1">
        <w:rPr>
          <w:rFonts w:cstheme="minorHAnsi"/>
          <w:b/>
          <w:sz w:val="28"/>
          <w:szCs w:val="28"/>
        </w:rPr>
        <w:t>Labour</w:t>
      </w:r>
      <w:proofErr w:type="spellEnd"/>
      <w:r w:rsidRPr="005456E1">
        <w:rPr>
          <w:rFonts w:cstheme="minorHAnsi"/>
          <w:b/>
          <w:sz w:val="28"/>
          <w:szCs w:val="28"/>
        </w:rPr>
        <w:t xml:space="preserve"> Dispute (Arbitration and Settlement) Industrial Court Procedure) Rules 2012</w:t>
      </w:r>
      <w:r>
        <w:rPr>
          <w:rFonts w:cstheme="minorHAnsi"/>
          <w:sz w:val="28"/>
          <w:szCs w:val="28"/>
        </w:rPr>
        <w:t xml:space="preserve"> provide for a procedure of </w:t>
      </w:r>
      <w:r w:rsidR="00DA5733">
        <w:rPr>
          <w:rFonts w:cstheme="minorHAnsi"/>
          <w:sz w:val="28"/>
          <w:szCs w:val="28"/>
        </w:rPr>
        <w:t xml:space="preserve">lodging a claim in this court and nothing suggests that the claim must be in the same terms and same construction as it were before a </w:t>
      </w:r>
      <w:proofErr w:type="spellStart"/>
      <w:r w:rsidR="00DA5733">
        <w:rPr>
          <w:rFonts w:cstheme="minorHAnsi"/>
          <w:sz w:val="28"/>
          <w:szCs w:val="28"/>
        </w:rPr>
        <w:t>labour</w:t>
      </w:r>
      <w:proofErr w:type="spellEnd"/>
      <w:r w:rsidR="00DA5733">
        <w:rPr>
          <w:rFonts w:cstheme="minorHAnsi"/>
          <w:sz w:val="28"/>
          <w:szCs w:val="28"/>
        </w:rPr>
        <w:t xml:space="preserve"> officer.</w:t>
      </w:r>
    </w:p>
    <w:p w:rsidR="00A42F0E" w:rsidRDefault="005456E1" w:rsidP="001C70AD">
      <w:pPr>
        <w:jc w:val="both"/>
        <w:rPr>
          <w:rFonts w:cstheme="minorHAnsi"/>
          <w:sz w:val="28"/>
          <w:szCs w:val="28"/>
        </w:rPr>
      </w:pPr>
      <w:r>
        <w:rPr>
          <w:rFonts w:cstheme="minorHAnsi"/>
          <w:sz w:val="28"/>
          <w:szCs w:val="28"/>
        </w:rPr>
        <w:t xml:space="preserve"> </w:t>
      </w:r>
      <w:r w:rsidRPr="005456E1">
        <w:rPr>
          <w:rFonts w:cstheme="minorHAnsi"/>
          <w:b/>
          <w:sz w:val="28"/>
          <w:szCs w:val="28"/>
        </w:rPr>
        <w:t>R</w:t>
      </w:r>
      <w:r w:rsidR="00DA5733" w:rsidRPr="005456E1">
        <w:rPr>
          <w:rFonts w:cstheme="minorHAnsi"/>
          <w:b/>
          <w:sz w:val="28"/>
          <w:szCs w:val="28"/>
        </w:rPr>
        <w:t>ule 5 (1)</w:t>
      </w:r>
      <w:r>
        <w:rPr>
          <w:rFonts w:cstheme="minorHAnsi"/>
          <w:b/>
          <w:sz w:val="28"/>
          <w:szCs w:val="28"/>
        </w:rPr>
        <w:t xml:space="preserve"> of the Rules of C</w:t>
      </w:r>
      <w:r w:rsidR="00DA5733" w:rsidRPr="005456E1">
        <w:rPr>
          <w:rFonts w:cstheme="minorHAnsi"/>
          <w:b/>
          <w:sz w:val="28"/>
          <w:szCs w:val="28"/>
        </w:rPr>
        <w:t>ourt</w:t>
      </w:r>
      <w:r w:rsidR="00DA5733">
        <w:rPr>
          <w:rFonts w:cstheme="minorHAnsi"/>
          <w:sz w:val="28"/>
          <w:szCs w:val="28"/>
        </w:rPr>
        <w:t xml:space="preserve"> provide</w:t>
      </w:r>
      <w:r>
        <w:rPr>
          <w:rFonts w:cstheme="minorHAnsi"/>
          <w:sz w:val="28"/>
          <w:szCs w:val="28"/>
        </w:rPr>
        <w:t>s</w:t>
      </w:r>
      <w:r w:rsidR="00DA5733">
        <w:rPr>
          <w:rFonts w:cstheme="minorHAnsi"/>
          <w:sz w:val="28"/>
          <w:szCs w:val="28"/>
        </w:rPr>
        <w:t xml:space="preserve"> for memorandum of claim to set out the nature and particulars of each item of the claim involved in the dispute. The case</w:t>
      </w:r>
      <w:r>
        <w:rPr>
          <w:rFonts w:cstheme="minorHAnsi"/>
          <w:sz w:val="28"/>
          <w:szCs w:val="28"/>
        </w:rPr>
        <w:t xml:space="preserve"> of</w:t>
      </w:r>
      <w:r w:rsidR="00DA5733">
        <w:rPr>
          <w:rFonts w:cstheme="minorHAnsi"/>
          <w:sz w:val="28"/>
          <w:szCs w:val="28"/>
        </w:rPr>
        <w:t xml:space="preserve"> </w:t>
      </w:r>
      <w:r w:rsidR="00DA5733" w:rsidRPr="00A42F0E">
        <w:rPr>
          <w:rFonts w:cstheme="minorHAnsi"/>
          <w:b/>
          <w:sz w:val="28"/>
          <w:szCs w:val="28"/>
          <w:u w:val="single"/>
        </w:rPr>
        <w:t xml:space="preserve">Engineer John Eric </w:t>
      </w:r>
      <w:proofErr w:type="spellStart"/>
      <w:r w:rsidR="00DA5733" w:rsidRPr="00A42F0E">
        <w:rPr>
          <w:rFonts w:cstheme="minorHAnsi"/>
          <w:b/>
          <w:sz w:val="28"/>
          <w:szCs w:val="28"/>
          <w:u w:val="single"/>
        </w:rPr>
        <w:t>Mugyenzi</w:t>
      </w:r>
      <w:proofErr w:type="spellEnd"/>
      <w:r w:rsidR="00DA5733" w:rsidRPr="00A42F0E">
        <w:rPr>
          <w:rFonts w:cstheme="minorHAnsi"/>
          <w:b/>
          <w:sz w:val="28"/>
          <w:szCs w:val="28"/>
          <w:u w:val="single"/>
        </w:rPr>
        <w:t xml:space="preserve"> Vs Uganda Electricity Generation Co. Ltd Civil Appeal 096/2015</w:t>
      </w:r>
      <w:r w:rsidR="00DA5733">
        <w:rPr>
          <w:rFonts w:cstheme="minorHAnsi"/>
          <w:sz w:val="28"/>
          <w:szCs w:val="28"/>
        </w:rPr>
        <w:t xml:space="preserve"> at the bottom of page 20 of the Judgment is of the legal proposition that the submission of the </w:t>
      </w:r>
      <w:proofErr w:type="spellStart"/>
      <w:r w:rsidR="00DA5733">
        <w:rPr>
          <w:rFonts w:cstheme="minorHAnsi"/>
          <w:sz w:val="28"/>
          <w:szCs w:val="28"/>
        </w:rPr>
        <w:t>labour</w:t>
      </w:r>
      <w:proofErr w:type="spellEnd"/>
      <w:r w:rsidR="00DA5733">
        <w:rPr>
          <w:rFonts w:cstheme="minorHAnsi"/>
          <w:sz w:val="28"/>
          <w:szCs w:val="28"/>
        </w:rPr>
        <w:t xml:space="preserve"> officer to the Industrial court can not only arise from a letter of complaint but includes question</w:t>
      </w:r>
      <w:r>
        <w:rPr>
          <w:rFonts w:cstheme="minorHAnsi"/>
          <w:sz w:val="28"/>
          <w:szCs w:val="28"/>
        </w:rPr>
        <w:t>s</w:t>
      </w:r>
      <w:r w:rsidR="00DA5733">
        <w:rPr>
          <w:rFonts w:cstheme="minorHAnsi"/>
          <w:sz w:val="28"/>
          <w:szCs w:val="28"/>
        </w:rPr>
        <w:t xml:space="preserve"> referred to him which may not be in the letter of complaint but in the pleadings filed in the Industrial Court</w:t>
      </w:r>
      <w:r w:rsidR="00A42F0E">
        <w:rPr>
          <w:rFonts w:cstheme="minorHAnsi"/>
          <w:sz w:val="28"/>
          <w:szCs w:val="28"/>
        </w:rPr>
        <w:t>.</w:t>
      </w:r>
    </w:p>
    <w:p w:rsidR="00DA5733" w:rsidRDefault="00A42F0E" w:rsidP="001C70AD">
      <w:pPr>
        <w:jc w:val="both"/>
        <w:rPr>
          <w:rFonts w:cstheme="minorHAnsi"/>
          <w:sz w:val="28"/>
          <w:szCs w:val="28"/>
        </w:rPr>
      </w:pPr>
      <w:r>
        <w:rPr>
          <w:rFonts w:cstheme="minorHAnsi"/>
          <w:sz w:val="28"/>
          <w:szCs w:val="28"/>
        </w:rPr>
        <w:t>We do not find anything in the memorandum of claim that is outside the question</w:t>
      </w:r>
      <w:r w:rsidR="005456E1">
        <w:rPr>
          <w:rFonts w:cstheme="minorHAnsi"/>
          <w:sz w:val="28"/>
          <w:szCs w:val="28"/>
        </w:rPr>
        <w:t>s</w:t>
      </w:r>
      <w:r>
        <w:rPr>
          <w:rFonts w:cstheme="minorHAnsi"/>
          <w:sz w:val="28"/>
          <w:szCs w:val="28"/>
        </w:rPr>
        <w:t xml:space="preserve"> referred to this court by the </w:t>
      </w:r>
      <w:proofErr w:type="spellStart"/>
      <w:r>
        <w:rPr>
          <w:rFonts w:cstheme="minorHAnsi"/>
          <w:sz w:val="28"/>
          <w:szCs w:val="28"/>
        </w:rPr>
        <w:t>Labour</w:t>
      </w:r>
      <w:proofErr w:type="spellEnd"/>
      <w:r>
        <w:rPr>
          <w:rFonts w:cstheme="minorHAnsi"/>
          <w:sz w:val="28"/>
          <w:szCs w:val="28"/>
        </w:rPr>
        <w:t xml:space="preserve"> officer in the instant case which were</w:t>
      </w:r>
    </w:p>
    <w:p w:rsidR="00A42F0E" w:rsidRDefault="00A42F0E" w:rsidP="00F3179D">
      <w:pPr>
        <w:ind w:left="720"/>
        <w:jc w:val="both"/>
        <w:rPr>
          <w:rFonts w:cstheme="minorHAnsi"/>
          <w:b/>
          <w:i/>
          <w:sz w:val="28"/>
          <w:szCs w:val="28"/>
        </w:rPr>
      </w:pPr>
      <w:r w:rsidRPr="00A42F0E">
        <w:rPr>
          <w:rFonts w:cstheme="minorHAnsi"/>
          <w:b/>
          <w:sz w:val="28"/>
          <w:szCs w:val="28"/>
        </w:rPr>
        <w:t>“</w:t>
      </w:r>
      <w:r w:rsidRPr="00A42F0E">
        <w:rPr>
          <w:rFonts w:cstheme="minorHAnsi"/>
          <w:b/>
          <w:i/>
          <w:sz w:val="28"/>
          <w:szCs w:val="28"/>
        </w:rPr>
        <w:t xml:space="preserve">Whether the complainants claim that they were unfairly and unlawfully terminated and payment of their terminal benefits was not based on the Collective </w:t>
      </w:r>
      <w:r w:rsidR="005456E1" w:rsidRPr="00A42F0E">
        <w:rPr>
          <w:rFonts w:cstheme="minorHAnsi"/>
          <w:b/>
          <w:i/>
          <w:sz w:val="28"/>
          <w:szCs w:val="28"/>
        </w:rPr>
        <w:t>Bargaining</w:t>
      </w:r>
      <w:r w:rsidRPr="00A42F0E">
        <w:rPr>
          <w:rFonts w:cstheme="minorHAnsi"/>
          <w:b/>
          <w:i/>
          <w:sz w:val="28"/>
          <w:szCs w:val="28"/>
        </w:rPr>
        <w:t xml:space="preserve"> Agreement (CBA) is genuine”</w:t>
      </w:r>
    </w:p>
    <w:p w:rsidR="00A42F0E" w:rsidRDefault="00A42F0E" w:rsidP="001C70AD">
      <w:pPr>
        <w:jc w:val="both"/>
        <w:rPr>
          <w:rFonts w:cstheme="minorHAnsi"/>
          <w:sz w:val="28"/>
          <w:szCs w:val="28"/>
        </w:rPr>
      </w:pPr>
      <w:r>
        <w:rPr>
          <w:rFonts w:cstheme="minorHAnsi"/>
          <w:sz w:val="28"/>
          <w:szCs w:val="28"/>
        </w:rPr>
        <w:lastRenderedPageBreak/>
        <w:t>In the final analysis we find that the objection has no merit and it is hereby overruled.</w:t>
      </w:r>
    </w:p>
    <w:p w:rsidR="00A42F0E" w:rsidRPr="00A42F0E" w:rsidRDefault="00A42F0E" w:rsidP="001C70AD">
      <w:pPr>
        <w:jc w:val="both"/>
        <w:rPr>
          <w:rFonts w:cstheme="minorHAnsi"/>
          <w:sz w:val="28"/>
          <w:szCs w:val="28"/>
        </w:rPr>
      </w:pPr>
      <w:r>
        <w:rPr>
          <w:rFonts w:cstheme="minorHAnsi"/>
          <w:sz w:val="28"/>
          <w:szCs w:val="28"/>
        </w:rPr>
        <w:t>However, for the sake of ascertaining the existence of the claimants there is need for them either to</w:t>
      </w:r>
      <w:r w:rsidR="005456E1">
        <w:rPr>
          <w:rFonts w:cstheme="minorHAnsi"/>
          <w:sz w:val="28"/>
          <w:szCs w:val="28"/>
        </w:rPr>
        <w:t xml:space="preserve"> each</w:t>
      </w:r>
      <w:r>
        <w:rPr>
          <w:rFonts w:cstheme="minorHAnsi"/>
          <w:sz w:val="28"/>
          <w:szCs w:val="28"/>
        </w:rPr>
        <w:t xml:space="preserve"> personally</w:t>
      </w:r>
      <w:r w:rsidR="005456E1">
        <w:rPr>
          <w:rFonts w:cstheme="minorHAnsi"/>
          <w:sz w:val="28"/>
          <w:szCs w:val="28"/>
        </w:rPr>
        <w:t xml:space="preserve"> file</w:t>
      </w:r>
      <w:r>
        <w:rPr>
          <w:rFonts w:cstheme="minorHAnsi"/>
          <w:sz w:val="28"/>
          <w:szCs w:val="28"/>
        </w:rPr>
        <w:t xml:space="preserve"> witness statements in court or file for a representat</w:t>
      </w:r>
      <w:r w:rsidR="00520E55">
        <w:rPr>
          <w:rFonts w:cstheme="minorHAnsi"/>
          <w:sz w:val="28"/>
          <w:szCs w:val="28"/>
        </w:rPr>
        <w:t>ive Order</w:t>
      </w:r>
      <w:r w:rsidR="00723C06">
        <w:rPr>
          <w:rFonts w:cstheme="minorHAnsi"/>
          <w:sz w:val="28"/>
          <w:szCs w:val="28"/>
        </w:rPr>
        <w:t xml:space="preserve"> before the case is finally set down for hearing</w:t>
      </w:r>
      <w:r w:rsidR="005456E1">
        <w:rPr>
          <w:rFonts w:cstheme="minorHAnsi"/>
          <w:sz w:val="28"/>
          <w:szCs w:val="28"/>
        </w:rPr>
        <w:t>. No order as to cost</w:t>
      </w:r>
      <w:r>
        <w:rPr>
          <w:rFonts w:cstheme="minorHAnsi"/>
          <w:sz w:val="28"/>
          <w:szCs w:val="28"/>
        </w:rPr>
        <w:t>s is given.</w:t>
      </w:r>
    </w:p>
    <w:p w:rsidR="00405A8A" w:rsidRDefault="00405A8A" w:rsidP="001C70AD">
      <w:pPr>
        <w:jc w:val="both"/>
        <w:rPr>
          <w:rFonts w:cstheme="minorHAnsi"/>
          <w:sz w:val="28"/>
          <w:szCs w:val="28"/>
        </w:rPr>
      </w:pPr>
    </w:p>
    <w:p w:rsidR="00A42F0E" w:rsidRPr="00881DA0" w:rsidRDefault="00A42F0E" w:rsidP="00A42F0E">
      <w:pPr>
        <w:spacing w:after="0" w:line="360" w:lineRule="auto"/>
        <w:ind w:left="90"/>
        <w:jc w:val="both"/>
        <w:rPr>
          <w:rFonts w:cstheme="minorHAnsi"/>
          <w:b/>
          <w:sz w:val="28"/>
          <w:szCs w:val="28"/>
          <w:u w:val="single"/>
        </w:rPr>
      </w:pPr>
      <w:r w:rsidRPr="00881DA0">
        <w:rPr>
          <w:rFonts w:cstheme="minorHAnsi"/>
          <w:b/>
          <w:sz w:val="28"/>
          <w:szCs w:val="28"/>
          <w:u w:val="single"/>
        </w:rPr>
        <w:t>Delivered &amp; Signed:</w:t>
      </w:r>
    </w:p>
    <w:p w:rsidR="00A42F0E" w:rsidRPr="00881DA0" w:rsidRDefault="00A42F0E" w:rsidP="00A42F0E">
      <w:pPr>
        <w:pStyle w:val="ListParagraph"/>
        <w:numPr>
          <w:ilvl w:val="0"/>
          <w:numId w:val="7"/>
        </w:numPr>
        <w:spacing w:after="0" w:line="360" w:lineRule="auto"/>
        <w:jc w:val="both"/>
        <w:rPr>
          <w:rFonts w:cstheme="minorHAnsi"/>
          <w:sz w:val="28"/>
          <w:szCs w:val="28"/>
        </w:rPr>
      </w:pPr>
      <w:r w:rsidRPr="00881DA0">
        <w:rPr>
          <w:rFonts w:cstheme="minorHAnsi"/>
          <w:sz w:val="28"/>
          <w:szCs w:val="28"/>
        </w:rPr>
        <w:t xml:space="preserve">Hon. Chief Judge </w:t>
      </w:r>
      <w:proofErr w:type="spellStart"/>
      <w:r w:rsidRPr="00881DA0">
        <w:rPr>
          <w:rFonts w:cstheme="minorHAnsi"/>
          <w:sz w:val="28"/>
          <w:szCs w:val="28"/>
        </w:rPr>
        <w:t>Ruhinda</w:t>
      </w:r>
      <w:proofErr w:type="spellEnd"/>
      <w:r w:rsidRPr="00881DA0">
        <w:rPr>
          <w:rFonts w:cstheme="minorHAnsi"/>
          <w:sz w:val="28"/>
          <w:szCs w:val="28"/>
        </w:rPr>
        <w:t xml:space="preserve"> Asaph </w:t>
      </w:r>
      <w:proofErr w:type="spellStart"/>
      <w:r w:rsidRPr="00881DA0">
        <w:rPr>
          <w:rFonts w:cstheme="minorHAnsi"/>
          <w:sz w:val="28"/>
          <w:szCs w:val="28"/>
        </w:rPr>
        <w:t>Ntengye</w:t>
      </w:r>
      <w:proofErr w:type="spellEnd"/>
      <w:r w:rsidRPr="00881DA0">
        <w:rPr>
          <w:rFonts w:cstheme="minorHAnsi"/>
          <w:sz w:val="28"/>
          <w:szCs w:val="28"/>
        </w:rPr>
        <w:tab/>
      </w:r>
      <w:r w:rsidRPr="00881DA0">
        <w:rPr>
          <w:rFonts w:cstheme="minorHAnsi"/>
          <w:sz w:val="28"/>
          <w:szCs w:val="28"/>
        </w:rPr>
        <w:tab/>
        <w:t>…………</w:t>
      </w:r>
      <w:proofErr w:type="gramStart"/>
      <w:r w:rsidRPr="00881DA0">
        <w:rPr>
          <w:rFonts w:cstheme="minorHAnsi"/>
          <w:sz w:val="28"/>
          <w:szCs w:val="28"/>
        </w:rPr>
        <w:t>…..</w:t>
      </w:r>
      <w:proofErr w:type="gramEnd"/>
    </w:p>
    <w:p w:rsidR="00A42F0E" w:rsidRPr="00881DA0" w:rsidRDefault="00A42F0E" w:rsidP="00A42F0E">
      <w:pPr>
        <w:pStyle w:val="ListParagraph"/>
        <w:numPr>
          <w:ilvl w:val="0"/>
          <w:numId w:val="7"/>
        </w:numPr>
        <w:spacing w:after="0" w:line="360" w:lineRule="auto"/>
        <w:jc w:val="both"/>
        <w:rPr>
          <w:rFonts w:cstheme="minorHAnsi"/>
          <w:sz w:val="28"/>
          <w:szCs w:val="28"/>
        </w:rPr>
      </w:pPr>
      <w:r w:rsidRPr="00881DA0">
        <w:rPr>
          <w:rFonts w:cstheme="minorHAnsi"/>
          <w:sz w:val="28"/>
          <w:szCs w:val="28"/>
        </w:rPr>
        <w:t xml:space="preserve">Hon. Lady Justice Linda </w:t>
      </w:r>
      <w:proofErr w:type="spellStart"/>
      <w:r w:rsidRPr="00881DA0">
        <w:rPr>
          <w:rFonts w:cstheme="minorHAnsi"/>
          <w:sz w:val="28"/>
          <w:szCs w:val="28"/>
        </w:rPr>
        <w:t>Tumusiime</w:t>
      </w:r>
      <w:proofErr w:type="spellEnd"/>
      <w:r w:rsidRPr="00881DA0">
        <w:rPr>
          <w:rFonts w:cstheme="minorHAnsi"/>
          <w:sz w:val="28"/>
          <w:szCs w:val="28"/>
        </w:rPr>
        <w:t xml:space="preserve"> </w:t>
      </w:r>
      <w:proofErr w:type="spellStart"/>
      <w:r w:rsidRPr="00881DA0">
        <w:rPr>
          <w:rFonts w:cstheme="minorHAnsi"/>
          <w:sz w:val="28"/>
          <w:szCs w:val="28"/>
        </w:rPr>
        <w:t>Mugisha</w:t>
      </w:r>
      <w:proofErr w:type="spellEnd"/>
      <w:r w:rsidRPr="00881DA0">
        <w:rPr>
          <w:rFonts w:cstheme="minorHAnsi"/>
          <w:sz w:val="28"/>
          <w:szCs w:val="28"/>
        </w:rPr>
        <w:tab/>
      </w:r>
      <w:r w:rsidRPr="00881DA0">
        <w:rPr>
          <w:rFonts w:cstheme="minorHAnsi"/>
          <w:sz w:val="28"/>
          <w:szCs w:val="28"/>
        </w:rPr>
        <w:tab/>
        <w:t>…………</w:t>
      </w:r>
      <w:proofErr w:type="gramStart"/>
      <w:r w:rsidRPr="00881DA0">
        <w:rPr>
          <w:rFonts w:cstheme="minorHAnsi"/>
          <w:sz w:val="28"/>
          <w:szCs w:val="28"/>
        </w:rPr>
        <w:t>…..</w:t>
      </w:r>
      <w:proofErr w:type="gramEnd"/>
    </w:p>
    <w:p w:rsidR="00A42F0E" w:rsidRPr="00881DA0" w:rsidRDefault="00A42F0E" w:rsidP="00A42F0E">
      <w:pPr>
        <w:spacing w:after="0" w:line="360" w:lineRule="auto"/>
        <w:ind w:left="90"/>
        <w:jc w:val="both"/>
        <w:rPr>
          <w:rFonts w:cstheme="minorHAnsi"/>
          <w:sz w:val="28"/>
          <w:szCs w:val="28"/>
        </w:rPr>
      </w:pPr>
    </w:p>
    <w:p w:rsidR="00A42F0E" w:rsidRPr="00881DA0" w:rsidRDefault="00A42F0E" w:rsidP="00A42F0E">
      <w:pPr>
        <w:spacing w:after="0" w:line="360" w:lineRule="auto"/>
        <w:ind w:left="90"/>
        <w:jc w:val="both"/>
        <w:rPr>
          <w:rFonts w:cstheme="minorHAnsi"/>
          <w:b/>
          <w:sz w:val="28"/>
          <w:szCs w:val="28"/>
          <w:u w:val="single"/>
        </w:rPr>
      </w:pPr>
      <w:r w:rsidRPr="00881DA0">
        <w:rPr>
          <w:rFonts w:cstheme="minorHAnsi"/>
          <w:b/>
          <w:sz w:val="28"/>
          <w:szCs w:val="28"/>
          <w:u w:val="single"/>
        </w:rPr>
        <w:t>PANELISTS</w:t>
      </w:r>
    </w:p>
    <w:p w:rsidR="00A42F0E" w:rsidRPr="00881DA0" w:rsidRDefault="00A42F0E" w:rsidP="00A42F0E">
      <w:pPr>
        <w:pStyle w:val="ListParagraph"/>
        <w:numPr>
          <w:ilvl w:val="0"/>
          <w:numId w:val="8"/>
        </w:numPr>
        <w:spacing w:after="0" w:line="360" w:lineRule="auto"/>
        <w:jc w:val="both"/>
        <w:rPr>
          <w:rFonts w:cstheme="minorHAnsi"/>
          <w:sz w:val="28"/>
          <w:szCs w:val="28"/>
        </w:rPr>
      </w:pPr>
      <w:r w:rsidRPr="00881DA0">
        <w:rPr>
          <w:rFonts w:cstheme="minorHAnsi"/>
          <w:sz w:val="28"/>
          <w:szCs w:val="28"/>
        </w:rPr>
        <w:t xml:space="preserve">Mr. </w:t>
      </w:r>
      <w:proofErr w:type="spellStart"/>
      <w:r w:rsidRPr="00881DA0">
        <w:rPr>
          <w:rFonts w:cstheme="minorHAnsi"/>
          <w:sz w:val="28"/>
          <w:szCs w:val="28"/>
        </w:rPr>
        <w:t>Bwire</w:t>
      </w:r>
      <w:proofErr w:type="spellEnd"/>
      <w:r w:rsidRPr="00881DA0">
        <w:rPr>
          <w:rFonts w:cstheme="minorHAnsi"/>
          <w:sz w:val="28"/>
          <w:szCs w:val="28"/>
        </w:rPr>
        <w:t xml:space="preserve"> John Abraham</w:t>
      </w:r>
      <w:r w:rsidRPr="00881DA0">
        <w:rPr>
          <w:rFonts w:cstheme="minorHAnsi"/>
          <w:sz w:val="28"/>
          <w:szCs w:val="28"/>
        </w:rPr>
        <w:tab/>
      </w:r>
      <w:r w:rsidRPr="00881DA0">
        <w:rPr>
          <w:rFonts w:cstheme="minorHAnsi"/>
          <w:sz w:val="28"/>
          <w:szCs w:val="28"/>
        </w:rPr>
        <w:tab/>
        <w:t>…………</w:t>
      </w:r>
      <w:proofErr w:type="gramStart"/>
      <w:r w:rsidRPr="00881DA0">
        <w:rPr>
          <w:rFonts w:cstheme="minorHAnsi"/>
          <w:sz w:val="28"/>
          <w:szCs w:val="28"/>
        </w:rPr>
        <w:t>…..</w:t>
      </w:r>
      <w:proofErr w:type="gramEnd"/>
    </w:p>
    <w:p w:rsidR="00A42F0E" w:rsidRPr="00881DA0" w:rsidRDefault="00295A27" w:rsidP="00A42F0E">
      <w:pPr>
        <w:pStyle w:val="ListParagraph"/>
        <w:numPr>
          <w:ilvl w:val="0"/>
          <w:numId w:val="8"/>
        </w:numPr>
        <w:spacing w:after="0" w:line="360" w:lineRule="auto"/>
        <w:jc w:val="both"/>
        <w:rPr>
          <w:rFonts w:cstheme="minorHAnsi"/>
          <w:sz w:val="28"/>
          <w:szCs w:val="28"/>
        </w:rPr>
      </w:pPr>
      <w:r>
        <w:rPr>
          <w:rFonts w:cstheme="minorHAnsi"/>
          <w:sz w:val="28"/>
          <w:szCs w:val="28"/>
        </w:rPr>
        <w:t xml:space="preserve">Mr. </w:t>
      </w:r>
      <w:proofErr w:type="spellStart"/>
      <w:r>
        <w:rPr>
          <w:rFonts w:cstheme="minorHAnsi"/>
          <w:sz w:val="28"/>
          <w:szCs w:val="28"/>
        </w:rPr>
        <w:t>Katende</w:t>
      </w:r>
      <w:proofErr w:type="spellEnd"/>
      <w:r>
        <w:rPr>
          <w:rFonts w:cstheme="minorHAnsi"/>
          <w:sz w:val="28"/>
          <w:szCs w:val="28"/>
        </w:rPr>
        <w:t xml:space="preserve"> Patrick</w:t>
      </w:r>
      <w:bookmarkStart w:id="0" w:name="_GoBack"/>
      <w:bookmarkEnd w:id="0"/>
      <w:r w:rsidR="00A42F0E" w:rsidRPr="00881DA0">
        <w:rPr>
          <w:rFonts w:cstheme="minorHAnsi"/>
          <w:sz w:val="28"/>
          <w:szCs w:val="28"/>
        </w:rPr>
        <w:tab/>
      </w:r>
      <w:r w:rsidR="00A42F0E" w:rsidRPr="00881DA0">
        <w:rPr>
          <w:rFonts w:cstheme="minorHAnsi"/>
          <w:sz w:val="28"/>
          <w:szCs w:val="28"/>
        </w:rPr>
        <w:tab/>
        <w:t>……………..</w:t>
      </w:r>
    </w:p>
    <w:p w:rsidR="00A42F0E" w:rsidRPr="00881DA0" w:rsidRDefault="00A42F0E" w:rsidP="00A42F0E">
      <w:pPr>
        <w:pStyle w:val="ListParagraph"/>
        <w:numPr>
          <w:ilvl w:val="0"/>
          <w:numId w:val="8"/>
        </w:numPr>
        <w:spacing w:after="0" w:line="360" w:lineRule="auto"/>
        <w:jc w:val="both"/>
        <w:rPr>
          <w:rFonts w:cstheme="minorHAnsi"/>
          <w:sz w:val="28"/>
          <w:szCs w:val="28"/>
        </w:rPr>
      </w:pPr>
      <w:r w:rsidRPr="00881DA0">
        <w:rPr>
          <w:rFonts w:cstheme="minorHAnsi"/>
          <w:sz w:val="28"/>
          <w:szCs w:val="28"/>
        </w:rPr>
        <w:t xml:space="preserve">Ms. Julian </w:t>
      </w:r>
      <w:proofErr w:type="spellStart"/>
      <w:r w:rsidRPr="00881DA0">
        <w:rPr>
          <w:rFonts w:cstheme="minorHAnsi"/>
          <w:sz w:val="28"/>
          <w:szCs w:val="28"/>
        </w:rPr>
        <w:t>Nyachwo</w:t>
      </w:r>
      <w:proofErr w:type="spellEnd"/>
      <w:r w:rsidRPr="00881DA0">
        <w:rPr>
          <w:rFonts w:cstheme="minorHAnsi"/>
          <w:sz w:val="28"/>
          <w:szCs w:val="28"/>
        </w:rPr>
        <w:tab/>
      </w:r>
      <w:r w:rsidRPr="00881DA0">
        <w:rPr>
          <w:rFonts w:cstheme="minorHAnsi"/>
          <w:sz w:val="28"/>
          <w:szCs w:val="28"/>
        </w:rPr>
        <w:tab/>
      </w:r>
      <w:r w:rsidRPr="00881DA0">
        <w:rPr>
          <w:rFonts w:cstheme="minorHAnsi"/>
          <w:sz w:val="28"/>
          <w:szCs w:val="28"/>
        </w:rPr>
        <w:tab/>
        <w:t>…………</w:t>
      </w:r>
      <w:proofErr w:type="gramStart"/>
      <w:r w:rsidRPr="00881DA0">
        <w:rPr>
          <w:rFonts w:cstheme="minorHAnsi"/>
          <w:sz w:val="28"/>
          <w:szCs w:val="28"/>
        </w:rPr>
        <w:t>…..</w:t>
      </w:r>
      <w:proofErr w:type="gramEnd"/>
    </w:p>
    <w:p w:rsidR="00A42F0E" w:rsidRPr="00881DA0" w:rsidRDefault="00A42F0E" w:rsidP="00A42F0E">
      <w:pPr>
        <w:spacing w:after="0" w:line="360" w:lineRule="auto"/>
        <w:jc w:val="both"/>
        <w:rPr>
          <w:rFonts w:cstheme="minorHAnsi"/>
          <w:sz w:val="28"/>
          <w:szCs w:val="28"/>
        </w:rPr>
      </w:pPr>
    </w:p>
    <w:p w:rsidR="00A42F0E" w:rsidRPr="00881DA0" w:rsidRDefault="005456E1" w:rsidP="00A42F0E">
      <w:pPr>
        <w:spacing w:after="0" w:line="360" w:lineRule="auto"/>
        <w:jc w:val="both"/>
        <w:rPr>
          <w:rFonts w:cstheme="minorHAnsi"/>
          <w:sz w:val="28"/>
          <w:szCs w:val="28"/>
        </w:rPr>
      </w:pPr>
      <w:r>
        <w:rPr>
          <w:rFonts w:cstheme="minorHAnsi"/>
          <w:sz w:val="28"/>
          <w:szCs w:val="28"/>
        </w:rPr>
        <w:t>Dated:  21/05/2021</w:t>
      </w:r>
    </w:p>
    <w:p w:rsidR="00A42F0E" w:rsidRPr="00881DA0" w:rsidRDefault="00A42F0E" w:rsidP="00A42F0E">
      <w:pPr>
        <w:spacing w:after="0" w:line="360" w:lineRule="auto"/>
        <w:ind w:left="90"/>
        <w:rPr>
          <w:rFonts w:cstheme="minorHAnsi"/>
          <w:sz w:val="28"/>
          <w:szCs w:val="28"/>
        </w:rPr>
      </w:pPr>
    </w:p>
    <w:p w:rsidR="00405A8A" w:rsidRDefault="00405A8A" w:rsidP="001C70AD">
      <w:pPr>
        <w:jc w:val="both"/>
        <w:rPr>
          <w:rFonts w:cstheme="minorHAnsi"/>
          <w:sz w:val="28"/>
          <w:szCs w:val="28"/>
        </w:rPr>
      </w:pPr>
    </w:p>
    <w:p w:rsidR="00405A8A" w:rsidRPr="00881DA0" w:rsidRDefault="00405A8A" w:rsidP="001C70AD">
      <w:pPr>
        <w:jc w:val="both"/>
        <w:rPr>
          <w:rFonts w:cstheme="minorHAnsi"/>
          <w:b/>
          <w:sz w:val="28"/>
          <w:szCs w:val="28"/>
          <w:u w:val="single"/>
        </w:rPr>
      </w:pPr>
    </w:p>
    <w:p w:rsidR="00C4436C" w:rsidRDefault="00C4436C"/>
    <w:sectPr w:rsidR="00C4436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E9B" w:rsidRDefault="003F4E9B" w:rsidP="003A783C">
      <w:pPr>
        <w:spacing w:after="0" w:line="240" w:lineRule="auto"/>
      </w:pPr>
      <w:r>
        <w:separator/>
      </w:r>
    </w:p>
  </w:endnote>
  <w:endnote w:type="continuationSeparator" w:id="0">
    <w:p w:rsidR="003F4E9B" w:rsidRDefault="003F4E9B" w:rsidP="003A7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970094"/>
      <w:docPartObj>
        <w:docPartGallery w:val="Page Numbers (Bottom of Page)"/>
        <w:docPartUnique/>
      </w:docPartObj>
    </w:sdtPr>
    <w:sdtEndPr>
      <w:rPr>
        <w:color w:val="7F7F7F" w:themeColor="background1" w:themeShade="7F"/>
        <w:spacing w:val="60"/>
      </w:rPr>
    </w:sdtEndPr>
    <w:sdtContent>
      <w:p w:rsidR="003A783C" w:rsidRDefault="003A783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95A27" w:rsidRPr="00295A27">
          <w:rPr>
            <w:b/>
            <w:bCs/>
            <w:noProof/>
          </w:rPr>
          <w:t>4</w:t>
        </w:r>
        <w:r>
          <w:rPr>
            <w:b/>
            <w:bCs/>
            <w:noProof/>
          </w:rPr>
          <w:fldChar w:fldCharType="end"/>
        </w:r>
        <w:r>
          <w:rPr>
            <w:b/>
            <w:bCs/>
          </w:rPr>
          <w:t xml:space="preserve"> | </w:t>
        </w:r>
        <w:r>
          <w:rPr>
            <w:color w:val="7F7F7F" w:themeColor="background1" w:themeShade="7F"/>
            <w:spacing w:val="60"/>
          </w:rPr>
          <w:t>Page</w:t>
        </w:r>
      </w:p>
    </w:sdtContent>
  </w:sdt>
  <w:p w:rsidR="003A783C" w:rsidRDefault="003A78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E9B" w:rsidRDefault="003F4E9B" w:rsidP="003A783C">
      <w:pPr>
        <w:spacing w:after="0" w:line="240" w:lineRule="auto"/>
      </w:pPr>
      <w:r>
        <w:separator/>
      </w:r>
    </w:p>
  </w:footnote>
  <w:footnote w:type="continuationSeparator" w:id="0">
    <w:p w:rsidR="003F4E9B" w:rsidRDefault="003F4E9B" w:rsidP="003A7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440E2"/>
    <w:multiLevelType w:val="hybridMultilevel"/>
    <w:tmpl w:val="DB200BB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1C6830"/>
    <w:multiLevelType w:val="hybridMultilevel"/>
    <w:tmpl w:val="93E4079A"/>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CFA54D8"/>
    <w:multiLevelType w:val="hybridMultilevel"/>
    <w:tmpl w:val="FB0A5D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0CA1FA1"/>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7313966"/>
    <w:multiLevelType w:val="hybridMultilevel"/>
    <w:tmpl w:val="80B65F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76320"/>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C7"/>
    <w:rsid w:val="0002041B"/>
    <w:rsid w:val="000F1DB7"/>
    <w:rsid w:val="00122863"/>
    <w:rsid w:val="00192A34"/>
    <w:rsid w:val="001B423A"/>
    <w:rsid w:val="001C70AD"/>
    <w:rsid w:val="001F13BB"/>
    <w:rsid w:val="00215FF8"/>
    <w:rsid w:val="00295A27"/>
    <w:rsid w:val="003125B8"/>
    <w:rsid w:val="003A783C"/>
    <w:rsid w:val="003E5791"/>
    <w:rsid w:val="003F4E9B"/>
    <w:rsid w:val="00405A8A"/>
    <w:rsid w:val="004672C6"/>
    <w:rsid w:val="004B3A2F"/>
    <w:rsid w:val="00520E55"/>
    <w:rsid w:val="00530A9F"/>
    <w:rsid w:val="005356C7"/>
    <w:rsid w:val="005456E1"/>
    <w:rsid w:val="005929C5"/>
    <w:rsid w:val="006047C0"/>
    <w:rsid w:val="006E6E4B"/>
    <w:rsid w:val="00723C06"/>
    <w:rsid w:val="007D4428"/>
    <w:rsid w:val="00824CE2"/>
    <w:rsid w:val="009136FD"/>
    <w:rsid w:val="00A12542"/>
    <w:rsid w:val="00A42F0E"/>
    <w:rsid w:val="00A73B2B"/>
    <w:rsid w:val="00AA719B"/>
    <w:rsid w:val="00B54301"/>
    <w:rsid w:val="00B55821"/>
    <w:rsid w:val="00C351E4"/>
    <w:rsid w:val="00C4436C"/>
    <w:rsid w:val="00DA5733"/>
    <w:rsid w:val="00F028D6"/>
    <w:rsid w:val="00F27D9F"/>
    <w:rsid w:val="00F3179D"/>
    <w:rsid w:val="00F37A88"/>
    <w:rsid w:val="00F50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AC72"/>
  <w15:chartTrackingRefBased/>
  <w15:docId w15:val="{2D246052-11E9-48E1-B528-0C886C77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9B"/>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19B"/>
    <w:pPr>
      <w:ind w:left="720"/>
      <w:contextualSpacing/>
    </w:pPr>
  </w:style>
  <w:style w:type="paragraph" w:styleId="Header">
    <w:name w:val="header"/>
    <w:basedOn w:val="Normal"/>
    <w:link w:val="HeaderChar"/>
    <w:uiPriority w:val="99"/>
    <w:unhideWhenUsed/>
    <w:rsid w:val="003A7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83C"/>
    <w:rPr>
      <w:rFonts w:eastAsiaTheme="minorEastAsia"/>
      <w:lang w:val="en-US"/>
    </w:rPr>
  </w:style>
  <w:style w:type="paragraph" w:styleId="Footer">
    <w:name w:val="footer"/>
    <w:basedOn w:val="Normal"/>
    <w:link w:val="FooterChar"/>
    <w:uiPriority w:val="99"/>
    <w:unhideWhenUsed/>
    <w:rsid w:val="003A7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83C"/>
    <w:rPr>
      <w:rFonts w:eastAsiaTheme="minorEastAsia"/>
      <w:lang w:val="en-US"/>
    </w:rPr>
  </w:style>
  <w:style w:type="paragraph" w:styleId="BalloonText">
    <w:name w:val="Balloon Text"/>
    <w:basedOn w:val="Normal"/>
    <w:link w:val="BalloonTextChar"/>
    <w:uiPriority w:val="99"/>
    <w:semiHidden/>
    <w:unhideWhenUsed/>
    <w:rsid w:val="004B3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A2F"/>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5</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Personal</cp:lastModifiedBy>
  <cp:revision>11</cp:revision>
  <cp:lastPrinted>2021-05-24T13:28:00Z</cp:lastPrinted>
  <dcterms:created xsi:type="dcterms:W3CDTF">2021-05-20T07:06:00Z</dcterms:created>
  <dcterms:modified xsi:type="dcterms:W3CDTF">2021-05-24T13:32:00Z</dcterms:modified>
</cp:coreProperties>
</file>