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238" w:rsidRPr="008970E7" w:rsidRDefault="00943238" w:rsidP="00943238">
      <w:pPr>
        <w:jc w:val="center"/>
        <w:rPr>
          <w:rFonts w:asciiTheme="minorHAnsi" w:hAnsiTheme="minorHAnsi"/>
          <w:b/>
          <w:sz w:val="28"/>
          <w:szCs w:val="28"/>
        </w:rPr>
      </w:pPr>
      <w:r w:rsidRPr="008970E7">
        <w:rPr>
          <w:rFonts w:asciiTheme="minorHAnsi" w:hAnsiTheme="minorHAnsi"/>
          <w:b/>
          <w:sz w:val="28"/>
          <w:szCs w:val="28"/>
        </w:rPr>
        <w:t>THE REPUBLIC OF UGANDA</w:t>
      </w:r>
    </w:p>
    <w:p w:rsidR="00943238" w:rsidRPr="008970E7" w:rsidRDefault="00943238" w:rsidP="00943238">
      <w:pPr>
        <w:jc w:val="center"/>
        <w:rPr>
          <w:rFonts w:asciiTheme="minorHAnsi" w:hAnsiTheme="minorHAnsi"/>
          <w:b/>
          <w:sz w:val="28"/>
          <w:szCs w:val="28"/>
        </w:rPr>
      </w:pPr>
      <w:r w:rsidRPr="008970E7">
        <w:rPr>
          <w:rFonts w:asciiTheme="minorHAnsi" w:hAnsiTheme="minorHAnsi"/>
          <w:b/>
          <w:sz w:val="28"/>
          <w:szCs w:val="28"/>
        </w:rPr>
        <w:t>THE INDUSTRIAL COURT OF UGANDA HOLDEN AT KAMPALA</w:t>
      </w:r>
    </w:p>
    <w:p w:rsidR="00943238" w:rsidRPr="008970E7" w:rsidRDefault="00943238" w:rsidP="00943238">
      <w:pPr>
        <w:jc w:val="center"/>
        <w:rPr>
          <w:rFonts w:asciiTheme="minorHAnsi" w:hAnsiTheme="minorHAnsi"/>
          <w:b/>
          <w:sz w:val="28"/>
          <w:szCs w:val="28"/>
        </w:rPr>
      </w:pPr>
      <w:r w:rsidRPr="008970E7">
        <w:rPr>
          <w:rFonts w:asciiTheme="minorHAnsi" w:hAnsiTheme="minorHAnsi"/>
          <w:b/>
          <w:sz w:val="28"/>
          <w:szCs w:val="28"/>
        </w:rPr>
        <w:t>LABOUR DISPUTE REFERENCE NO. 081/2017</w:t>
      </w:r>
    </w:p>
    <w:p w:rsidR="00943238" w:rsidRPr="008970E7" w:rsidRDefault="00943238" w:rsidP="00943238">
      <w:pPr>
        <w:jc w:val="center"/>
        <w:rPr>
          <w:rFonts w:asciiTheme="minorHAnsi" w:hAnsiTheme="minorHAnsi"/>
          <w:b/>
          <w:sz w:val="28"/>
          <w:szCs w:val="28"/>
        </w:rPr>
      </w:pPr>
      <w:r w:rsidRPr="008970E7">
        <w:rPr>
          <w:rFonts w:asciiTheme="minorHAnsi" w:hAnsiTheme="minorHAnsi"/>
          <w:b/>
          <w:sz w:val="28"/>
          <w:szCs w:val="28"/>
        </w:rPr>
        <w:t xml:space="preserve">(Arising from LABOUR DISPUTE No. </w:t>
      </w:r>
      <w:r w:rsidRPr="008970E7">
        <w:rPr>
          <w:rFonts w:asciiTheme="minorHAnsi" w:hAnsiTheme="minorHAnsi" w:cs="Calibri"/>
          <w:b/>
          <w:sz w:val="28"/>
          <w:szCs w:val="28"/>
        </w:rPr>
        <w:t>482 of 2017</w:t>
      </w:r>
      <w:r w:rsidRPr="008970E7">
        <w:rPr>
          <w:rFonts w:asciiTheme="minorHAnsi" w:hAnsiTheme="minorHAnsi"/>
          <w:b/>
          <w:sz w:val="28"/>
          <w:szCs w:val="28"/>
        </w:rPr>
        <w:t>)</w:t>
      </w:r>
    </w:p>
    <w:p w:rsidR="00943238" w:rsidRPr="008970E7" w:rsidRDefault="00943238" w:rsidP="00943238">
      <w:pPr>
        <w:jc w:val="center"/>
        <w:rPr>
          <w:rFonts w:asciiTheme="minorHAnsi" w:hAnsiTheme="minorHAnsi"/>
          <w:b/>
          <w:sz w:val="28"/>
          <w:szCs w:val="28"/>
        </w:rPr>
      </w:pPr>
    </w:p>
    <w:p w:rsidR="00943238" w:rsidRPr="008970E7" w:rsidRDefault="00943238" w:rsidP="00943238">
      <w:pPr>
        <w:spacing w:line="360" w:lineRule="auto"/>
        <w:jc w:val="center"/>
        <w:rPr>
          <w:rFonts w:asciiTheme="minorHAnsi" w:hAnsiTheme="minorHAnsi"/>
          <w:b/>
          <w:sz w:val="28"/>
          <w:szCs w:val="28"/>
        </w:rPr>
      </w:pPr>
      <w:r w:rsidRPr="008970E7">
        <w:rPr>
          <w:rFonts w:asciiTheme="minorHAnsi" w:hAnsiTheme="minorHAnsi"/>
          <w:b/>
          <w:sz w:val="28"/>
          <w:szCs w:val="28"/>
        </w:rPr>
        <w:t>BETWEEN</w:t>
      </w:r>
    </w:p>
    <w:p w:rsidR="00943238" w:rsidRPr="008970E7" w:rsidRDefault="00943238" w:rsidP="00943238">
      <w:pPr>
        <w:spacing w:line="360" w:lineRule="auto"/>
        <w:jc w:val="center"/>
        <w:rPr>
          <w:rFonts w:asciiTheme="minorHAnsi" w:hAnsiTheme="minorHAnsi"/>
          <w:b/>
          <w:sz w:val="28"/>
          <w:szCs w:val="28"/>
        </w:rPr>
      </w:pPr>
      <w:r w:rsidRPr="008970E7">
        <w:rPr>
          <w:rFonts w:asciiTheme="minorHAnsi" w:hAnsiTheme="minorHAnsi" w:cs="Calibri"/>
          <w:b/>
          <w:sz w:val="28"/>
          <w:szCs w:val="28"/>
        </w:rPr>
        <w:t>DRAGA MICHEAL</w:t>
      </w:r>
      <w:r w:rsidRPr="008970E7">
        <w:rPr>
          <w:rFonts w:asciiTheme="minorHAnsi" w:hAnsiTheme="minorHAnsi"/>
          <w:b/>
          <w:sz w:val="28"/>
          <w:szCs w:val="28"/>
        </w:rPr>
        <w:t>........................... CLAIMANT</w:t>
      </w:r>
    </w:p>
    <w:p w:rsidR="00943238" w:rsidRPr="008970E7" w:rsidRDefault="00943238" w:rsidP="00943238">
      <w:pPr>
        <w:spacing w:line="360" w:lineRule="auto"/>
        <w:jc w:val="center"/>
        <w:rPr>
          <w:rFonts w:asciiTheme="minorHAnsi" w:hAnsiTheme="minorHAnsi"/>
          <w:b/>
          <w:sz w:val="28"/>
          <w:szCs w:val="28"/>
        </w:rPr>
      </w:pPr>
      <w:r w:rsidRPr="008970E7">
        <w:rPr>
          <w:rFonts w:asciiTheme="minorHAnsi" w:hAnsiTheme="minorHAnsi"/>
          <w:b/>
          <w:sz w:val="28"/>
          <w:szCs w:val="28"/>
        </w:rPr>
        <w:t>AND</w:t>
      </w:r>
    </w:p>
    <w:p w:rsidR="00943238" w:rsidRPr="008970E7" w:rsidRDefault="00943238" w:rsidP="00943238">
      <w:pPr>
        <w:spacing w:line="360" w:lineRule="auto"/>
        <w:jc w:val="center"/>
        <w:rPr>
          <w:rFonts w:asciiTheme="minorHAnsi" w:hAnsiTheme="minorHAnsi"/>
          <w:b/>
          <w:sz w:val="28"/>
          <w:szCs w:val="28"/>
        </w:rPr>
      </w:pPr>
      <w:r w:rsidRPr="008970E7">
        <w:rPr>
          <w:rFonts w:asciiTheme="minorHAnsi" w:hAnsiTheme="minorHAnsi" w:cs="Calibri"/>
          <w:b/>
          <w:sz w:val="28"/>
          <w:szCs w:val="28"/>
        </w:rPr>
        <w:t>JESA FARM DIARY</w:t>
      </w:r>
      <w:r w:rsidRPr="008970E7">
        <w:rPr>
          <w:rFonts w:asciiTheme="minorHAnsi" w:hAnsiTheme="minorHAnsi"/>
          <w:b/>
          <w:sz w:val="28"/>
          <w:szCs w:val="28"/>
        </w:rPr>
        <w:t>......................................RESPONDENT</w:t>
      </w:r>
    </w:p>
    <w:p w:rsidR="00943238" w:rsidRPr="008970E7" w:rsidRDefault="00943238" w:rsidP="00943238">
      <w:pPr>
        <w:jc w:val="both"/>
        <w:rPr>
          <w:rFonts w:asciiTheme="minorHAnsi" w:hAnsiTheme="minorHAnsi"/>
          <w:b/>
          <w:sz w:val="28"/>
          <w:szCs w:val="28"/>
        </w:rPr>
      </w:pPr>
    </w:p>
    <w:p w:rsidR="00943238" w:rsidRPr="008970E7" w:rsidRDefault="00943238" w:rsidP="00943238">
      <w:pPr>
        <w:jc w:val="both"/>
        <w:rPr>
          <w:rFonts w:asciiTheme="minorHAnsi" w:hAnsiTheme="minorHAnsi"/>
          <w:b/>
          <w:sz w:val="28"/>
          <w:szCs w:val="28"/>
        </w:rPr>
      </w:pPr>
      <w:r w:rsidRPr="008970E7">
        <w:rPr>
          <w:rFonts w:asciiTheme="minorHAnsi" w:hAnsiTheme="minorHAnsi"/>
          <w:b/>
          <w:sz w:val="28"/>
          <w:szCs w:val="28"/>
        </w:rPr>
        <w:t xml:space="preserve">BEFORE </w:t>
      </w:r>
    </w:p>
    <w:p w:rsidR="00943238" w:rsidRPr="008970E7" w:rsidRDefault="00943238" w:rsidP="00943238">
      <w:pPr>
        <w:pStyle w:val="ListParagraph"/>
        <w:numPr>
          <w:ilvl w:val="0"/>
          <w:numId w:val="1"/>
        </w:numPr>
        <w:rPr>
          <w:rFonts w:asciiTheme="minorHAnsi" w:hAnsiTheme="minorHAnsi"/>
          <w:sz w:val="28"/>
          <w:szCs w:val="28"/>
        </w:rPr>
      </w:pPr>
      <w:r w:rsidRPr="008970E7">
        <w:rPr>
          <w:rFonts w:asciiTheme="minorHAnsi" w:hAnsiTheme="minorHAnsi"/>
          <w:sz w:val="28"/>
          <w:szCs w:val="28"/>
        </w:rPr>
        <w:t>The Hon. Chief Judge, Asaph  Ruhinda  Ntengye</w:t>
      </w:r>
    </w:p>
    <w:p w:rsidR="00943238" w:rsidRPr="008970E7" w:rsidRDefault="00943238" w:rsidP="00943238">
      <w:pPr>
        <w:pStyle w:val="ListParagraph"/>
        <w:numPr>
          <w:ilvl w:val="0"/>
          <w:numId w:val="1"/>
        </w:numPr>
        <w:rPr>
          <w:rFonts w:asciiTheme="minorHAnsi" w:hAnsiTheme="minorHAnsi"/>
          <w:sz w:val="28"/>
          <w:szCs w:val="28"/>
        </w:rPr>
      </w:pPr>
      <w:r w:rsidRPr="008970E7">
        <w:rPr>
          <w:rFonts w:asciiTheme="minorHAnsi" w:hAnsiTheme="minorHAnsi"/>
          <w:sz w:val="28"/>
          <w:szCs w:val="28"/>
        </w:rPr>
        <w:t xml:space="preserve">The Hon. Judge, Linda Lillian Tumusiime Mugisha </w:t>
      </w:r>
    </w:p>
    <w:p w:rsidR="00943238" w:rsidRPr="008970E7" w:rsidRDefault="00943238" w:rsidP="00943238">
      <w:pPr>
        <w:jc w:val="both"/>
        <w:rPr>
          <w:rFonts w:asciiTheme="minorHAnsi" w:hAnsiTheme="minorHAnsi"/>
          <w:b/>
          <w:sz w:val="28"/>
          <w:szCs w:val="28"/>
        </w:rPr>
      </w:pPr>
    </w:p>
    <w:p w:rsidR="00943238" w:rsidRPr="008970E7" w:rsidRDefault="00943238" w:rsidP="00943238">
      <w:pPr>
        <w:jc w:val="both"/>
        <w:rPr>
          <w:rFonts w:asciiTheme="minorHAnsi" w:hAnsiTheme="minorHAnsi"/>
          <w:b/>
          <w:sz w:val="28"/>
          <w:szCs w:val="28"/>
        </w:rPr>
      </w:pPr>
      <w:r w:rsidRPr="008970E7">
        <w:rPr>
          <w:rFonts w:asciiTheme="minorHAnsi" w:hAnsiTheme="minorHAnsi"/>
          <w:b/>
          <w:sz w:val="28"/>
          <w:szCs w:val="28"/>
        </w:rPr>
        <w:t>Panelists</w:t>
      </w:r>
    </w:p>
    <w:p w:rsidR="00943238" w:rsidRPr="008970E7" w:rsidRDefault="00943238" w:rsidP="00943238">
      <w:pPr>
        <w:pStyle w:val="ListParagraph"/>
        <w:numPr>
          <w:ilvl w:val="0"/>
          <w:numId w:val="2"/>
        </w:numPr>
        <w:rPr>
          <w:rFonts w:asciiTheme="minorHAnsi" w:hAnsiTheme="minorHAnsi" w:cs="Calibri"/>
          <w:sz w:val="28"/>
          <w:szCs w:val="28"/>
        </w:rPr>
      </w:pPr>
      <w:r w:rsidRPr="008970E7">
        <w:rPr>
          <w:rFonts w:asciiTheme="minorHAnsi" w:hAnsiTheme="minorHAnsi" w:cs="Calibri"/>
          <w:sz w:val="28"/>
          <w:szCs w:val="28"/>
        </w:rPr>
        <w:t xml:space="preserve">Mr. </w:t>
      </w:r>
      <w:proofErr w:type="spellStart"/>
      <w:r w:rsidRPr="008970E7">
        <w:rPr>
          <w:rFonts w:asciiTheme="minorHAnsi" w:hAnsiTheme="minorHAnsi" w:cs="Calibri"/>
          <w:sz w:val="28"/>
          <w:szCs w:val="28"/>
        </w:rPr>
        <w:t>Bwire</w:t>
      </w:r>
      <w:proofErr w:type="spellEnd"/>
      <w:r w:rsidRPr="008970E7">
        <w:rPr>
          <w:rFonts w:asciiTheme="minorHAnsi" w:hAnsiTheme="minorHAnsi" w:cs="Calibri"/>
          <w:sz w:val="28"/>
          <w:szCs w:val="28"/>
        </w:rPr>
        <w:t xml:space="preserve"> John Abraham</w:t>
      </w:r>
    </w:p>
    <w:p w:rsidR="00943238" w:rsidRPr="008970E7" w:rsidRDefault="00943238" w:rsidP="00943238">
      <w:pPr>
        <w:pStyle w:val="ListParagraph"/>
        <w:numPr>
          <w:ilvl w:val="0"/>
          <w:numId w:val="2"/>
        </w:numPr>
        <w:rPr>
          <w:rFonts w:asciiTheme="minorHAnsi" w:hAnsiTheme="minorHAnsi" w:cs="Calibri"/>
          <w:sz w:val="28"/>
          <w:szCs w:val="28"/>
        </w:rPr>
      </w:pPr>
      <w:r w:rsidRPr="008970E7">
        <w:rPr>
          <w:rFonts w:asciiTheme="minorHAnsi" w:hAnsiTheme="minorHAnsi" w:cs="Calibri"/>
          <w:sz w:val="28"/>
          <w:szCs w:val="28"/>
        </w:rPr>
        <w:t xml:space="preserve">Mr. </w:t>
      </w:r>
      <w:proofErr w:type="spellStart"/>
      <w:r w:rsidRPr="008970E7">
        <w:rPr>
          <w:rFonts w:asciiTheme="minorHAnsi" w:hAnsiTheme="minorHAnsi" w:cs="Calibri"/>
          <w:sz w:val="28"/>
          <w:szCs w:val="28"/>
        </w:rPr>
        <w:t>Mavunwa</w:t>
      </w:r>
      <w:proofErr w:type="spellEnd"/>
      <w:r w:rsidRPr="008970E7">
        <w:rPr>
          <w:rFonts w:asciiTheme="minorHAnsi" w:hAnsiTheme="minorHAnsi" w:cs="Calibri"/>
          <w:sz w:val="28"/>
          <w:szCs w:val="28"/>
        </w:rPr>
        <w:t xml:space="preserve"> </w:t>
      </w:r>
      <w:proofErr w:type="spellStart"/>
      <w:r w:rsidRPr="008970E7">
        <w:rPr>
          <w:rFonts w:asciiTheme="minorHAnsi" w:hAnsiTheme="minorHAnsi" w:cs="Calibri"/>
          <w:sz w:val="28"/>
          <w:szCs w:val="28"/>
        </w:rPr>
        <w:t>Edson</w:t>
      </w:r>
      <w:proofErr w:type="spellEnd"/>
      <w:r w:rsidRPr="008970E7">
        <w:rPr>
          <w:rFonts w:asciiTheme="minorHAnsi" w:hAnsiTheme="minorHAnsi" w:cs="Calibri"/>
          <w:sz w:val="28"/>
          <w:szCs w:val="28"/>
        </w:rPr>
        <w:t xml:space="preserve"> Han</w:t>
      </w:r>
    </w:p>
    <w:p w:rsidR="00943238" w:rsidRPr="008970E7" w:rsidRDefault="00943238" w:rsidP="00943238">
      <w:pPr>
        <w:pStyle w:val="ListParagraph"/>
        <w:numPr>
          <w:ilvl w:val="0"/>
          <w:numId w:val="2"/>
        </w:numPr>
        <w:rPr>
          <w:rFonts w:asciiTheme="minorHAnsi" w:hAnsiTheme="minorHAnsi"/>
          <w:sz w:val="28"/>
          <w:szCs w:val="28"/>
        </w:rPr>
      </w:pPr>
      <w:r w:rsidRPr="008970E7">
        <w:rPr>
          <w:rFonts w:asciiTheme="minorHAnsi" w:hAnsiTheme="minorHAnsi" w:cs="Calibri"/>
          <w:sz w:val="28"/>
          <w:szCs w:val="28"/>
        </w:rPr>
        <w:t xml:space="preserve">Ms. Julian </w:t>
      </w:r>
      <w:proofErr w:type="spellStart"/>
      <w:r w:rsidRPr="008970E7">
        <w:rPr>
          <w:rFonts w:asciiTheme="minorHAnsi" w:hAnsiTheme="minorHAnsi" w:cs="Calibri"/>
          <w:sz w:val="28"/>
          <w:szCs w:val="28"/>
        </w:rPr>
        <w:t>Nyachwo</w:t>
      </w:r>
      <w:proofErr w:type="spellEnd"/>
    </w:p>
    <w:p w:rsidR="00943238" w:rsidRPr="008970E7" w:rsidRDefault="00943238" w:rsidP="00943238">
      <w:pPr>
        <w:jc w:val="both"/>
        <w:rPr>
          <w:rFonts w:asciiTheme="minorHAnsi" w:hAnsiTheme="minorHAnsi"/>
          <w:sz w:val="28"/>
          <w:szCs w:val="28"/>
        </w:rPr>
      </w:pPr>
    </w:p>
    <w:p w:rsidR="00943238" w:rsidRPr="008970E7" w:rsidRDefault="00690B35" w:rsidP="00690B35">
      <w:pPr>
        <w:jc w:val="center"/>
        <w:rPr>
          <w:rFonts w:asciiTheme="minorHAnsi" w:hAnsiTheme="minorHAnsi"/>
          <w:sz w:val="28"/>
          <w:szCs w:val="28"/>
        </w:rPr>
      </w:pPr>
      <w:r w:rsidRPr="008970E7">
        <w:rPr>
          <w:rFonts w:asciiTheme="minorHAnsi" w:hAnsiTheme="minorHAnsi"/>
          <w:b/>
          <w:sz w:val="28"/>
          <w:szCs w:val="28"/>
          <w:u w:val="single"/>
        </w:rPr>
        <w:t>RULING</w:t>
      </w:r>
    </w:p>
    <w:p w:rsidR="00943238" w:rsidRPr="008970E7" w:rsidRDefault="00943238" w:rsidP="00943238">
      <w:pPr>
        <w:jc w:val="both"/>
        <w:rPr>
          <w:rFonts w:asciiTheme="minorHAnsi" w:hAnsiTheme="minorHAnsi"/>
          <w:sz w:val="28"/>
          <w:szCs w:val="28"/>
        </w:rPr>
      </w:pPr>
    </w:p>
    <w:p w:rsidR="002A724D" w:rsidRPr="008970E7" w:rsidRDefault="00690B35" w:rsidP="00943238">
      <w:pPr>
        <w:rPr>
          <w:rFonts w:asciiTheme="minorHAnsi" w:hAnsiTheme="minorHAnsi"/>
          <w:sz w:val="28"/>
          <w:szCs w:val="28"/>
        </w:rPr>
      </w:pPr>
      <w:r w:rsidRPr="008970E7">
        <w:rPr>
          <w:rFonts w:asciiTheme="minorHAnsi" w:hAnsiTheme="minorHAnsi"/>
          <w:sz w:val="28"/>
          <w:szCs w:val="28"/>
        </w:rPr>
        <w:t>This ruling arises from a preliminary legal point to the effect that the pleadings do not show a cause of action against the respondent.</w:t>
      </w:r>
      <w:r w:rsidR="003D77E1">
        <w:rPr>
          <w:rFonts w:asciiTheme="minorHAnsi" w:hAnsiTheme="minorHAnsi"/>
          <w:sz w:val="28"/>
          <w:szCs w:val="28"/>
        </w:rPr>
        <w:t xml:space="preserve"> Mr. </w:t>
      </w:r>
      <w:proofErr w:type="spellStart"/>
      <w:r w:rsidR="003D77E1">
        <w:rPr>
          <w:rFonts w:asciiTheme="minorHAnsi" w:hAnsiTheme="minorHAnsi"/>
          <w:sz w:val="28"/>
          <w:szCs w:val="28"/>
        </w:rPr>
        <w:t>Musimenta</w:t>
      </w:r>
      <w:proofErr w:type="spellEnd"/>
      <w:r w:rsidR="003D77E1">
        <w:rPr>
          <w:rFonts w:asciiTheme="minorHAnsi" w:hAnsiTheme="minorHAnsi"/>
          <w:sz w:val="28"/>
          <w:szCs w:val="28"/>
        </w:rPr>
        <w:t xml:space="preserve"> Ferdinand appeared for the respondent while Mr. </w:t>
      </w:r>
      <w:proofErr w:type="spellStart"/>
      <w:r w:rsidR="003D77E1">
        <w:rPr>
          <w:rFonts w:asciiTheme="minorHAnsi" w:hAnsiTheme="minorHAnsi"/>
          <w:sz w:val="28"/>
          <w:szCs w:val="28"/>
        </w:rPr>
        <w:t>Aisu</w:t>
      </w:r>
      <w:proofErr w:type="spellEnd"/>
      <w:r w:rsidR="003D77E1">
        <w:rPr>
          <w:rFonts w:asciiTheme="minorHAnsi" w:hAnsiTheme="minorHAnsi"/>
          <w:sz w:val="28"/>
          <w:szCs w:val="28"/>
        </w:rPr>
        <w:t xml:space="preserve"> Nicholas appeared for the claimant.</w:t>
      </w:r>
    </w:p>
    <w:p w:rsidR="00BE4AC9" w:rsidRPr="008970E7" w:rsidRDefault="00BE4AC9" w:rsidP="00943238">
      <w:pPr>
        <w:rPr>
          <w:rFonts w:asciiTheme="minorHAnsi" w:hAnsiTheme="minorHAnsi"/>
          <w:sz w:val="28"/>
          <w:szCs w:val="28"/>
        </w:rPr>
      </w:pPr>
    </w:p>
    <w:p w:rsidR="00BE4AC9" w:rsidRPr="008970E7" w:rsidRDefault="00BE4AC9" w:rsidP="00943238">
      <w:pPr>
        <w:rPr>
          <w:rFonts w:asciiTheme="minorHAnsi" w:hAnsiTheme="minorHAnsi"/>
          <w:sz w:val="28"/>
          <w:szCs w:val="28"/>
        </w:rPr>
      </w:pPr>
      <w:r w:rsidRPr="008970E7">
        <w:rPr>
          <w:rFonts w:asciiTheme="minorHAnsi" w:hAnsiTheme="minorHAnsi"/>
          <w:sz w:val="28"/>
          <w:szCs w:val="28"/>
        </w:rPr>
        <w:t>Counsel for the respondent  argued that the memorandum of</w:t>
      </w:r>
      <w:r w:rsidR="004331F4">
        <w:rPr>
          <w:rFonts w:asciiTheme="minorHAnsi" w:hAnsiTheme="minorHAnsi"/>
          <w:sz w:val="28"/>
          <w:szCs w:val="28"/>
        </w:rPr>
        <w:t xml:space="preserve"> claim </w:t>
      </w:r>
      <w:r w:rsidRPr="008970E7">
        <w:rPr>
          <w:rFonts w:asciiTheme="minorHAnsi" w:hAnsiTheme="minorHAnsi"/>
          <w:sz w:val="28"/>
          <w:szCs w:val="28"/>
        </w:rPr>
        <w:t xml:space="preserve"> disclosed no cause of action against the respondent as  it disclosed  no existence of a right, or  that such a right had been violated and violated by the respondent.</w:t>
      </w:r>
    </w:p>
    <w:p w:rsidR="00871D4E" w:rsidRPr="008970E7" w:rsidRDefault="00871D4E" w:rsidP="00943238">
      <w:pPr>
        <w:rPr>
          <w:rFonts w:asciiTheme="minorHAnsi" w:hAnsiTheme="minorHAnsi"/>
          <w:sz w:val="28"/>
          <w:szCs w:val="28"/>
        </w:rPr>
      </w:pPr>
    </w:p>
    <w:p w:rsidR="008970E7" w:rsidRPr="004331F4" w:rsidRDefault="00871D4E" w:rsidP="00943238">
      <w:pPr>
        <w:rPr>
          <w:rFonts w:asciiTheme="minorHAnsi" w:hAnsiTheme="minorHAnsi"/>
          <w:b/>
          <w:sz w:val="28"/>
          <w:szCs w:val="28"/>
        </w:rPr>
      </w:pPr>
      <w:r w:rsidRPr="008970E7">
        <w:rPr>
          <w:rFonts w:asciiTheme="minorHAnsi" w:hAnsiTheme="minorHAnsi"/>
          <w:sz w:val="28"/>
          <w:szCs w:val="28"/>
        </w:rPr>
        <w:t>He relied on</w:t>
      </w:r>
      <w:r w:rsidR="004331F4">
        <w:rPr>
          <w:rFonts w:asciiTheme="minorHAnsi" w:hAnsiTheme="minorHAnsi"/>
          <w:sz w:val="28"/>
          <w:szCs w:val="28"/>
        </w:rPr>
        <w:t xml:space="preserve"> </w:t>
      </w:r>
      <w:r w:rsidR="004331F4" w:rsidRPr="00986D5C">
        <w:rPr>
          <w:rFonts w:asciiTheme="minorHAnsi" w:hAnsiTheme="minorHAnsi"/>
          <w:b/>
          <w:sz w:val="28"/>
          <w:szCs w:val="28"/>
        </w:rPr>
        <w:t>Rule</w:t>
      </w:r>
      <w:r w:rsidRPr="00986D5C">
        <w:rPr>
          <w:rFonts w:asciiTheme="minorHAnsi" w:hAnsiTheme="minorHAnsi"/>
          <w:b/>
          <w:sz w:val="28"/>
          <w:szCs w:val="28"/>
        </w:rPr>
        <w:t xml:space="preserve"> 5(1) and (2) of the</w:t>
      </w:r>
      <w:r w:rsidRPr="008970E7">
        <w:rPr>
          <w:rFonts w:asciiTheme="minorHAnsi" w:hAnsiTheme="minorHAnsi"/>
          <w:sz w:val="28"/>
          <w:szCs w:val="28"/>
        </w:rPr>
        <w:t xml:space="preserve"> </w:t>
      </w:r>
      <w:r w:rsidRPr="00D411DD">
        <w:rPr>
          <w:rFonts w:asciiTheme="minorHAnsi" w:hAnsiTheme="minorHAnsi"/>
          <w:b/>
          <w:sz w:val="28"/>
          <w:szCs w:val="28"/>
        </w:rPr>
        <w:t>Labour Disputes (Arbitration &amp; settlement) Industrial Court Procedure Rules 212</w:t>
      </w:r>
      <w:r w:rsidRPr="008970E7">
        <w:rPr>
          <w:rFonts w:asciiTheme="minorHAnsi" w:hAnsiTheme="minorHAnsi"/>
          <w:sz w:val="28"/>
          <w:szCs w:val="28"/>
        </w:rPr>
        <w:t xml:space="preserve">, </w:t>
      </w:r>
      <w:r w:rsidRPr="008970E7">
        <w:rPr>
          <w:rFonts w:asciiTheme="minorHAnsi" w:hAnsiTheme="minorHAnsi"/>
          <w:b/>
          <w:sz w:val="28"/>
          <w:szCs w:val="28"/>
        </w:rPr>
        <w:t xml:space="preserve">Section 6(1) of the Civil </w:t>
      </w:r>
      <w:r w:rsidR="00BA54C9" w:rsidRPr="008970E7">
        <w:rPr>
          <w:rFonts w:asciiTheme="minorHAnsi" w:hAnsiTheme="minorHAnsi"/>
          <w:b/>
          <w:sz w:val="28"/>
          <w:szCs w:val="28"/>
        </w:rPr>
        <w:t>Procedure</w:t>
      </w:r>
      <w:r w:rsidRPr="008970E7">
        <w:rPr>
          <w:rFonts w:asciiTheme="minorHAnsi" w:hAnsiTheme="minorHAnsi"/>
          <w:b/>
          <w:sz w:val="28"/>
          <w:szCs w:val="28"/>
        </w:rPr>
        <w:t xml:space="preserve"> Rules,</w:t>
      </w:r>
      <w:r w:rsidRPr="008970E7">
        <w:rPr>
          <w:rFonts w:asciiTheme="minorHAnsi" w:hAnsiTheme="minorHAnsi"/>
          <w:sz w:val="28"/>
          <w:szCs w:val="28"/>
        </w:rPr>
        <w:t xml:space="preserve"> the case of </w:t>
      </w:r>
      <w:r w:rsidRPr="004331F4">
        <w:rPr>
          <w:rFonts w:asciiTheme="minorHAnsi" w:hAnsiTheme="minorHAnsi"/>
          <w:b/>
          <w:sz w:val="28"/>
          <w:szCs w:val="28"/>
        </w:rPr>
        <w:t xml:space="preserve">General David </w:t>
      </w:r>
      <w:proofErr w:type="spellStart"/>
      <w:r w:rsidRPr="004331F4">
        <w:rPr>
          <w:rFonts w:asciiTheme="minorHAnsi" w:hAnsiTheme="minorHAnsi"/>
          <w:b/>
          <w:sz w:val="28"/>
          <w:szCs w:val="28"/>
        </w:rPr>
        <w:t>Tinyefuza</w:t>
      </w:r>
      <w:proofErr w:type="spellEnd"/>
      <w:r w:rsidRPr="004331F4">
        <w:rPr>
          <w:rFonts w:asciiTheme="minorHAnsi" w:hAnsiTheme="minorHAnsi"/>
          <w:b/>
          <w:sz w:val="28"/>
          <w:szCs w:val="28"/>
        </w:rPr>
        <w:t xml:space="preserve">, constitutional </w:t>
      </w:r>
      <w:r w:rsidR="00BA54C9" w:rsidRPr="004331F4">
        <w:rPr>
          <w:rFonts w:asciiTheme="minorHAnsi" w:hAnsiTheme="minorHAnsi"/>
          <w:b/>
          <w:sz w:val="28"/>
          <w:szCs w:val="28"/>
        </w:rPr>
        <w:t>Appeal 1/1997 and the case of Aut</w:t>
      </w:r>
      <w:r w:rsidRPr="004331F4">
        <w:rPr>
          <w:rFonts w:asciiTheme="minorHAnsi" w:hAnsiTheme="minorHAnsi"/>
          <w:b/>
          <w:sz w:val="28"/>
          <w:szCs w:val="28"/>
        </w:rPr>
        <w:t>o Garage</w:t>
      </w:r>
      <w:r w:rsidR="00BA54C9" w:rsidRPr="004331F4">
        <w:rPr>
          <w:rFonts w:asciiTheme="minorHAnsi" w:hAnsiTheme="minorHAnsi"/>
          <w:b/>
          <w:sz w:val="28"/>
          <w:szCs w:val="28"/>
        </w:rPr>
        <w:t xml:space="preserve"> Vs </w:t>
      </w:r>
      <w:proofErr w:type="spellStart"/>
      <w:r w:rsidR="00BA54C9" w:rsidRPr="004331F4">
        <w:rPr>
          <w:rFonts w:asciiTheme="minorHAnsi" w:hAnsiTheme="minorHAnsi"/>
          <w:b/>
          <w:sz w:val="28"/>
          <w:szCs w:val="28"/>
        </w:rPr>
        <w:t>Moto</w:t>
      </w:r>
      <w:r w:rsidRPr="004331F4">
        <w:rPr>
          <w:rFonts w:asciiTheme="minorHAnsi" w:hAnsiTheme="minorHAnsi"/>
          <w:b/>
          <w:sz w:val="28"/>
          <w:szCs w:val="28"/>
        </w:rPr>
        <w:t>kov</w:t>
      </w:r>
      <w:proofErr w:type="spellEnd"/>
      <w:r w:rsidRPr="004331F4">
        <w:rPr>
          <w:rFonts w:asciiTheme="minorHAnsi" w:hAnsiTheme="minorHAnsi"/>
          <w:b/>
          <w:sz w:val="28"/>
          <w:szCs w:val="28"/>
        </w:rPr>
        <w:t xml:space="preserve"> (</w:t>
      </w:r>
      <w:proofErr w:type="spellStart"/>
      <w:r w:rsidRPr="004331F4">
        <w:rPr>
          <w:rFonts w:asciiTheme="minorHAnsi" w:hAnsiTheme="minorHAnsi"/>
          <w:b/>
          <w:sz w:val="28"/>
          <w:szCs w:val="28"/>
        </w:rPr>
        <w:t>Nos</w:t>
      </w:r>
      <w:proofErr w:type="spellEnd"/>
      <w:r w:rsidRPr="004331F4">
        <w:rPr>
          <w:rFonts w:asciiTheme="minorHAnsi" w:hAnsiTheme="minorHAnsi"/>
          <w:b/>
          <w:sz w:val="28"/>
          <w:szCs w:val="28"/>
        </w:rPr>
        <w:t xml:space="preserve">) 1971 EA 51.  </w:t>
      </w:r>
      <w:r w:rsidRPr="004331F4">
        <w:rPr>
          <w:rFonts w:asciiTheme="minorHAnsi" w:hAnsiTheme="minorHAnsi"/>
          <w:sz w:val="28"/>
          <w:szCs w:val="28"/>
        </w:rPr>
        <w:t>He also</w:t>
      </w:r>
      <w:r w:rsidR="00130CD7" w:rsidRPr="004331F4">
        <w:rPr>
          <w:rFonts w:asciiTheme="minorHAnsi" w:hAnsiTheme="minorHAnsi"/>
          <w:b/>
          <w:sz w:val="28"/>
          <w:szCs w:val="28"/>
        </w:rPr>
        <w:t xml:space="preserve"> </w:t>
      </w:r>
      <w:r w:rsidR="00130CD7" w:rsidRPr="004331F4">
        <w:rPr>
          <w:rFonts w:asciiTheme="minorHAnsi" w:hAnsiTheme="minorHAnsi"/>
          <w:sz w:val="28"/>
          <w:szCs w:val="28"/>
        </w:rPr>
        <w:t>relied on</w:t>
      </w:r>
      <w:r w:rsidR="00130CD7" w:rsidRPr="004331F4">
        <w:rPr>
          <w:rFonts w:asciiTheme="minorHAnsi" w:hAnsiTheme="minorHAnsi"/>
          <w:b/>
          <w:sz w:val="28"/>
          <w:szCs w:val="28"/>
        </w:rPr>
        <w:t xml:space="preserve"> </w:t>
      </w:r>
      <w:proofErr w:type="spellStart"/>
      <w:r w:rsidR="00130CD7" w:rsidRPr="004331F4">
        <w:rPr>
          <w:rFonts w:asciiTheme="minorHAnsi" w:hAnsiTheme="minorHAnsi"/>
          <w:b/>
          <w:sz w:val="28"/>
          <w:szCs w:val="28"/>
        </w:rPr>
        <w:t>Nagawa</w:t>
      </w:r>
      <w:proofErr w:type="spellEnd"/>
      <w:r w:rsidR="00986D5C">
        <w:rPr>
          <w:rFonts w:asciiTheme="minorHAnsi" w:hAnsiTheme="minorHAnsi"/>
          <w:b/>
          <w:sz w:val="28"/>
          <w:szCs w:val="28"/>
        </w:rPr>
        <w:t xml:space="preserve"> </w:t>
      </w:r>
      <w:r w:rsidR="008970E7" w:rsidRPr="004331F4">
        <w:rPr>
          <w:rFonts w:asciiTheme="minorHAnsi" w:hAnsiTheme="minorHAnsi"/>
          <w:b/>
          <w:sz w:val="28"/>
          <w:szCs w:val="28"/>
        </w:rPr>
        <w:t xml:space="preserve">Agnes </w:t>
      </w:r>
      <w:proofErr w:type="spellStart"/>
      <w:r w:rsidR="008970E7" w:rsidRPr="004331F4">
        <w:rPr>
          <w:rFonts w:asciiTheme="minorHAnsi" w:hAnsiTheme="minorHAnsi"/>
          <w:b/>
          <w:sz w:val="28"/>
          <w:szCs w:val="28"/>
        </w:rPr>
        <w:t>Patrov</w:t>
      </w:r>
      <w:proofErr w:type="spellEnd"/>
      <w:r w:rsidR="00130CD7" w:rsidRPr="004331F4">
        <w:rPr>
          <w:rFonts w:asciiTheme="minorHAnsi" w:hAnsiTheme="minorHAnsi"/>
          <w:b/>
          <w:sz w:val="28"/>
          <w:szCs w:val="28"/>
        </w:rPr>
        <w:t xml:space="preserve"> Vs </w:t>
      </w:r>
      <w:proofErr w:type="spellStart"/>
      <w:r w:rsidR="00130CD7" w:rsidRPr="004331F4">
        <w:rPr>
          <w:rFonts w:asciiTheme="minorHAnsi" w:hAnsiTheme="minorHAnsi"/>
          <w:b/>
          <w:sz w:val="28"/>
          <w:szCs w:val="28"/>
        </w:rPr>
        <w:t>Segawa</w:t>
      </w:r>
      <w:proofErr w:type="spellEnd"/>
      <w:r w:rsidR="00130CD7" w:rsidRPr="004331F4">
        <w:rPr>
          <w:rFonts w:asciiTheme="minorHAnsi" w:hAnsiTheme="minorHAnsi"/>
          <w:b/>
          <w:sz w:val="28"/>
          <w:szCs w:val="28"/>
        </w:rPr>
        <w:t xml:space="preserve"> Samuel &amp; 8 others HCCS 27/2012.</w:t>
      </w:r>
    </w:p>
    <w:p w:rsidR="008970E7" w:rsidRPr="004331F4" w:rsidRDefault="008970E7" w:rsidP="00943238">
      <w:pPr>
        <w:rPr>
          <w:rFonts w:asciiTheme="minorHAnsi" w:hAnsiTheme="minorHAnsi"/>
          <w:b/>
          <w:sz w:val="28"/>
          <w:szCs w:val="28"/>
        </w:rPr>
      </w:pPr>
    </w:p>
    <w:p w:rsidR="00871D4E" w:rsidRDefault="008970E7" w:rsidP="00943238">
      <w:pPr>
        <w:rPr>
          <w:rFonts w:asciiTheme="minorHAnsi" w:hAnsiTheme="minorHAnsi"/>
          <w:sz w:val="28"/>
          <w:szCs w:val="28"/>
        </w:rPr>
      </w:pPr>
      <w:r w:rsidRPr="008970E7">
        <w:rPr>
          <w:rFonts w:asciiTheme="minorHAnsi" w:hAnsiTheme="minorHAnsi"/>
          <w:sz w:val="28"/>
          <w:szCs w:val="28"/>
        </w:rPr>
        <w:t xml:space="preserve">He </w:t>
      </w:r>
      <w:r w:rsidR="002B2E2C" w:rsidRPr="008970E7">
        <w:rPr>
          <w:rFonts w:asciiTheme="minorHAnsi" w:hAnsiTheme="minorHAnsi"/>
          <w:sz w:val="28"/>
          <w:szCs w:val="28"/>
        </w:rPr>
        <w:t xml:space="preserve">prayed </w:t>
      </w:r>
      <w:r w:rsidR="002B2E2C">
        <w:rPr>
          <w:rFonts w:asciiTheme="minorHAnsi" w:hAnsiTheme="minorHAnsi"/>
          <w:sz w:val="28"/>
          <w:szCs w:val="28"/>
        </w:rPr>
        <w:t>the</w:t>
      </w:r>
      <w:r>
        <w:rPr>
          <w:rFonts w:asciiTheme="minorHAnsi" w:hAnsiTheme="minorHAnsi"/>
          <w:sz w:val="28"/>
          <w:szCs w:val="28"/>
        </w:rPr>
        <w:t xml:space="preserve"> court to strike the claim out under </w:t>
      </w:r>
      <w:r w:rsidRPr="004331F4">
        <w:rPr>
          <w:rFonts w:asciiTheme="minorHAnsi" w:hAnsiTheme="minorHAnsi"/>
          <w:b/>
          <w:sz w:val="28"/>
          <w:szCs w:val="28"/>
        </w:rPr>
        <w:t xml:space="preserve">06 </w:t>
      </w:r>
      <w:r w:rsidR="004331F4">
        <w:rPr>
          <w:rFonts w:asciiTheme="minorHAnsi" w:hAnsiTheme="minorHAnsi"/>
          <w:b/>
          <w:sz w:val="28"/>
          <w:szCs w:val="28"/>
        </w:rPr>
        <w:t>rule</w:t>
      </w:r>
      <w:r w:rsidRPr="004331F4">
        <w:rPr>
          <w:rFonts w:asciiTheme="minorHAnsi" w:hAnsiTheme="minorHAnsi"/>
          <w:b/>
          <w:sz w:val="28"/>
          <w:szCs w:val="28"/>
        </w:rPr>
        <w:t xml:space="preserve"> 30 of the Civil</w:t>
      </w:r>
      <w:r>
        <w:rPr>
          <w:rFonts w:asciiTheme="minorHAnsi" w:hAnsiTheme="minorHAnsi"/>
          <w:sz w:val="28"/>
          <w:szCs w:val="28"/>
        </w:rPr>
        <w:t xml:space="preserve"> </w:t>
      </w:r>
      <w:r w:rsidRPr="004331F4">
        <w:rPr>
          <w:rFonts w:asciiTheme="minorHAnsi" w:hAnsiTheme="minorHAnsi"/>
          <w:b/>
          <w:sz w:val="28"/>
          <w:szCs w:val="28"/>
        </w:rPr>
        <w:t>Procedure Rules</w:t>
      </w:r>
      <w:r>
        <w:rPr>
          <w:rFonts w:asciiTheme="minorHAnsi" w:hAnsiTheme="minorHAnsi"/>
          <w:sz w:val="28"/>
          <w:szCs w:val="28"/>
        </w:rPr>
        <w:t xml:space="preserve"> for not disclosing a cause of action.</w:t>
      </w:r>
    </w:p>
    <w:p w:rsidR="002B2E2C" w:rsidRDefault="002B2E2C" w:rsidP="00943238">
      <w:pPr>
        <w:rPr>
          <w:rFonts w:asciiTheme="minorHAnsi" w:hAnsiTheme="minorHAnsi"/>
          <w:sz w:val="28"/>
          <w:szCs w:val="28"/>
        </w:rPr>
      </w:pPr>
    </w:p>
    <w:p w:rsidR="002B2E2C" w:rsidRDefault="002B2E2C" w:rsidP="00943238">
      <w:pPr>
        <w:rPr>
          <w:rFonts w:asciiTheme="minorHAnsi" w:hAnsiTheme="minorHAnsi"/>
          <w:sz w:val="28"/>
          <w:szCs w:val="28"/>
        </w:rPr>
      </w:pPr>
      <w:r>
        <w:rPr>
          <w:rFonts w:asciiTheme="minorHAnsi" w:hAnsiTheme="minorHAnsi"/>
          <w:sz w:val="28"/>
          <w:szCs w:val="28"/>
        </w:rPr>
        <w:t xml:space="preserve">In reply counsel for the claimant </w:t>
      </w:r>
      <w:r w:rsidR="004331F4">
        <w:rPr>
          <w:rFonts w:asciiTheme="minorHAnsi" w:hAnsiTheme="minorHAnsi"/>
          <w:sz w:val="28"/>
          <w:szCs w:val="28"/>
        </w:rPr>
        <w:t xml:space="preserve">argued </w:t>
      </w:r>
      <w:r w:rsidR="00220A00">
        <w:rPr>
          <w:rFonts w:asciiTheme="minorHAnsi" w:hAnsiTheme="minorHAnsi"/>
          <w:sz w:val="28"/>
          <w:szCs w:val="28"/>
        </w:rPr>
        <w:t xml:space="preserve">that the Civil Procedure rules were cited out of context since according to him this court has its own rules.  In his view the case of </w:t>
      </w:r>
      <w:r w:rsidR="00220A00" w:rsidRPr="004331F4">
        <w:rPr>
          <w:rFonts w:asciiTheme="minorHAnsi" w:hAnsiTheme="minorHAnsi"/>
          <w:b/>
          <w:sz w:val="28"/>
          <w:szCs w:val="28"/>
        </w:rPr>
        <w:t xml:space="preserve">Auto Garage Vs </w:t>
      </w:r>
      <w:proofErr w:type="spellStart"/>
      <w:r w:rsidR="00220A00" w:rsidRPr="004331F4">
        <w:rPr>
          <w:rFonts w:asciiTheme="minorHAnsi" w:hAnsiTheme="minorHAnsi"/>
          <w:b/>
          <w:sz w:val="28"/>
          <w:szCs w:val="28"/>
        </w:rPr>
        <w:t>Motokov</w:t>
      </w:r>
      <w:proofErr w:type="spellEnd"/>
      <w:r w:rsidR="00220A00">
        <w:rPr>
          <w:rFonts w:asciiTheme="minorHAnsi" w:hAnsiTheme="minorHAnsi"/>
          <w:sz w:val="28"/>
          <w:szCs w:val="28"/>
        </w:rPr>
        <w:t xml:space="preserve"> was not applicable since it referred to “</w:t>
      </w:r>
      <w:r w:rsidR="00220A00" w:rsidRPr="00220A00">
        <w:rPr>
          <w:rFonts w:asciiTheme="minorHAnsi" w:hAnsiTheme="minorHAnsi"/>
          <w:b/>
          <w:sz w:val="28"/>
          <w:szCs w:val="28"/>
        </w:rPr>
        <w:t>a plaint</w:t>
      </w:r>
      <w:r w:rsidR="00220A00">
        <w:rPr>
          <w:rFonts w:asciiTheme="minorHAnsi" w:hAnsiTheme="minorHAnsi"/>
          <w:sz w:val="28"/>
          <w:szCs w:val="28"/>
        </w:rPr>
        <w:t xml:space="preserve">” and not a </w:t>
      </w:r>
      <w:r w:rsidR="00220A00">
        <w:rPr>
          <w:rFonts w:asciiTheme="minorHAnsi" w:hAnsiTheme="minorHAnsi"/>
          <w:b/>
          <w:sz w:val="28"/>
          <w:szCs w:val="28"/>
        </w:rPr>
        <w:t>“Memorandum”</w:t>
      </w:r>
      <w:r w:rsidR="00D411DD">
        <w:rPr>
          <w:rFonts w:asciiTheme="minorHAnsi" w:hAnsiTheme="minorHAnsi"/>
          <w:sz w:val="28"/>
          <w:szCs w:val="28"/>
        </w:rPr>
        <w:t xml:space="preserve"> which this court is concerned with.</w:t>
      </w:r>
    </w:p>
    <w:p w:rsidR="00D411DD" w:rsidRDefault="00D411DD" w:rsidP="00943238">
      <w:pPr>
        <w:rPr>
          <w:rFonts w:asciiTheme="minorHAnsi" w:hAnsiTheme="minorHAnsi"/>
          <w:sz w:val="28"/>
          <w:szCs w:val="28"/>
        </w:rPr>
      </w:pPr>
    </w:p>
    <w:p w:rsidR="00D411DD" w:rsidRDefault="00D411DD" w:rsidP="00943238">
      <w:pPr>
        <w:rPr>
          <w:rFonts w:asciiTheme="minorHAnsi" w:hAnsiTheme="minorHAnsi"/>
          <w:sz w:val="28"/>
          <w:szCs w:val="28"/>
        </w:rPr>
      </w:pPr>
      <w:r>
        <w:rPr>
          <w:rFonts w:asciiTheme="minorHAnsi" w:hAnsiTheme="minorHAnsi"/>
          <w:sz w:val="28"/>
          <w:szCs w:val="28"/>
        </w:rPr>
        <w:t xml:space="preserve">Relying on the definition of a memorandum in the Black’s Law Dictionary, Counsel argued that a memorandum could take any form.  According to him it was the substance of the memorandum and not the form that was important since </w:t>
      </w:r>
      <w:r w:rsidRPr="00D411DD">
        <w:rPr>
          <w:rFonts w:asciiTheme="minorHAnsi" w:hAnsiTheme="minorHAnsi"/>
          <w:b/>
          <w:sz w:val="28"/>
          <w:szCs w:val="28"/>
        </w:rPr>
        <w:t>Article 126(2)</w:t>
      </w:r>
      <w:r>
        <w:rPr>
          <w:rFonts w:asciiTheme="minorHAnsi" w:hAnsiTheme="minorHAnsi"/>
          <w:sz w:val="28"/>
          <w:szCs w:val="28"/>
        </w:rPr>
        <w:t xml:space="preserve"> </w:t>
      </w:r>
      <w:r w:rsidRPr="004331F4">
        <w:rPr>
          <w:rFonts w:asciiTheme="minorHAnsi" w:hAnsiTheme="minorHAnsi"/>
          <w:b/>
          <w:sz w:val="28"/>
          <w:szCs w:val="28"/>
        </w:rPr>
        <w:t>of the consti</w:t>
      </w:r>
      <w:r w:rsidR="005A41CC" w:rsidRPr="004331F4">
        <w:rPr>
          <w:rFonts w:asciiTheme="minorHAnsi" w:hAnsiTheme="minorHAnsi"/>
          <w:b/>
          <w:sz w:val="28"/>
          <w:szCs w:val="28"/>
        </w:rPr>
        <w:t>tution</w:t>
      </w:r>
      <w:r w:rsidR="005A41CC">
        <w:rPr>
          <w:rFonts w:asciiTheme="minorHAnsi" w:hAnsiTheme="minorHAnsi"/>
          <w:sz w:val="28"/>
          <w:szCs w:val="28"/>
        </w:rPr>
        <w:t xml:space="preserve"> enjoins this court to   apply substantive justice without undue regard to technicalities.</w:t>
      </w:r>
    </w:p>
    <w:p w:rsidR="005A41CC" w:rsidRDefault="005A41CC" w:rsidP="00943238">
      <w:pPr>
        <w:rPr>
          <w:rFonts w:asciiTheme="minorHAnsi" w:hAnsiTheme="minorHAnsi"/>
          <w:sz w:val="28"/>
          <w:szCs w:val="28"/>
        </w:rPr>
      </w:pPr>
    </w:p>
    <w:p w:rsidR="005A41CC" w:rsidRDefault="005A41CC" w:rsidP="00943238">
      <w:pPr>
        <w:rPr>
          <w:rFonts w:asciiTheme="minorHAnsi" w:hAnsiTheme="minorHAnsi"/>
          <w:sz w:val="28"/>
          <w:szCs w:val="28"/>
        </w:rPr>
      </w:pPr>
      <w:r>
        <w:rPr>
          <w:rFonts w:asciiTheme="minorHAnsi" w:hAnsiTheme="minorHAnsi"/>
          <w:sz w:val="28"/>
          <w:szCs w:val="28"/>
        </w:rPr>
        <w:t xml:space="preserve">We have carefully perused </w:t>
      </w:r>
      <w:r w:rsidR="003D77E1">
        <w:rPr>
          <w:rFonts w:asciiTheme="minorHAnsi" w:hAnsiTheme="minorHAnsi"/>
          <w:sz w:val="28"/>
          <w:szCs w:val="28"/>
        </w:rPr>
        <w:t>the submissions of both counsel. W</w:t>
      </w:r>
      <w:r>
        <w:rPr>
          <w:rFonts w:asciiTheme="minorHAnsi" w:hAnsiTheme="minorHAnsi"/>
          <w:sz w:val="28"/>
          <w:szCs w:val="28"/>
        </w:rPr>
        <w:t>e have also carefully perused the memorandum of claim.</w:t>
      </w:r>
    </w:p>
    <w:p w:rsidR="00C44287" w:rsidRDefault="00C44287" w:rsidP="00943238">
      <w:pPr>
        <w:rPr>
          <w:rFonts w:asciiTheme="minorHAnsi" w:hAnsiTheme="minorHAnsi"/>
          <w:sz w:val="28"/>
          <w:szCs w:val="28"/>
        </w:rPr>
      </w:pPr>
    </w:p>
    <w:p w:rsidR="00C44287" w:rsidRDefault="00C44287" w:rsidP="00943238">
      <w:pPr>
        <w:rPr>
          <w:rFonts w:asciiTheme="minorHAnsi" w:hAnsiTheme="minorHAnsi"/>
          <w:sz w:val="28"/>
          <w:szCs w:val="28"/>
        </w:rPr>
      </w:pPr>
      <w:r>
        <w:rPr>
          <w:rFonts w:asciiTheme="minorHAnsi" w:hAnsiTheme="minorHAnsi"/>
          <w:sz w:val="28"/>
          <w:szCs w:val="28"/>
        </w:rPr>
        <w:t xml:space="preserve">We agree with counsel for the respondent that </w:t>
      </w:r>
      <w:r w:rsidR="0041201A">
        <w:rPr>
          <w:rFonts w:asciiTheme="minorHAnsi" w:hAnsiTheme="minorHAnsi"/>
          <w:sz w:val="28"/>
          <w:szCs w:val="28"/>
        </w:rPr>
        <w:t>the memorandum</w:t>
      </w:r>
      <w:r>
        <w:rPr>
          <w:rFonts w:asciiTheme="minorHAnsi" w:hAnsiTheme="minorHAnsi"/>
          <w:sz w:val="28"/>
          <w:szCs w:val="28"/>
        </w:rPr>
        <w:t xml:space="preserve"> of claim presents a range of issues or questions without disclosing a cause of action or material facts.</w:t>
      </w:r>
    </w:p>
    <w:p w:rsidR="00645551" w:rsidRDefault="00645551" w:rsidP="00943238">
      <w:pPr>
        <w:rPr>
          <w:rFonts w:asciiTheme="minorHAnsi" w:hAnsiTheme="minorHAnsi"/>
          <w:sz w:val="28"/>
          <w:szCs w:val="28"/>
        </w:rPr>
      </w:pPr>
    </w:p>
    <w:p w:rsidR="00645551" w:rsidRDefault="00645551" w:rsidP="00943238">
      <w:pPr>
        <w:rPr>
          <w:rFonts w:asciiTheme="minorHAnsi" w:hAnsiTheme="minorHAnsi"/>
          <w:sz w:val="28"/>
          <w:szCs w:val="28"/>
        </w:rPr>
      </w:pPr>
      <w:r>
        <w:rPr>
          <w:rFonts w:asciiTheme="minorHAnsi" w:hAnsiTheme="minorHAnsi"/>
          <w:sz w:val="28"/>
          <w:szCs w:val="28"/>
        </w:rPr>
        <w:t>It is trite law that the question whether or not a plaint (or claim) discloses a cause of action can only be determined by merely looking at the pleadings contained in the plaint or the claim.</w:t>
      </w:r>
    </w:p>
    <w:p w:rsidR="00645551" w:rsidRDefault="00645551" w:rsidP="00943238">
      <w:pPr>
        <w:rPr>
          <w:rFonts w:asciiTheme="minorHAnsi" w:hAnsiTheme="minorHAnsi"/>
          <w:sz w:val="28"/>
          <w:szCs w:val="28"/>
        </w:rPr>
      </w:pPr>
    </w:p>
    <w:p w:rsidR="00645551" w:rsidRDefault="00645551" w:rsidP="00943238">
      <w:pPr>
        <w:rPr>
          <w:rFonts w:asciiTheme="minorHAnsi" w:hAnsiTheme="minorHAnsi"/>
          <w:sz w:val="28"/>
          <w:szCs w:val="28"/>
        </w:rPr>
      </w:pPr>
      <w:r>
        <w:rPr>
          <w:rFonts w:asciiTheme="minorHAnsi" w:hAnsiTheme="minorHAnsi"/>
          <w:sz w:val="28"/>
          <w:szCs w:val="28"/>
        </w:rPr>
        <w:t xml:space="preserve">In the case of </w:t>
      </w:r>
      <w:proofErr w:type="spellStart"/>
      <w:r w:rsidRPr="004331F4">
        <w:rPr>
          <w:rFonts w:asciiTheme="minorHAnsi" w:hAnsiTheme="minorHAnsi"/>
          <w:b/>
          <w:sz w:val="28"/>
          <w:szCs w:val="28"/>
        </w:rPr>
        <w:t>Nagawa</w:t>
      </w:r>
      <w:proofErr w:type="spellEnd"/>
      <w:r w:rsidRPr="004331F4">
        <w:rPr>
          <w:rFonts w:asciiTheme="minorHAnsi" w:hAnsiTheme="minorHAnsi"/>
          <w:b/>
          <w:sz w:val="28"/>
          <w:szCs w:val="28"/>
        </w:rPr>
        <w:t xml:space="preserve"> Agnes &amp; </w:t>
      </w:r>
      <w:proofErr w:type="spellStart"/>
      <w:r w:rsidRPr="004331F4">
        <w:rPr>
          <w:rFonts w:asciiTheme="minorHAnsi" w:hAnsiTheme="minorHAnsi"/>
          <w:b/>
          <w:sz w:val="28"/>
          <w:szCs w:val="28"/>
        </w:rPr>
        <w:t>Anor</w:t>
      </w:r>
      <w:proofErr w:type="spellEnd"/>
      <w:r w:rsidRPr="004331F4">
        <w:rPr>
          <w:rFonts w:asciiTheme="minorHAnsi" w:hAnsiTheme="minorHAnsi"/>
          <w:b/>
          <w:sz w:val="28"/>
          <w:szCs w:val="28"/>
        </w:rPr>
        <w:t xml:space="preserve"> Vs </w:t>
      </w:r>
      <w:proofErr w:type="spellStart"/>
      <w:r w:rsidRPr="004331F4">
        <w:rPr>
          <w:rFonts w:asciiTheme="minorHAnsi" w:hAnsiTheme="minorHAnsi"/>
          <w:b/>
          <w:sz w:val="28"/>
          <w:szCs w:val="28"/>
        </w:rPr>
        <w:t>Segawa</w:t>
      </w:r>
      <w:proofErr w:type="spellEnd"/>
      <w:r w:rsidRPr="004331F4">
        <w:rPr>
          <w:rFonts w:asciiTheme="minorHAnsi" w:hAnsiTheme="minorHAnsi"/>
          <w:b/>
          <w:sz w:val="28"/>
          <w:szCs w:val="28"/>
        </w:rPr>
        <w:t xml:space="preserve"> Samuel &amp;</w:t>
      </w:r>
      <w:r>
        <w:rPr>
          <w:rFonts w:asciiTheme="minorHAnsi" w:hAnsiTheme="minorHAnsi"/>
          <w:sz w:val="28"/>
          <w:szCs w:val="28"/>
        </w:rPr>
        <w:t xml:space="preserve"> </w:t>
      </w:r>
      <w:r w:rsidRPr="004331F4">
        <w:rPr>
          <w:rFonts w:asciiTheme="minorHAnsi" w:hAnsiTheme="minorHAnsi"/>
          <w:b/>
          <w:sz w:val="28"/>
          <w:szCs w:val="28"/>
        </w:rPr>
        <w:t>8 Others (supra</w:t>
      </w:r>
      <w:r>
        <w:rPr>
          <w:rFonts w:asciiTheme="minorHAnsi" w:hAnsiTheme="minorHAnsi"/>
          <w:sz w:val="28"/>
          <w:szCs w:val="28"/>
        </w:rPr>
        <w:t xml:space="preserve">).  It was held inter alia that </w:t>
      </w:r>
      <w:r w:rsidRPr="00645551">
        <w:rPr>
          <w:rFonts w:asciiTheme="minorHAnsi" w:hAnsiTheme="minorHAnsi"/>
          <w:b/>
          <w:sz w:val="28"/>
          <w:szCs w:val="28"/>
        </w:rPr>
        <w:t>“</w:t>
      </w:r>
      <w:r>
        <w:rPr>
          <w:rFonts w:asciiTheme="minorHAnsi" w:hAnsiTheme="minorHAnsi"/>
          <w:b/>
          <w:sz w:val="28"/>
          <w:szCs w:val="28"/>
        </w:rPr>
        <w:t>where a plaint does not allege all the necessary facts needed to constitute a cause of action, it shall be rejected under order 7 rule 11(a) of the Civil Procedure Rules for not disclosing a cause of action…..”</w:t>
      </w:r>
    </w:p>
    <w:p w:rsidR="0096454F" w:rsidRDefault="0096454F" w:rsidP="00943238">
      <w:pPr>
        <w:rPr>
          <w:rFonts w:asciiTheme="minorHAnsi" w:hAnsiTheme="minorHAnsi"/>
          <w:sz w:val="28"/>
          <w:szCs w:val="28"/>
        </w:rPr>
      </w:pPr>
    </w:p>
    <w:p w:rsidR="0096454F" w:rsidRDefault="0096454F" w:rsidP="00F71D68">
      <w:pPr>
        <w:rPr>
          <w:rFonts w:asciiTheme="minorHAnsi" w:hAnsiTheme="minorHAnsi"/>
          <w:sz w:val="28"/>
          <w:szCs w:val="28"/>
        </w:rPr>
      </w:pPr>
      <w:r>
        <w:rPr>
          <w:rFonts w:asciiTheme="minorHAnsi" w:hAnsiTheme="minorHAnsi"/>
          <w:sz w:val="28"/>
          <w:szCs w:val="28"/>
        </w:rPr>
        <w:t>We do not accept  the contenti</w:t>
      </w:r>
      <w:r w:rsidR="00986D5C">
        <w:rPr>
          <w:rFonts w:asciiTheme="minorHAnsi" w:hAnsiTheme="minorHAnsi"/>
          <w:sz w:val="28"/>
          <w:szCs w:val="28"/>
        </w:rPr>
        <w:t>on of counsel for the claimant</w:t>
      </w:r>
      <w:r>
        <w:rPr>
          <w:rFonts w:asciiTheme="minorHAnsi" w:hAnsiTheme="minorHAnsi"/>
          <w:sz w:val="28"/>
          <w:szCs w:val="28"/>
        </w:rPr>
        <w:t xml:space="preserve"> that  because the case of </w:t>
      </w:r>
      <w:r>
        <w:rPr>
          <w:rFonts w:asciiTheme="minorHAnsi" w:hAnsiTheme="minorHAnsi"/>
          <w:b/>
          <w:sz w:val="28"/>
          <w:szCs w:val="28"/>
          <w:u w:val="single"/>
        </w:rPr>
        <w:t>Auto Garage</w:t>
      </w:r>
      <w:r>
        <w:rPr>
          <w:rFonts w:asciiTheme="minorHAnsi" w:hAnsiTheme="minorHAnsi"/>
          <w:b/>
          <w:sz w:val="28"/>
          <w:szCs w:val="28"/>
        </w:rPr>
        <w:t xml:space="preserve"> (supra)</w:t>
      </w:r>
      <w:r>
        <w:rPr>
          <w:rFonts w:asciiTheme="minorHAnsi" w:hAnsiTheme="minorHAnsi"/>
          <w:sz w:val="28"/>
          <w:szCs w:val="28"/>
        </w:rPr>
        <w:t xml:space="preserve"> or even that of </w:t>
      </w:r>
      <w:proofErr w:type="spellStart"/>
      <w:r>
        <w:rPr>
          <w:rFonts w:asciiTheme="minorHAnsi" w:hAnsiTheme="minorHAnsi"/>
          <w:sz w:val="28"/>
          <w:szCs w:val="28"/>
        </w:rPr>
        <w:t>Nagawa</w:t>
      </w:r>
      <w:proofErr w:type="spellEnd"/>
      <w:r>
        <w:rPr>
          <w:rFonts w:asciiTheme="minorHAnsi" w:hAnsiTheme="minorHAnsi"/>
          <w:sz w:val="28"/>
          <w:szCs w:val="28"/>
        </w:rPr>
        <w:t xml:space="preserve"> Vs </w:t>
      </w:r>
      <w:proofErr w:type="spellStart"/>
      <w:r>
        <w:rPr>
          <w:rFonts w:asciiTheme="minorHAnsi" w:hAnsiTheme="minorHAnsi"/>
          <w:sz w:val="28"/>
          <w:szCs w:val="28"/>
        </w:rPr>
        <w:t>Segawa</w:t>
      </w:r>
      <w:proofErr w:type="spellEnd"/>
      <w:r>
        <w:rPr>
          <w:rFonts w:asciiTheme="minorHAnsi" w:hAnsiTheme="minorHAnsi"/>
          <w:sz w:val="28"/>
          <w:szCs w:val="28"/>
        </w:rPr>
        <w:t xml:space="preserve"> above  mentioned referred to a “</w:t>
      </w:r>
      <w:r>
        <w:rPr>
          <w:rFonts w:asciiTheme="minorHAnsi" w:hAnsiTheme="minorHAnsi"/>
          <w:b/>
          <w:sz w:val="28"/>
          <w:szCs w:val="28"/>
        </w:rPr>
        <w:t>a plaint”</w:t>
      </w:r>
      <w:r w:rsidR="00F71D68">
        <w:rPr>
          <w:rFonts w:asciiTheme="minorHAnsi" w:hAnsiTheme="minorHAnsi"/>
          <w:sz w:val="28"/>
          <w:szCs w:val="28"/>
        </w:rPr>
        <w:t xml:space="preserve"> as opposed to “</w:t>
      </w:r>
      <w:r w:rsidR="00F71D68" w:rsidRPr="00F71D68">
        <w:rPr>
          <w:rFonts w:asciiTheme="minorHAnsi" w:hAnsiTheme="minorHAnsi"/>
          <w:b/>
          <w:sz w:val="28"/>
          <w:szCs w:val="28"/>
        </w:rPr>
        <w:t>a memorandum</w:t>
      </w:r>
      <w:r w:rsidR="00986D5C">
        <w:rPr>
          <w:rFonts w:asciiTheme="minorHAnsi" w:hAnsiTheme="minorHAnsi"/>
          <w:sz w:val="28"/>
          <w:szCs w:val="28"/>
        </w:rPr>
        <w:t xml:space="preserve">” </w:t>
      </w:r>
      <w:r w:rsidR="00F71D68">
        <w:rPr>
          <w:rFonts w:asciiTheme="minorHAnsi" w:hAnsiTheme="minorHAnsi"/>
          <w:sz w:val="28"/>
          <w:szCs w:val="28"/>
        </w:rPr>
        <w:t xml:space="preserve"> it </w:t>
      </w:r>
      <w:r w:rsidR="00986D5C">
        <w:rPr>
          <w:rFonts w:asciiTheme="minorHAnsi" w:hAnsiTheme="minorHAnsi"/>
          <w:sz w:val="28"/>
          <w:szCs w:val="28"/>
        </w:rPr>
        <w:t xml:space="preserve">was </w:t>
      </w:r>
      <w:r w:rsidR="00F71D68">
        <w:rPr>
          <w:rFonts w:asciiTheme="minorHAnsi" w:hAnsiTheme="minorHAnsi"/>
          <w:sz w:val="28"/>
          <w:szCs w:val="28"/>
        </w:rPr>
        <w:t xml:space="preserve">irrelevant to the facts before this court.  Neither </w:t>
      </w:r>
      <w:r w:rsidR="00801647">
        <w:rPr>
          <w:rFonts w:asciiTheme="minorHAnsi" w:hAnsiTheme="minorHAnsi"/>
          <w:sz w:val="28"/>
          <w:szCs w:val="28"/>
        </w:rPr>
        <w:t>do we</w:t>
      </w:r>
      <w:r w:rsidR="00F71D68">
        <w:rPr>
          <w:rFonts w:asciiTheme="minorHAnsi" w:hAnsiTheme="minorHAnsi"/>
          <w:sz w:val="28"/>
          <w:szCs w:val="28"/>
        </w:rPr>
        <w:t xml:space="preserve"> accept the conten</w:t>
      </w:r>
      <w:r w:rsidR="00986D5C">
        <w:rPr>
          <w:rFonts w:asciiTheme="minorHAnsi" w:hAnsiTheme="minorHAnsi"/>
          <w:sz w:val="28"/>
          <w:szCs w:val="28"/>
        </w:rPr>
        <w:t xml:space="preserve">tion of counsel </w:t>
      </w:r>
      <w:r w:rsidR="00F71D68">
        <w:rPr>
          <w:rFonts w:asciiTheme="minorHAnsi" w:hAnsiTheme="minorHAnsi"/>
          <w:sz w:val="28"/>
          <w:szCs w:val="28"/>
        </w:rPr>
        <w:t xml:space="preserve"> that a memorandum of claim before this court could take any form as deemed by the claimant.</w:t>
      </w:r>
    </w:p>
    <w:p w:rsidR="00801647" w:rsidRDefault="00801647" w:rsidP="00F71D68">
      <w:pPr>
        <w:rPr>
          <w:rFonts w:asciiTheme="minorHAnsi" w:hAnsiTheme="minorHAnsi"/>
          <w:sz w:val="28"/>
          <w:szCs w:val="28"/>
        </w:rPr>
      </w:pPr>
    </w:p>
    <w:p w:rsidR="00801647" w:rsidRDefault="00801647" w:rsidP="00F71D68">
      <w:pPr>
        <w:rPr>
          <w:rFonts w:asciiTheme="minorHAnsi" w:hAnsiTheme="minorHAnsi"/>
          <w:sz w:val="28"/>
          <w:szCs w:val="28"/>
        </w:rPr>
      </w:pPr>
      <w:r w:rsidRPr="004331F4">
        <w:rPr>
          <w:rFonts w:asciiTheme="minorHAnsi" w:hAnsiTheme="minorHAnsi"/>
          <w:b/>
          <w:sz w:val="28"/>
          <w:szCs w:val="28"/>
        </w:rPr>
        <w:t>Rule 5(2) of the Labour Disputes (Arbitration &amp; Settlement)(Industrial Court Procedure rules )2012</w:t>
      </w:r>
      <w:r w:rsidR="004331F4">
        <w:rPr>
          <w:rFonts w:asciiTheme="minorHAnsi" w:hAnsiTheme="minorHAnsi"/>
          <w:sz w:val="28"/>
          <w:szCs w:val="28"/>
        </w:rPr>
        <w:t>, provides:</w:t>
      </w:r>
    </w:p>
    <w:p w:rsidR="00801647" w:rsidRDefault="00A127D1" w:rsidP="00F71D68">
      <w:pPr>
        <w:rPr>
          <w:rFonts w:asciiTheme="minorHAnsi" w:hAnsiTheme="minorHAnsi"/>
          <w:b/>
          <w:sz w:val="28"/>
          <w:szCs w:val="28"/>
        </w:rPr>
      </w:pPr>
      <w:r w:rsidRPr="00A127D1">
        <w:rPr>
          <w:rFonts w:asciiTheme="minorHAnsi" w:hAnsiTheme="minorHAnsi"/>
          <w:b/>
          <w:sz w:val="28"/>
          <w:szCs w:val="28"/>
        </w:rPr>
        <w:t>“The</w:t>
      </w:r>
      <w:r>
        <w:rPr>
          <w:rFonts w:asciiTheme="minorHAnsi" w:hAnsiTheme="minorHAnsi"/>
          <w:b/>
          <w:sz w:val="28"/>
          <w:szCs w:val="28"/>
        </w:rPr>
        <w:t xml:space="preserve"> memorandum referred to in sub-rule (1) shall set out, in the case of the claimant, the nature and particulars of each item of the claim involved in the </w:t>
      </w:r>
      <w:r>
        <w:rPr>
          <w:rFonts w:asciiTheme="minorHAnsi" w:hAnsiTheme="minorHAnsi"/>
          <w:b/>
          <w:sz w:val="28"/>
          <w:szCs w:val="28"/>
        </w:rPr>
        <w:lastRenderedPageBreak/>
        <w:t xml:space="preserve">dispute and the claimant shall </w:t>
      </w:r>
      <w:r w:rsidR="004331F4">
        <w:rPr>
          <w:rFonts w:asciiTheme="minorHAnsi" w:hAnsiTheme="minorHAnsi"/>
          <w:b/>
          <w:sz w:val="28"/>
          <w:szCs w:val="28"/>
        </w:rPr>
        <w:t xml:space="preserve">serve a copy of the memorandum </w:t>
      </w:r>
      <w:r>
        <w:rPr>
          <w:rFonts w:asciiTheme="minorHAnsi" w:hAnsiTheme="minorHAnsi"/>
          <w:b/>
          <w:sz w:val="28"/>
          <w:szCs w:val="28"/>
        </w:rPr>
        <w:t>on the respondent”.</w:t>
      </w:r>
    </w:p>
    <w:p w:rsidR="00EC7673" w:rsidRDefault="00EC7673" w:rsidP="00F71D68">
      <w:pPr>
        <w:rPr>
          <w:rFonts w:asciiTheme="minorHAnsi" w:hAnsiTheme="minorHAnsi"/>
          <w:sz w:val="28"/>
          <w:szCs w:val="28"/>
        </w:rPr>
      </w:pPr>
      <w:r>
        <w:rPr>
          <w:rFonts w:asciiTheme="minorHAnsi" w:hAnsiTheme="minorHAnsi"/>
          <w:sz w:val="28"/>
          <w:szCs w:val="28"/>
        </w:rPr>
        <w:t>This provision is meant to allow the respondent understand the nature of the claim as a whole and the particulars of each of the allegations in the claim so that a proper response to the same can be given.</w:t>
      </w:r>
    </w:p>
    <w:p w:rsidR="00EC7673" w:rsidRDefault="00EC7673" w:rsidP="00F71D68">
      <w:pPr>
        <w:rPr>
          <w:rFonts w:asciiTheme="minorHAnsi" w:hAnsiTheme="minorHAnsi"/>
          <w:sz w:val="28"/>
          <w:szCs w:val="28"/>
        </w:rPr>
      </w:pPr>
    </w:p>
    <w:p w:rsidR="00EC7673" w:rsidRPr="004331F4" w:rsidRDefault="00EC7673" w:rsidP="00F71D68">
      <w:pPr>
        <w:rPr>
          <w:rFonts w:asciiTheme="minorHAnsi" w:hAnsiTheme="minorHAnsi"/>
          <w:b/>
          <w:sz w:val="28"/>
          <w:szCs w:val="28"/>
        </w:rPr>
      </w:pPr>
      <w:r>
        <w:rPr>
          <w:rFonts w:asciiTheme="minorHAnsi" w:hAnsiTheme="minorHAnsi"/>
          <w:sz w:val="28"/>
          <w:szCs w:val="28"/>
        </w:rPr>
        <w:t>On perusal of both the memorandum of claim and the affidavit in support of the claim, we take the position that it is the affidavit that particularized the claim instead of the memorandum of claim.</w:t>
      </w:r>
      <w:r w:rsidR="008D78C1">
        <w:rPr>
          <w:rFonts w:asciiTheme="minorHAnsi" w:hAnsiTheme="minorHAnsi"/>
          <w:sz w:val="28"/>
          <w:szCs w:val="28"/>
        </w:rPr>
        <w:t xml:space="preserve">  And this cannot</w:t>
      </w:r>
      <w:r w:rsidR="00EC7714">
        <w:rPr>
          <w:rFonts w:asciiTheme="minorHAnsi" w:hAnsiTheme="minorHAnsi"/>
          <w:sz w:val="28"/>
          <w:szCs w:val="28"/>
        </w:rPr>
        <w:t xml:space="preserve"> be acceptable, especially when both documents were drafted by legal counsel.  Nothing in the rules of this court or the law relating to filing of matters in this court required a claimant to file an affidavit in support of the claim.  </w:t>
      </w:r>
      <w:r w:rsidR="00EC7714" w:rsidRPr="004331F4">
        <w:rPr>
          <w:rFonts w:asciiTheme="minorHAnsi" w:hAnsiTheme="minorHAnsi"/>
          <w:b/>
          <w:sz w:val="28"/>
          <w:szCs w:val="28"/>
        </w:rPr>
        <w:t>Rule 5(5) of the rules of</w:t>
      </w:r>
      <w:r w:rsidR="00EC7714">
        <w:rPr>
          <w:rFonts w:asciiTheme="minorHAnsi" w:hAnsiTheme="minorHAnsi"/>
          <w:sz w:val="28"/>
          <w:szCs w:val="28"/>
        </w:rPr>
        <w:t xml:space="preserve"> </w:t>
      </w:r>
      <w:r w:rsidR="00EC7714" w:rsidRPr="004331F4">
        <w:rPr>
          <w:rFonts w:asciiTheme="minorHAnsi" w:hAnsiTheme="minorHAnsi"/>
          <w:b/>
          <w:sz w:val="28"/>
          <w:szCs w:val="28"/>
        </w:rPr>
        <w:t>this court</w:t>
      </w:r>
      <w:r w:rsidR="00EC7714">
        <w:rPr>
          <w:rFonts w:asciiTheme="minorHAnsi" w:hAnsiTheme="minorHAnsi"/>
          <w:sz w:val="28"/>
          <w:szCs w:val="28"/>
        </w:rPr>
        <w:t xml:space="preserve"> provide for the memorandum to be accompanied by an </w:t>
      </w:r>
      <w:r w:rsidR="00EC7714" w:rsidRPr="004331F4">
        <w:rPr>
          <w:rFonts w:asciiTheme="minorHAnsi" w:hAnsiTheme="minorHAnsi"/>
          <w:b/>
          <w:sz w:val="28"/>
          <w:szCs w:val="28"/>
        </w:rPr>
        <w:t>affidavit of service.</w:t>
      </w:r>
    </w:p>
    <w:p w:rsidR="00EC7714" w:rsidRDefault="00EC7714" w:rsidP="00F71D68">
      <w:pPr>
        <w:rPr>
          <w:rFonts w:asciiTheme="minorHAnsi" w:hAnsiTheme="minorHAnsi"/>
          <w:sz w:val="28"/>
          <w:szCs w:val="28"/>
        </w:rPr>
      </w:pPr>
    </w:p>
    <w:p w:rsidR="00EC7714" w:rsidRDefault="00EC7714" w:rsidP="00F71D68">
      <w:pPr>
        <w:rPr>
          <w:rFonts w:asciiTheme="minorHAnsi" w:hAnsiTheme="minorHAnsi"/>
          <w:sz w:val="28"/>
          <w:szCs w:val="28"/>
        </w:rPr>
      </w:pPr>
      <w:r>
        <w:rPr>
          <w:rFonts w:asciiTheme="minorHAnsi" w:hAnsiTheme="minorHAnsi"/>
          <w:sz w:val="28"/>
          <w:szCs w:val="28"/>
        </w:rPr>
        <w:t>Consequently the affidavit in support of the memorandum of claim is irrelevant and serves no purpose.  What is contained in the affidavit should have been contained in the memorandum of claim.</w:t>
      </w:r>
    </w:p>
    <w:p w:rsidR="00EC7714" w:rsidRPr="004124F8" w:rsidRDefault="00D06437" w:rsidP="00F71D68">
      <w:pPr>
        <w:rPr>
          <w:rFonts w:asciiTheme="minorHAnsi" w:hAnsiTheme="minorHAnsi"/>
          <w:sz w:val="28"/>
          <w:szCs w:val="28"/>
        </w:rPr>
      </w:pPr>
      <w:r>
        <w:rPr>
          <w:rFonts w:asciiTheme="minorHAnsi" w:hAnsiTheme="minorHAnsi"/>
          <w:sz w:val="28"/>
          <w:szCs w:val="28"/>
        </w:rPr>
        <w:t xml:space="preserve">We do not accept the contention of counsel for the claimant that the </w:t>
      </w:r>
      <w:r w:rsidRPr="00D06437">
        <w:rPr>
          <w:rFonts w:asciiTheme="minorHAnsi" w:hAnsiTheme="minorHAnsi"/>
          <w:b/>
          <w:sz w:val="28"/>
          <w:szCs w:val="28"/>
        </w:rPr>
        <w:t>Civil Procedure Act</w:t>
      </w:r>
      <w:r w:rsidRPr="009141D1">
        <w:rPr>
          <w:rFonts w:asciiTheme="minorHAnsi" w:hAnsiTheme="minorHAnsi"/>
          <w:sz w:val="28"/>
          <w:szCs w:val="28"/>
        </w:rPr>
        <w:t xml:space="preserve"> or</w:t>
      </w:r>
      <w:r>
        <w:rPr>
          <w:rFonts w:asciiTheme="minorHAnsi" w:hAnsiTheme="minorHAnsi"/>
          <w:b/>
          <w:sz w:val="28"/>
          <w:szCs w:val="28"/>
        </w:rPr>
        <w:t xml:space="preserve"> CPR </w:t>
      </w:r>
      <w:r w:rsidRPr="009141D1">
        <w:rPr>
          <w:rFonts w:asciiTheme="minorHAnsi" w:hAnsiTheme="minorHAnsi"/>
          <w:sz w:val="28"/>
          <w:szCs w:val="28"/>
        </w:rPr>
        <w:t>does not apply to this court.  Time and again this court has pointed</w:t>
      </w:r>
      <w:r w:rsidR="004331F4">
        <w:rPr>
          <w:rFonts w:asciiTheme="minorHAnsi" w:hAnsiTheme="minorHAnsi"/>
          <w:sz w:val="28"/>
          <w:szCs w:val="28"/>
        </w:rPr>
        <w:t xml:space="preserve"> out</w:t>
      </w:r>
      <w:r w:rsidRPr="009141D1">
        <w:rPr>
          <w:rFonts w:asciiTheme="minorHAnsi" w:hAnsiTheme="minorHAnsi"/>
          <w:sz w:val="28"/>
          <w:szCs w:val="28"/>
        </w:rPr>
        <w:t xml:space="preserve"> that this court </w:t>
      </w:r>
      <w:r w:rsidR="003069E2">
        <w:rPr>
          <w:rFonts w:asciiTheme="minorHAnsi" w:hAnsiTheme="minorHAnsi"/>
          <w:sz w:val="28"/>
          <w:szCs w:val="28"/>
        </w:rPr>
        <w:t xml:space="preserve"> is not precluded from applying </w:t>
      </w:r>
      <w:r w:rsidR="004331F4">
        <w:rPr>
          <w:rFonts w:asciiTheme="minorHAnsi" w:hAnsiTheme="minorHAnsi"/>
          <w:b/>
          <w:sz w:val="28"/>
          <w:szCs w:val="28"/>
        </w:rPr>
        <w:t xml:space="preserve"> the said Act and R</w:t>
      </w:r>
      <w:r w:rsidR="009141D1">
        <w:rPr>
          <w:rFonts w:asciiTheme="minorHAnsi" w:hAnsiTheme="minorHAnsi"/>
          <w:b/>
          <w:sz w:val="28"/>
          <w:szCs w:val="28"/>
        </w:rPr>
        <w:t>ules.  (</w:t>
      </w:r>
      <w:r w:rsidR="009141D1" w:rsidRPr="00E12ECD">
        <w:rPr>
          <w:rFonts w:asciiTheme="minorHAnsi" w:hAnsiTheme="minorHAnsi"/>
          <w:sz w:val="28"/>
          <w:szCs w:val="28"/>
        </w:rPr>
        <w:t>See</w:t>
      </w:r>
      <w:r w:rsidR="009141D1">
        <w:rPr>
          <w:rFonts w:asciiTheme="minorHAnsi" w:hAnsiTheme="minorHAnsi"/>
          <w:b/>
          <w:sz w:val="28"/>
          <w:szCs w:val="28"/>
        </w:rPr>
        <w:t xml:space="preserve"> Bank of Uganda Vs </w:t>
      </w:r>
      <w:proofErr w:type="spellStart"/>
      <w:r w:rsidR="009141D1">
        <w:rPr>
          <w:rFonts w:asciiTheme="minorHAnsi" w:hAnsiTheme="minorHAnsi"/>
          <w:b/>
          <w:sz w:val="28"/>
          <w:szCs w:val="28"/>
        </w:rPr>
        <w:t>Aijukye</w:t>
      </w:r>
      <w:proofErr w:type="spellEnd"/>
      <w:r w:rsidR="009141D1">
        <w:rPr>
          <w:rFonts w:asciiTheme="minorHAnsi" w:hAnsiTheme="minorHAnsi"/>
          <w:b/>
          <w:sz w:val="28"/>
          <w:szCs w:val="28"/>
        </w:rPr>
        <w:t xml:space="preserve"> Stanley M.A. 96/2017</w:t>
      </w:r>
      <w:r w:rsidR="003A774A" w:rsidRPr="00E12ECD">
        <w:rPr>
          <w:rFonts w:asciiTheme="minorHAnsi" w:hAnsiTheme="minorHAnsi"/>
          <w:sz w:val="28"/>
          <w:szCs w:val="28"/>
        </w:rPr>
        <w:t>; and</w:t>
      </w:r>
      <w:r w:rsidR="00740254">
        <w:rPr>
          <w:rFonts w:asciiTheme="minorHAnsi" w:hAnsiTheme="minorHAnsi"/>
          <w:b/>
          <w:sz w:val="28"/>
          <w:szCs w:val="28"/>
        </w:rPr>
        <w:t xml:space="preserve"> Julius </w:t>
      </w:r>
      <w:proofErr w:type="spellStart"/>
      <w:r w:rsidR="00740254">
        <w:rPr>
          <w:rFonts w:asciiTheme="minorHAnsi" w:hAnsiTheme="minorHAnsi"/>
          <w:b/>
          <w:sz w:val="28"/>
          <w:szCs w:val="28"/>
        </w:rPr>
        <w:t>Rugu</w:t>
      </w:r>
      <w:r w:rsidR="003A774A">
        <w:rPr>
          <w:rFonts w:asciiTheme="minorHAnsi" w:hAnsiTheme="minorHAnsi"/>
          <w:b/>
          <w:sz w:val="28"/>
          <w:szCs w:val="28"/>
        </w:rPr>
        <w:t>mayo</w:t>
      </w:r>
      <w:proofErr w:type="spellEnd"/>
      <w:r w:rsidR="003A774A">
        <w:rPr>
          <w:rFonts w:asciiTheme="minorHAnsi" w:hAnsiTheme="minorHAnsi"/>
          <w:b/>
          <w:sz w:val="28"/>
          <w:szCs w:val="28"/>
        </w:rPr>
        <w:t xml:space="preserve"> Vs A</w:t>
      </w:r>
      <w:r w:rsidR="004124F8">
        <w:rPr>
          <w:rFonts w:asciiTheme="minorHAnsi" w:hAnsiTheme="minorHAnsi"/>
          <w:b/>
          <w:sz w:val="28"/>
          <w:szCs w:val="28"/>
        </w:rPr>
        <w:t>G</w:t>
      </w:r>
      <w:r w:rsidR="003A774A">
        <w:rPr>
          <w:rFonts w:asciiTheme="minorHAnsi" w:hAnsiTheme="minorHAnsi"/>
          <w:b/>
          <w:sz w:val="28"/>
          <w:szCs w:val="28"/>
        </w:rPr>
        <w:t>.M. A 43/2015</w:t>
      </w:r>
      <w:r w:rsidR="004124F8">
        <w:rPr>
          <w:rFonts w:asciiTheme="minorHAnsi" w:hAnsiTheme="minorHAnsi"/>
          <w:b/>
          <w:sz w:val="28"/>
          <w:szCs w:val="28"/>
        </w:rPr>
        <w:t>)</w:t>
      </w:r>
      <w:r w:rsidR="003A774A">
        <w:rPr>
          <w:rFonts w:asciiTheme="minorHAnsi" w:hAnsiTheme="minorHAnsi"/>
          <w:b/>
          <w:sz w:val="28"/>
          <w:szCs w:val="28"/>
        </w:rPr>
        <w:t>.</w:t>
      </w:r>
    </w:p>
    <w:p w:rsidR="00EC7673" w:rsidRDefault="00EC7673" w:rsidP="00F71D68">
      <w:pPr>
        <w:rPr>
          <w:rFonts w:asciiTheme="minorHAnsi" w:hAnsiTheme="minorHAnsi"/>
          <w:b/>
          <w:sz w:val="28"/>
          <w:szCs w:val="28"/>
        </w:rPr>
      </w:pPr>
    </w:p>
    <w:p w:rsidR="004124F8" w:rsidRPr="007F6DAC" w:rsidRDefault="007F6DAC" w:rsidP="00F71D68">
      <w:pPr>
        <w:rPr>
          <w:rFonts w:asciiTheme="minorHAnsi" w:hAnsiTheme="minorHAnsi"/>
          <w:sz w:val="28"/>
          <w:szCs w:val="28"/>
        </w:rPr>
      </w:pPr>
      <w:r w:rsidRPr="007F6DAC">
        <w:rPr>
          <w:rFonts w:asciiTheme="minorHAnsi" w:hAnsiTheme="minorHAnsi"/>
          <w:sz w:val="28"/>
          <w:szCs w:val="28"/>
        </w:rPr>
        <w:t>In conclusion</w:t>
      </w:r>
      <w:r w:rsidR="009D2981">
        <w:rPr>
          <w:rFonts w:asciiTheme="minorHAnsi" w:hAnsiTheme="minorHAnsi"/>
          <w:sz w:val="28"/>
          <w:szCs w:val="28"/>
        </w:rPr>
        <w:t>the memorandum</w:t>
      </w:r>
      <w:r>
        <w:rPr>
          <w:rFonts w:asciiTheme="minorHAnsi" w:hAnsiTheme="minorHAnsi"/>
          <w:sz w:val="28"/>
          <w:szCs w:val="28"/>
        </w:rPr>
        <w:t xml:space="preserve"> of claim having offended </w:t>
      </w:r>
      <w:r w:rsidRPr="00E12ECD">
        <w:rPr>
          <w:rFonts w:asciiTheme="minorHAnsi" w:hAnsiTheme="minorHAnsi"/>
          <w:b/>
          <w:sz w:val="28"/>
          <w:szCs w:val="28"/>
        </w:rPr>
        <w:t>Rule 5(2) of the rules</w:t>
      </w:r>
      <w:r>
        <w:rPr>
          <w:rFonts w:asciiTheme="minorHAnsi" w:hAnsiTheme="minorHAnsi"/>
          <w:sz w:val="28"/>
          <w:szCs w:val="28"/>
        </w:rPr>
        <w:t xml:space="preserve"> </w:t>
      </w:r>
      <w:r w:rsidRPr="00E12ECD">
        <w:rPr>
          <w:rFonts w:asciiTheme="minorHAnsi" w:hAnsiTheme="minorHAnsi"/>
          <w:b/>
          <w:sz w:val="28"/>
          <w:szCs w:val="28"/>
        </w:rPr>
        <w:t>of this court</w:t>
      </w:r>
      <w:r>
        <w:rPr>
          <w:rFonts w:asciiTheme="minorHAnsi" w:hAnsiTheme="minorHAnsi"/>
          <w:sz w:val="28"/>
          <w:szCs w:val="28"/>
        </w:rPr>
        <w:t xml:space="preserve">, and in light of the decision of </w:t>
      </w:r>
      <w:proofErr w:type="spellStart"/>
      <w:r w:rsidRPr="00E12ECD">
        <w:rPr>
          <w:rFonts w:asciiTheme="minorHAnsi" w:hAnsiTheme="minorHAnsi"/>
          <w:b/>
          <w:sz w:val="28"/>
          <w:szCs w:val="28"/>
        </w:rPr>
        <w:t>Nagawa</w:t>
      </w:r>
      <w:proofErr w:type="spellEnd"/>
      <w:r w:rsidRPr="00E12ECD">
        <w:rPr>
          <w:rFonts w:asciiTheme="minorHAnsi" w:hAnsiTheme="minorHAnsi"/>
          <w:b/>
          <w:sz w:val="28"/>
          <w:szCs w:val="28"/>
        </w:rPr>
        <w:t xml:space="preserve"> Agnes Vs </w:t>
      </w:r>
      <w:proofErr w:type="spellStart"/>
      <w:r w:rsidRPr="00E12ECD">
        <w:rPr>
          <w:rFonts w:asciiTheme="minorHAnsi" w:hAnsiTheme="minorHAnsi"/>
          <w:b/>
          <w:sz w:val="28"/>
          <w:szCs w:val="28"/>
        </w:rPr>
        <w:t>Segawa</w:t>
      </w:r>
      <w:proofErr w:type="spellEnd"/>
      <w:r w:rsidR="003069E2">
        <w:rPr>
          <w:rFonts w:asciiTheme="minorHAnsi" w:hAnsiTheme="minorHAnsi"/>
          <w:b/>
          <w:sz w:val="28"/>
          <w:szCs w:val="28"/>
        </w:rPr>
        <w:t xml:space="preserve"> </w:t>
      </w:r>
      <w:r w:rsidRPr="00E12ECD">
        <w:rPr>
          <w:rFonts w:asciiTheme="minorHAnsi" w:hAnsiTheme="minorHAnsi"/>
          <w:b/>
          <w:sz w:val="28"/>
          <w:szCs w:val="28"/>
        </w:rPr>
        <w:t>&amp; others</w:t>
      </w:r>
      <w:r>
        <w:rPr>
          <w:rFonts w:asciiTheme="minorHAnsi" w:hAnsiTheme="minorHAnsi"/>
          <w:sz w:val="28"/>
          <w:szCs w:val="28"/>
        </w:rPr>
        <w:t xml:space="preserve"> (supra), we find that the said memorandum did not disclose a cause of action and it is struck out.  No order as to costs is made.</w:t>
      </w:r>
    </w:p>
    <w:p w:rsidR="00BE4AC9" w:rsidRPr="008970E7" w:rsidRDefault="00BE4AC9" w:rsidP="00943238">
      <w:pPr>
        <w:rPr>
          <w:rFonts w:asciiTheme="minorHAnsi" w:hAnsiTheme="minorHAnsi"/>
          <w:sz w:val="28"/>
          <w:szCs w:val="28"/>
        </w:rPr>
      </w:pPr>
    </w:p>
    <w:p w:rsidR="00DB6CD7" w:rsidRPr="00DB6CD7" w:rsidRDefault="00DB6CD7" w:rsidP="00DB6CD7">
      <w:pPr>
        <w:spacing w:line="360" w:lineRule="auto"/>
        <w:rPr>
          <w:rFonts w:asciiTheme="minorHAnsi" w:hAnsiTheme="minorHAnsi"/>
          <w:b/>
          <w:sz w:val="28"/>
          <w:szCs w:val="28"/>
          <w:u w:val="single"/>
        </w:rPr>
      </w:pPr>
      <w:r w:rsidRPr="00DB6CD7">
        <w:rPr>
          <w:rFonts w:asciiTheme="minorHAnsi" w:hAnsiTheme="minorHAnsi"/>
          <w:b/>
          <w:sz w:val="28"/>
          <w:szCs w:val="28"/>
          <w:u w:val="single"/>
        </w:rPr>
        <w:t xml:space="preserve">Signed:  </w:t>
      </w:r>
    </w:p>
    <w:p w:rsidR="00DB6CD7" w:rsidRPr="00DB6CD7" w:rsidRDefault="00DB6CD7" w:rsidP="00DB6CD7">
      <w:pPr>
        <w:pStyle w:val="ListParagraph"/>
        <w:numPr>
          <w:ilvl w:val="0"/>
          <w:numId w:val="3"/>
        </w:numPr>
        <w:spacing w:line="360" w:lineRule="auto"/>
        <w:jc w:val="left"/>
        <w:rPr>
          <w:rFonts w:asciiTheme="minorHAnsi" w:hAnsiTheme="minorHAnsi"/>
          <w:sz w:val="28"/>
          <w:szCs w:val="28"/>
        </w:rPr>
      </w:pPr>
      <w:r w:rsidRPr="00DB6CD7">
        <w:rPr>
          <w:rFonts w:asciiTheme="minorHAnsi" w:hAnsiTheme="minorHAnsi"/>
          <w:sz w:val="28"/>
          <w:szCs w:val="28"/>
        </w:rPr>
        <w:t xml:space="preserve">The Hon. Chief Judge, Asaph Ruhinda Ntengye  </w:t>
      </w:r>
      <w:r>
        <w:rPr>
          <w:rFonts w:asciiTheme="minorHAnsi" w:hAnsiTheme="minorHAnsi"/>
          <w:sz w:val="28"/>
          <w:szCs w:val="28"/>
        </w:rPr>
        <w:tab/>
      </w:r>
      <w:r>
        <w:rPr>
          <w:rFonts w:asciiTheme="minorHAnsi" w:hAnsiTheme="minorHAnsi"/>
          <w:sz w:val="28"/>
          <w:szCs w:val="28"/>
        </w:rPr>
        <w:tab/>
      </w:r>
      <w:r w:rsidRPr="00DB6CD7">
        <w:rPr>
          <w:rFonts w:asciiTheme="minorHAnsi" w:hAnsiTheme="minorHAnsi"/>
          <w:sz w:val="28"/>
          <w:szCs w:val="28"/>
        </w:rPr>
        <w:t>.................................</w:t>
      </w:r>
    </w:p>
    <w:p w:rsidR="00DB6CD7" w:rsidRPr="00DB6CD7" w:rsidRDefault="00DB6CD7" w:rsidP="00DB6CD7">
      <w:pPr>
        <w:pStyle w:val="ListParagraph"/>
        <w:numPr>
          <w:ilvl w:val="0"/>
          <w:numId w:val="3"/>
        </w:numPr>
        <w:spacing w:line="360" w:lineRule="auto"/>
        <w:jc w:val="left"/>
        <w:rPr>
          <w:rFonts w:asciiTheme="minorHAnsi" w:hAnsiTheme="minorHAnsi"/>
          <w:sz w:val="28"/>
          <w:szCs w:val="28"/>
        </w:rPr>
      </w:pPr>
      <w:r w:rsidRPr="00DB6CD7">
        <w:rPr>
          <w:rFonts w:asciiTheme="minorHAnsi" w:hAnsiTheme="minorHAnsi"/>
          <w:sz w:val="28"/>
          <w:szCs w:val="28"/>
        </w:rPr>
        <w:t xml:space="preserve">The Hon. Judge, Linda Lillian Tumusiime Mugisha </w:t>
      </w:r>
      <w:r>
        <w:rPr>
          <w:rFonts w:asciiTheme="minorHAnsi" w:hAnsiTheme="minorHAnsi"/>
          <w:sz w:val="28"/>
          <w:szCs w:val="28"/>
        </w:rPr>
        <w:tab/>
      </w:r>
      <w:r w:rsidRPr="00DB6CD7">
        <w:rPr>
          <w:rFonts w:asciiTheme="minorHAnsi" w:hAnsiTheme="minorHAnsi"/>
          <w:sz w:val="28"/>
          <w:szCs w:val="28"/>
        </w:rPr>
        <w:t>...............................</w:t>
      </w:r>
    </w:p>
    <w:p w:rsidR="00DB6CD7" w:rsidRPr="00DB6CD7" w:rsidRDefault="00DB6CD7" w:rsidP="00DB6CD7">
      <w:pPr>
        <w:spacing w:line="360" w:lineRule="auto"/>
        <w:rPr>
          <w:rFonts w:asciiTheme="minorHAnsi" w:hAnsiTheme="minorHAnsi"/>
          <w:b/>
          <w:sz w:val="28"/>
          <w:szCs w:val="28"/>
          <w:u w:val="single"/>
        </w:rPr>
      </w:pPr>
      <w:r w:rsidRPr="00DB6CD7">
        <w:rPr>
          <w:rFonts w:asciiTheme="minorHAnsi" w:hAnsiTheme="minorHAnsi"/>
          <w:b/>
          <w:sz w:val="28"/>
          <w:szCs w:val="28"/>
          <w:u w:val="single"/>
        </w:rPr>
        <w:t>Panelists</w:t>
      </w:r>
    </w:p>
    <w:p w:rsidR="00DB6CD7" w:rsidRPr="00DB6CD7" w:rsidRDefault="00DB6CD7" w:rsidP="00DB6CD7">
      <w:pPr>
        <w:pStyle w:val="ListParagraph"/>
        <w:numPr>
          <w:ilvl w:val="0"/>
          <w:numId w:val="4"/>
        </w:numPr>
        <w:spacing w:line="360" w:lineRule="auto"/>
        <w:rPr>
          <w:rFonts w:asciiTheme="minorHAnsi" w:hAnsiTheme="minorHAnsi"/>
          <w:sz w:val="28"/>
          <w:szCs w:val="28"/>
        </w:rPr>
      </w:pPr>
      <w:r w:rsidRPr="00DB6CD7">
        <w:rPr>
          <w:rFonts w:asciiTheme="minorHAnsi" w:hAnsiTheme="minorHAnsi"/>
          <w:sz w:val="28"/>
          <w:szCs w:val="28"/>
        </w:rPr>
        <w:t xml:space="preserve">Mr. </w:t>
      </w:r>
      <w:proofErr w:type="spellStart"/>
      <w:r>
        <w:rPr>
          <w:rFonts w:asciiTheme="minorHAnsi" w:hAnsiTheme="minorHAnsi"/>
          <w:sz w:val="28"/>
          <w:szCs w:val="28"/>
        </w:rPr>
        <w:t>Bwire</w:t>
      </w:r>
      <w:proofErr w:type="spellEnd"/>
      <w:r>
        <w:rPr>
          <w:rFonts w:asciiTheme="minorHAnsi" w:hAnsiTheme="minorHAnsi"/>
          <w:sz w:val="28"/>
          <w:szCs w:val="28"/>
        </w:rPr>
        <w:t xml:space="preserve"> John Abraham</w:t>
      </w:r>
      <w:r w:rsidRPr="00DB6CD7">
        <w:rPr>
          <w:rFonts w:asciiTheme="minorHAnsi" w:hAnsiTheme="minorHAnsi"/>
          <w:sz w:val="28"/>
          <w:szCs w:val="28"/>
        </w:rPr>
        <w:tab/>
      </w:r>
      <w:r w:rsidRPr="00DB6CD7">
        <w:rPr>
          <w:rFonts w:asciiTheme="minorHAnsi" w:hAnsiTheme="minorHAnsi"/>
          <w:sz w:val="28"/>
          <w:szCs w:val="28"/>
        </w:rPr>
        <w:tab/>
        <w:t>..............</w:t>
      </w:r>
      <w:r>
        <w:rPr>
          <w:rFonts w:asciiTheme="minorHAnsi" w:hAnsiTheme="minorHAnsi"/>
          <w:sz w:val="28"/>
          <w:szCs w:val="28"/>
        </w:rPr>
        <w:t>.....................</w:t>
      </w:r>
      <w:r w:rsidRPr="00DB6CD7">
        <w:rPr>
          <w:rFonts w:asciiTheme="minorHAnsi" w:hAnsiTheme="minorHAnsi"/>
          <w:sz w:val="28"/>
          <w:szCs w:val="28"/>
        </w:rPr>
        <w:t>....................</w:t>
      </w:r>
    </w:p>
    <w:p w:rsidR="00DB6CD7" w:rsidRPr="00DB6CD7" w:rsidRDefault="00DB6CD7" w:rsidP="00DB6CD7">
      <w:pPr>
        <w:pStyle w:val="ListParagraph"/>
        <w:numPr>
          <w:ilvl w:val="0"/>
          <w:numId w:val="4"/>
        </w:numPr>
        <w:spacing w:line="360" w:lineRule="auto"/>
        <w:rPr>
          <w:rFonts w:asciiTheme="minorHAnsi" w:hAnsiTheme="minorHAnsi"/>
          <w:sz w:val="28"/>
          <w:szCs w:val="28"/>
        </w:rPr>
      </w:pPr>
      <w:r w:rsidRPr="00DB6CD7">
        <w:rPr>
          <w:rFonts w:asciiTheme="minorHAnsi" w:hAnsiTheme="minorHAnsi" w:cs="Calibri"/>
          <w:sz w:val="28"/>
          <w:szCs w:val="28"/>
        </w:rPr>
        <w:t xml:space="preserve">Mr. </w:t>
      </w:r>
      <w:proofErr w:type="spellStart"/>
      <w:r>
        <w:rPr>
          <w:rFonts w:asciiTheme="minorHAnsi" w:hAnsiTheme="minorHAnsi" w:cs="Calibri"/>
          <w:sz w:val="28"/>
          <w:szCs w:val="28"/>
        </w:rPr>
        <w:t>Mavunwa</w:t>
      </w:r>
      <w:proofErr w:type="spellEnd"/>
      <w:r>
        <w:rPr>
          <w:rFonts w:asciiTheme="minorHAnsi" w:hAnsiTheme="minorHAnsi" w:cs="Calibri"/>
          <w:sz w:val="28"/>
          <w:szCs w:val="28"/>
        </w:rPr>
        <w:t xml:space="preserve"> </w:t>
      </w:r>
      <w:proofErr w:type="spellStart"/>
      <w:r>
        <w:rPr>
          <w:rFonts w:asciiTheme="minorHAnsi" w:hAnsiTheme="minorHAnsi" w:cs="Calibri"/>
          <w:sz w:val="28"/>
          <w:szCs w:val="28"/>
        </w:rPr>
        <w:t>Edson</w:t>
      </w:r>
      <w:proofErr w:type="spellEnd"/>
      <w:r>
        <w:rPr>
          <w:rFonts w:asciiTheme="minorHAnsi" w:hAnsiTheme="minorHAnsi" w:cs="Calibri"/>
          <w:sz w:val="28"/>
          <w:szCs w:val="28"/>
        </w:rPr>
        <w:t xml:space="preserve"> Han</w:t>
      </w:r>
      <w:r>
        <w:rPr>
          <w:rFonts w:asciiTheme="minorHAnsi" w:hAnsiTheme="minorHAnsi" w:cs="Calibri"/>
          <w:sz w:val="28"/>
          <w:szCs w:val="28"/>
        </w:rPr>
        <w:tab/>
      </w:r>
      <w:r w:rsidRPr="00DB6CD7">
        <w:rPr>
          <w:rFonts w:asciiTheme="minorHAnsi" w:hAnsiTheme="minorHAnsi" w:cs="Calibri"/>
          <w:sz w:val="28"/>
          <w:szCs w:val="28"/>
        </w:rPr>
        <w:tab/>
      </w:r>
      <w:r w:rsidRPr="00DB6CD7">
        <w:rPr>
          <w:rFonts w:asciiTheme="minorHAnsi" w:hAnsiTheme="minorHAnsi"/>
          <w:sz w:val="28"/>
          <w:szCs w:val="28"/>
        </w:rPr>
        <w:t>..............</w:t>
      </w:r>
      <w:r>
        <w:rPr>
          <w:rFonts w:asciiTheme="minorHAnsi" w:hAnsiTheme="minorHAnsi"/>
          <w:sz w:val="28"/>
          <w:szCs w:val="28"/>
        </w:rPr>
        <w:t>.....................</w:t>
      </w:r>
      <w:r w:rsidRPr="00DB6CD7">
        <w:rPr>
          <w:rFonts w:asciiTheme="minorHAnsi" w:hAnsiTheme="minorHAnsi"/>
          <w:sz w:val="28"/>
          <w:szCs w:val="28"/>
        </w:rPr>
        <w:t>....................</w:t>
      </w:r>
    </w:p>
    <w:p w:rsidR="00DB6CD7" w:rsidRPr="00DB6CD7" w:rsidRDefault="00DB6CD7" w:rsidP="00DB6CD7">
      <w:pPr>
        <w:pStyle w:val="ListParagraph"/>
        <w:numPr>
          <w:ilvl w:val="0"/>
          <w:numId w:val="4"/>
        </w:numPr>
        <w:spacing w:line="360" w:lineRule="auto"/>
        <w:rPr>
          <w:rFonts w:asciiTheme="minorHAnsi" w:hAnsiTheme="minorHAnsi"/>
          <w:sz w:val="28"/>
          <w:szCs w:val="28"/>
        </w:rPr>
      </w:pPr>
      <w:r w:rsidRPr="00DB6CD7">
        <w:rPr>
          <w:rFonts w:asciiTheme="minorHAnsi" w:hAnsiTheme="minorHAnsi" w:cs="Calibri"/>
          <w:sz w:val="28"/>
          <w:szCs w:val="28"/>
        </w:rPr>
        <w:t>M</w:t>
      </w:r>
      <w:r>
        <w:rPr>
          <w:rFonts w:asciiTheme="minorHAnsi" w:hAnsiTheme="minorHAnsi" w:cs="Calibri"/>
          <w:sz w:val="28"/>
          <w:szCs w:val="28"/>
        </w:rPr>
        <w:t>s</w:t>
      </w:r>
      <w:r w:rsidRPr="00DB6CD7">
        <w:rPr>
          <w:rFonts w:asciiTheme="minorHAnsi" w:hAnsiTheme="minorHAnsi" w:cs="Calibri"/>
          <w:sz w:val="28"/>
          <w:szCs w:val="28"/>
        </w:rPr>
        <w:t xml:space="preserve">. </w:t>
      </w:r>
      <w:proofErr w:type="spellStart"/>
      <w:r>
        <w:rPr>
          <w:rFonts w:asciiTheme="minorHAnsi" w:hAnsiTheme="minorHAnsi" w:cs="Calibri"/>
          <w:sz w:val="28"/>
          <w:szCs w:val="28"/>
        </w:rPr>
        <w:t>JulianNyachwo</w:t>
      </w:r>
      <w:proofErr w:type="spellEnd"/>
      <w:r w:rsidRPr="00DB6CD7">
        <w:rPr>
          <w:rFonts w:asciiTheme="minorHAnsi" w:hAnsiTheme="minorHAnsi"/>
          <w:sz w:val="28"/>
          <w:szCs w:val="28"/>
        </w:rPr>
        <w:tab/>
      </w:r>
      <w:r w:rsidRPr="00DB6CD7">
        <w:rPr>
          <w:rFonts w:asciiTheme="minorHAnsi" w:hAnsiTheme="minorHAnsi"/>
          <w:sz w:val="28"/>
          <w:szCs w:val="28"/>
        </w:rPr>
        <w:tab/>
      </w:r>
      <w:r w:rsidRPr="00DB6CD7">
        <w:rPr>
          <w:rFonts w:asciiTheme="minorHAnsi" w:hAnsiTheme="minorHAnsi"/>
          <w:sz w:val="28"/>
          <w:szCs w:val="28"/>
        </w:rPr>
        <w:tab/>
        <w:t>..............</w:t>
      </w:r>
      <w:r>
        <w:rPr>
          <w:rFonts w:asciiTheme="minorHAnsi" w:hAnsiTheme="minorHAnsi"/>
          <w:sz w:val="28"/>
          <w:szCs w:val="28"/>
        </w:rPr>
        <w:t>.....................</w:t>
      </w:r>
      <w:r w:rsidRPr="00DB6CD7">
        <w:rPr>
          <w:rFonts w:asciiTheme="minorHAnsi" w:hAnsiTheme="minorHAnsi"/>
          <w:sz w:val="28"/>
          <w:szCs w:val="28"/>
        </w:rPr>
        <w:t>....................</w:t>
      </w:r>
    </w:p>
    <w:p w:rsidR="00BE4AC9" w:rsidRPr="008970E7" w:rsidRDefault="001F16C3" w:rsidP="00DB6CD7">
      <w:pPr>
        <w:spacing w:line="360" w:lineRule="auto"/>
        <w:rPr>
          <w:rFonts w:asciiTheme="minorHAnsi" w:hAnsiTheme="minorHAnsi"/>
          <w:sz w:val="28"/>
          <w:szCs w:val="28"/>
        </w:rPr>
      </w:pPr>
      <w:bookmarkStart w:id="0" w:name="_GoBack"/>
      <w:bookmarkEnd w:id="0"/>
      <w:r>
        <w:rPr>
          <w:rFonts w:asciiTheme="minorHAnsi" w:hAnsiTheme="minorHAnsi"/>
          <w:sz w:val="28"/>
          <w:szCs w:val="28"/>
        </w:rPr>
        <w:t>Date:16/11/2018</w:t>
      </w:r>
    </w:p>
    <w:sectPr w:rsidR="00BE4AC9" w:rsidRPr="008970E7" w:rsidSect="00D3473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F006A"/>
    <w:multiLevelType w:val="hybridMultilevel"/>
    <w:tmpl w:val="4D6A5B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8A744EA"/>
    <w:multiLevelType w:val="hybridMultilevel"/>
    <w:tmpl w:val="6CB846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3E24407"/>
    <w:multiLevelType w:val="hybridMultilevel"/>
    <w:tmpl w:val="E39EE6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48F4339"/>
    <w:multiLevelType w:val="hybridMultilevel"/>
    <w:tmpl w:val="6CB8468E"/>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43238"/>
    <w:rsid w:val="000B33CF"/>
    <w:rsid w:val="000C1B16"/>
    <w:rsid w:val="00130CD7"/>
    <w:rsid w:val="001F16C3"/>
    <w:rsid w:val="00220A00"/>
    <w:rsid w:val="002A724D"/>
    <w:rsid w:val="002B2E2C"/>
    <w:rsid w:val="003069E2"/>
    <w:rsid w:val="00362F20"/>
    <w:rsid w:val="003A774A"/>
    <w:rsid w:val="003D77E1"/>
    <w:rsid w:val="0041201A"/>
    <w:rsid w:val="004124F8"/>
    <w:rsid w:val="004331F4"/>
    <w:rsid w:val="00445879"/>
    <w:rsid w:val="00551CC4"/>
    <w:rsid w:val="005A41CC"/>
    <w:rsid w:val="005D254C"/>
    <w:rsid w:val="00645551"/>
    <w:rsid w:val="00690B35"/>
    <w:rsid w:val="00740254"/>
    <w:rsid w:val="007F6DAC"/>
    <w:rsid w:val="00801647"/>
    <w:rsid w:val="00816571"/>
    <w:rsid w:val="00871D4E"/>
    <w:rsid w:val="008970E7"/>
    <w:rsid w:val="008D21D5"/>
    <w:rsid w:val="008D78C1"/>
    <w:rsid w:val="009141D1"/>
    <w:rsid w:val="00943238"/>
    <w:rsid w:val="0096454F"/>
    <w:rsid w:val="00981212"/>
    <w:rsid w:val="00986D5C"/>
    <w:rsid w:val="009D2981"/>
    <w:rsid w:val="00A127D1"/>
    <w:rsid w:val="00A90599"/>
    <w:rsid w:val="00BA54C9"/>
    <w:rsid w:val="00BE4AC9"/>
    <w:rsid w:val="00C44287"/>
    <w:rsid w:val="00D06437"/>
    <w:rsid w:val="00D3473F"/>
    <w:rsid w:val="00D411DD"/>
    <w:rsid w:val="00DB6CD7"/>
    <w:rsid w:val="00E0163E"/>
    <w:rsid w:val="00E12ECD"/>
    <w:rsid w:val="00EC7673"/>
    <w:rsid w:val="00EC7714"/>
    <w:rsid w:val="00F63337"/>
    <w:rsid w:val="00F63C77"/>
    <w:rsid w:val="00F71D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23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238"/>
    <w:pPr>
      <w:ind w:left="720"/>
      <w:contextualSpacing/>
      <w:jc w:val="both"/>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23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238"/>
    <w:pPr>
      <w:ind w:left="720"/>
      <w:contextualSpacing/>
      <w:jc w:val="both"/>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Personal</cp:lastModifiedBy>
  <cp:revision>7</cp:revision>
  <dcterms:created xsi:type="dcterms:W3CDTF">2018-11-06T10:57:00Z</dcterms:created>
  <dcterms:modified xsi:type="dcterms:W3CDTF">2013-09-09T17:33:00Z</dcterms:modified>
</cp:coreProperties>
</file>