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C4" w:rsidRPr="007E6B5A" w:rsidRDefault="007B05C4" w:rsidP="007B05C4">
      <w:pPr>
        <w:spacing w:after="0" w:line="240" w:lineRule="auto"/>
        <w:jc w:val="center"/>
        <w:rPr>
          <w:rFonts w:cs="Arial"/>
          <w:sz w:val="28"/>
          <w:szCs w:val="28"/>
          <w:lang w:val="en-US"/>
        </w:rPr>
      </w:pPr>
      <w:r w:rsidRPr="007E6B5A">
        <w:rPr>
          <w:rFonts w:cs="Arial"/>
          <w:sz w:val="28"/>
          <w:szCs w:val="28"/>
          <w:lang w:val="en-US"/>
        </w:rPr>
        <w:t>THE REPUBLIC OF UGANDA</w:t>
      </w:r>
    </w:p>
    <w:p w:rsidR="007B05C4" w:rsidRPr="007E6B5A" w:rsidRDefault="007B05C4" w:rsidP="007B05C4">
      <w:pPr>
        <w:spacing w:after="0" w:line="240" w:lineRule="auto"/>
        <w:jc w:val="center"/>
        <w:rPr>
          <w:rFonts w:cs="Arial"/>
          <w:sz w:val="28"/>
          <w:szCs w:val="28"/>
          <w:lang w:val="en-US"/>
        </w:rPr>
      </w:pPr>
      <w:r w:rsidRPr="007E6B5A">
        <w:rPr>
          <w:rFonts w:cs="Arial"/>
          <w:sz w:val="28"/>
          <w:szCs w:val="28"/>
          <w:lang w:val="en-US"/>
        </w:rPr>
        <w:t>IN THE INDUSTRIAL COURT OF UGANDA AT KAMPALA</w:t>
      </w:r>
    </w:p>
    <w:p w:rsidR="007B05C4" w:rsidRPr="007E6B5A" w:rsidRDefault="007B05C4" w:rsidP="007B05C4">
      <w:pPr>
        <w:spacing w:after="0" w:line="240" w:lineRule="auto"/>
        <w:jc w:val="center"/>
        <w:rPr>
          <w:rFonts w:cs="Arial"/>
          <w:sz w:val="28"/>
          <w:szCs w:val="28"/>
          <w:lang w:val="en-US"/>
        </w:rPr>
      </w:pPr>
      <w:r w:rsidRPr="007E6B5A">
        <w:rPr>
          <w:rFonts w:cs="Arial"/>
          <w:sz w:val="28"/>
          <w:szCs w:val="28"/>
          <w:lang w:val="en-US"/>
        </w:rPr>
        <w:t xml:space="preserve">LABOUR DISPUTE </w:t>
      </w:r>
      <w:r>
        <w:rPr>
          <w:rFonts w:cs="Arial"/>
          <w:sz w:val="28"/>
          <w:szCs w:val="28"/>
          <w:lang w:val="en-US"/>
        </w:rPr>
        <w:t>REFRENCE NO.06</w:t>
      </w:r>
      <w:r w:rsidRPr="007E6B5A">
        <w:rPr>
          <w:rFonts w:cs="Arial"/>
          <w:sz w:val="28"/>
          <w:szCs w:val="28"/>
          <w:lang w:val="en-US"/>
        </w:rPr>
        <w:t xml:space="preserve"> OF 201</w:t>
      </w:r>
      <w:r>
        <w:rPr>
          <w:rFonts w:cs="Arial"/>
          <w:sz w:val="28"/>
          <w:szCs w:val="28"/>
          <w:lang w:val="en-US"/>
        </w:rPr>
        <w:t>7</w:t>
      </w:r>
    </w:p>
    <w:p w:rsidR="007B05C4" w:rsidRPr="007E6B5A" w:rsidRDefault="007B05C4" w:rsidP="007B05C4">
      <w:pPr>
        <w:spacing w:after="0" w:line="240" w:lineRule="auto"/>
        <w:jc w:val="center"/>
        <w:rPr>
          <w:rFonts w:cs="Arial"/>
          <w:sz w:val="28"/>
          <w:szCs w:val="28"/>
          <w:lang w:val="en-US"/>
        </w:rPr>
      </w:pPr>
      <w:r w:rsidRPr="007E6B5A">
        <w:rPr>
          <w:rFonts w:cs="Arial"/>
          <w:sz w:val="28"/>
          <w:szCs w:val="28"/>
          <w:lang w:val="en-US"/>
        </w:rPr>
        <w:t xml:space="preserve">ARISISNG FROM </w:t>
      </w:r>
      <w:r>
        <w:rPr>
          <w:rFonts w:cs="Arial"/>
          <w:sz w:val="28"/>
          <w:szCs w:val="28"/>
          <w:lang w:val="en-US"/>
        </w:rPr>
        <w:t>LABOUR DISPUTE NO. 142</w:t>
      </w:r>
      <w:r w:rsidRPr="007E6B5A">
        <w:rPr>
          <w:rFonts w:cs="Arial"/>
          <w:sz w:val="28"/>
          <w:szCs w:val="28"/>
          <w:lang w:val="en-US"/>
        </w:rPr>
        <w:t xml:space="preserve"> OF 201</w:t>
      </w:r>
      <w:r>
        <w:rPr>
          <w:rFonts w:cs="Arial"/>
          <w:sz w:val="28"/>
          <w:szCs w:val="28"/>
          <w:lang w:val="en-US"/>
        </w:rPr>
        <w:t>6</w:t>
      </w:r>
    </w:p>
    <w:p w:rsidR="007B05C4" w:rsidRPr="007E6B5A" w:rsidRDefault="007B05C4" w:rsidP="007B05C4">
      <w:pPr>
        <w:spacing w:after="0" w:line="240" w:lineRule="auto"/>
        <w:jc w:val="center"/>
        <w:rPr>
          <w:rFonts w:cs="Arial"/>
          <w:sz w:val="28"/>
          <w:szCs w:val="28"/>
          <w:lang w:val="en-US"/>
        </w:rPr>
      </w:pPr>
    </w:p>
    <w:p w:rsidR="007B05C4" w:rsidRPr="007E6B5A" w:rsidRDefault="007B05C4" w:rsidP="007B05C4">
      <w:pPr>
        <w:spacing w:after="0" w:line="240" w:lineRule="auto"/>
        <w:jc w:val="center"/>
        <w:rPr>
          <w:rFonts w:cs="Arial"/>
          <w:sz w:val="28"/>
          <w:szCs w:val="28"/>
          <w:lang w:val="en-US"/>
        </w:rPr>
      </w:pPr>
      <w:r>
        <w:rPr>
          <w:rFonts w:cs="Arial"/>
          <w:sz w:val="28"/>
          <w:szCs w:val="28"/>
          <w:lang w:val="en-US"/>
        </w:rPr>
        <w:t>JAMES HIGAYE</w:t>
      </w:r>
      <w:r w:rsidRPr="007E6B5A">
        <w:rPr>
          <w:rFonts w:cs="Arial"/>
          <w:sz w:val="28"/>
          <w:szCs w:val="28"/>
          <w:lang w:val="en-US"/>
        </w:rPr>
        <w:t>……………………………………….…………..</w:t>
      </w:r>
      <w:r w:rsidRPr="007B05C4">
        <w:rPr>
          <w:rFonts w:cs="Arial"/>
          <w:b/>
          <w:sz w:val="28"/>
          <w:szCs w:val="28"/>
          <w:lang w:val="en-US"/>
        </w:rPr>
        <w:t>CLAIMANT</w:t>
      </w:r>
    </w:p>
    <w:p w:rsidR="007B05C4" w:rsidRDefault="007B05C4" w:rsidP="007B05C4">
      <w:pPr>
        <w:spacing w:after="0" w:line="240" w:lineRule="auto"/>
        <w:jc w:val="center"/>
        <w:rPr>
          <w:rFonts w:cs="Arial"/>
          <w:sz w:val="28"/>
          <w:szCs w:val="28"/>
          <w:lang w:val="en-US"/>
        </w:rPr>
      </w:pPr>
    </w:p>
    <w:p w:rsidR="007B05C4" w:rsidRPr="007E6B5A" w:rsidRDefault="007B05C4" w:rsidP="007B05C4">
      <w:pPr>
        <w:spacing w:after="0" w:line="240" w:lineRule="auto"/>
        <w:jc w:val="center"/>
        <w:rPr>
          <w:rFonts w:cs="Arial"/>
          <w:sz w:val="28"/>
          <w:szCs w:val="28"/>
          <w:lang w:val="en-US"/>
        </w:rPr>
      </w:pPr>
      <w:r w:rsidRPr="007E6B5A">
        <w:rPr>
          <w:rFonts w:cs="Arial"/>
          <w:sz w:val="28"/>
          <w:szCs w:val="28"/>
          <w:lang w:val="en-US"/>
        </w:rPr>
        <w:t>VERSUS</w:t>
      </w:r>
    </w:p>
    <w:p w:rsidR="007B05C4" w:rsidRPr="007E6B5A" w:rsidRDefault="007B05C4" w:rsidP="007B05C4">
      <w:pPr>
        <w:spacing w:after="0" w:line="240" w:lineRule="auto"/>
        <w:jc w:val="center"/>
        <w:rPr>
          <w:rFonts w:cs="Arial"/>
          <w:sz w:val="28"/>
          <w:szCs w:val="28"/>
          <w:lang w:val="en-US"/>
        </w:rPr>
      </w:pPr>
      <w:r>
        <w:rPr>
          <w:rFonts w:cs="Arial"/>
          <w:sz w:val="28"/>
          <w:szCs w:val="28"/>
          <w:lang w:val="en-US"/>
        </w:rPr>
        <w:t xml:space="preserve">ECO </w:t>
      </w:r>
      <w:r w:rsidRPr="007E6B5A">
        <w:rPr>
          <w:rFonts w:cs="Arial"/>
          <w:sz w:val="28"/>
          <w:szCs w:val="28"/>
          <w:lang w:val="en-US"/>
        </w:rPr>
        <w:t>BANK</w:t>
      </w:r>
      <w:r>
        <w:rPr>
          <w:rFonts w:cs="Arial"/>
          <w:sz w:val="28"/>
          <w:szCs w:val="28"/>
          <w:lang w:val="en-US"/>
        </w:rPr>
        <w:t xml:space="preserve"> UG. LTD</w:t>
      </w:r>
      <w:r w:rsidRPr="007E6B5A">
        <w:rPr>
          <w:rFonts w:cs="Arial"/>
          <w:sz w:val="28"/>
          <w:szCs w:val="28"/>
          <w:lang w:val="en-US"/>
        </w:rPr>
        <w:t xml:space="preserve">……………………………..………….........  </w:t>
      </w:r>
      <w:r w:rsidRPr="007B05C4">
        <w:rPr>
          <w:rFonts w:cs="Arial"/>
          <w:b/>
          <w:sz w:val="28"/>
          <w:szCs w:val="28"/>
          <w:lang w:val="en-US"/>
        </w:rPr>
        <w:t>RESPONDENT</w:t>
      </w:r>
    </w:p>
    <w:p w:rsidR="007B05C4" w:rsidRPr="007E6B5A" w:rsidRDefault="007B05C4" w:rsidP="007B05C4">
      <w:pPr>
        <w:spacing w:after="0" w:line="240" w:lineRule="auto"/>
        <w:jc w:val="center"/>
        <w:rPr>
          <w:rFonts w:cs="Arial"/>
          <w:sz w:val="28"/>
          <w:szCs w:val="28"/>
          <w:lang w:val="en-US"/>
        </w:rPr>
      </w:pPr>
    </w:p>
    <w:p w:rsidR="007B05C4" w:rsidRPr="007E6B5A" w:rsidRDefault="007B05C4" w:rsidP="007B05C4">
      <w:pPr>
        <w:spacing w:after="0" w:line="240" w:lineRule="auto"/>
        <w:jc w:val="both"/>
        <w:rPr>
          <w:rFonts w:cs="Arial"/>
          <w:b/>
          <w:sz w:val="28"/>
          <w:szCs w:val="28"/>
          <w:u w:val="single"/>
          <w:lang w:val="en-US"/>
        </w:rPr>
      </w:pPr>
    </w:p>
    <w:p w:rsidR="007B05C4" w:rsidRPr="007E6B5A" w:rsidRDefault="007B05C4" w:rsidP="007B05C4">
      <w:pPr>
        <w:spacing w:after="0" w:line="240" w:lineRule="auto"/>
        <w:jc w:val="both"/>
        <w:rPr>
          <w:rFonts w:cs="Arial"/>
          <w:b/>
          <w:sz w:val="28"/>
          <w:szCs w:val="28"/>
          <w:u w:val="single"/>
          <w:lang w:val="en-US"/>
        </w:rPr>
      </w:pPr>
      <w:r w:rsidRPr="007E6B5A">
        <w:rPr>
          <w:rFonts w:cs="Arial"/>
          <w:b/>
          <w:sz w:val="28"/>
          <w:szCs w:val="28"/>
          <w:u w:val="single"/>
          <w:lang w:val="en-US"/>
        </w:rPr>
        <w:t>BEFORE</w:t>
      </w:r>
    </w:p>
    <w:p w:rsidR="007B05C4" w:rsidRPr="007E6B5A" w:rsidRDefault="007B05C4" w:rsidP="007B05C4">
      <w:pPr>
        <w:pStyle w:val="ListParagraph"/>
        <w:numPr>
          <w:ilvl w:val="0"/>
          <w:numId w:val="2"/>
        </w:numPr>
        <w:spacing w:line="240" w:lineRule="auto"/>
        <w:jc w:val="both"/>
        <w:rPr>
          <w:rFonts w:cs="Arial"/>
          <w:sz w:val="28"/>
          <w:szCs w:val="28"/>
          <w:lang w:val="en-US"/>
        </w:rPr>
      </w:pPr>
      <w:r w:rsidRPr="007E6B5A">
        <w:rPr>
          <w:rFonts w:cs="Arial"/>
          <w:sz w:val="28"/>
          <w:szCs w:val="28"/>
          <w:lang w:val="en-US"/>
        </w:rPr>
        <w:t xml:space="preserve">The Hon. Chief Judge, Asaph Ruhinda Ntengye </w:t>
      </w:r>
    </w:p>
    <w:p w:rsidR="007B05C4" w:rsidRPr="007E6B5A" w:rsidRDefault="007B05C4" w:rsidP="007B05C4">
      <w:pPr>
        <w:pStyle w:val="ListParagraph"/>
        <w:numPr>
          <w:ilvl w:val="0"/>
          <w:numId w:val="2"/>
        </w:numPr>
        <w:spacing w:line="240" w:lineRule="auto"/>
        <w:jc w:val="both"/>
        <w:rPr>
          <w:rFonts w:cs="Arial"/>
          <w:sz w:val="28"/>
          <w:szCs w:val="28"/>
          <w:lang w:val="en-US"/>
        </w:rPr>
      </w:pPr>
      <w:r w:rsidRPr="007E6B5A">
        <w:rPr>
          <w:rFonts w:cs="Arial"/>
          <w:sz w:val="28"/>
          <w:szCs w:val="28"/>
          <w:lang w:val="en-US"/>
        </w:rPr>
        <w:t>The Hon. Judge, Linda Lillian Tumusiime Mugisha</w:t>
      </w:r>
    </w:p>
    <w:p w:rsidR="007B05C4" w:rsidRPr="007E6B5A" w:rsidRDefault="007B05C4" w:rsidP="007B05C4">
      <w:pPr>
        <w:spacing w:line="240" w:lineRule="auto"/>
        <w:jc w:val="both"/>
        <w:rPr>
          <w:rFonts w:cs="Arial"/>
          <w:b/>
          <w:sz w:val="28"/>
          <w:szCs w:val="28"/>
          <w:u w:val="single"/>
          <w:lang w:val="en-US"/>
        </w:rPr>
      </w:pPr>
      <w:r w:rsidRPr="007E6B5A">
        <w:rPr>
          <w:rFonts w:cs="Arial"/>
          <w:b/>
          <w:sz w:val="28"/>
          <w:szCs w:val="28"/>
          <w:u w:val="single"/>
          <w:lang w:val="en-US"/>
        </w:rPr>
        <w:t>Panelists</w:t>
      </w:r>
    </w:p>
    <w:p w:rsidR="007B05C4" w:rsidRPr="007E6B5A" w:rsidRDefault="007B05C4" w:rsidP="007B05C4">
      <w:pPr>
        <w:pStyle w:val="ListParagraph"/>
        <w:numPr>
          <w:ilvl w:val="0"/>
          <w:numId w:val="1"/>
        </w:numPr>
        <w:spacing w:line="240" w:lineRule="auto"/>
        <w:jc w:val="both"/>
        <w:rPr>
          <w:rFonts w:cs="Arial"/>
          <w:sz w:val="28"/>
          <w:szCs w:val="28"/>
          <w:lang w:val="en-US"/>
        </w:rPr>
      </w:pPr>
      <w:r w:rsidRPr="007E6B5A">
        <w:rPr>
          <w:rFonts w:cs="Arial"/>
          <w:sz w:val="28"/>
          <w:szCs w:val="28"/>
          <w:lang w:val="en-US"/>
        </w:rPr>
        <w:t xml:space="preserve">Mr.  </w:t>
      </w:r>
      <w:r>
        <w:rPr>
          <w:rFonts w:cs="Arial"/>
          <w:sz w:val="28"/>
          <w:szCs w:val="28"/>
          <w:lang w:val="en-US"/>
        </w:rPr>
        <w:t xml:space="preserve">Ebyau Fidel </w:t>
      </w:r>
    </w:p>
    <w:p w:rsidR="007B05C4" w:rsidRPr="007E6B5A" w:rsidRDefault="007B05C4" w:rsidP="007B05C4">
      <w:pPr>
        <w:pStyle w:val="ListParagraph"/>
        <w:numPr>
          <w:ilvl w:val="0"/>
          <w:numId w:val="1"/>
        </w:numPr>
        <w:spacing w:line="240" w:lineRule="auto"/>
        <w:jc w:val="both"/>
        <w:rPr>
          <w:rFonts w:cs="Arial"/>
          <w:sz w:val="28"/>
          <w:szCs w:val="28"/>
          <w:lang w:val="en-US"/>
        </w:rPr>
      </w:pPr>
      <w:r w:rsidRPr="007E6B5A">
        <w:rPr>
          <w:rFonts w:cs="Arial"/>
          <w:sz w:val="28"/>
          <w:szCs w:val="28"/>
          <w:lang w:val="en-US"/>
        </w:rPr>
        <w:t>M</w:t>
      </w:r>
      <w:r>
        <w:rPr>
          <w:rFonts w:cs="Arial"/>
          <w:sz w:val="28"/>
          <w:szCs w:val="28"/>
          <w:lang w:val="en-US"/>
        </w:rPr>
        <w:t>r</w:t>
      </w:r>
      <w:r w:rsidRPr="007E6B5A">
        <w:rPr>
          <w:rFonts w:cs="Arial"/>
          <w:sz w:val="28"/>
          <w:szCs w:val="28"/>
          <w:lang w:val="en-US"/>
        </w:rPr>
        <w:t xml:space="preserve">. </w:t>
      </w:r>
      <w:r>
        <w:rPr>
          <w:rFonts w:cs="Arial"/>
          <w:sz w:val="28"/>
          <w:szCs w:val="28"/>
          <w:lang w:val="en-US"/>
        </w:rPr>
        <w:t>F. X. Mubuuke</w:t>
      </w:r>
    </w:p>
    <w:p w:rsidR="007B05C4" w:rsidRPr="007E6B5A" w:rsidRDefault="007B05C4" w:rsidP="007B05C4">
      <w:pPr>
        <w:pStyle w:val="ListParagraph"/>
        <w:numPr>
          <w:ilvl w:val="0"/>
          <w:numId w:val="1"/>
        </w:numPr>
        <w:spacing w:line="240" w:lineRule="auto"/>
        <w:jc w:val="both"/>
        <w:rPr>
          <w:rFonts w:cs="Arial"/>
          <w:sz w:val="28"/>
          <w:szCs w:val="28"/>
          <w:lang w:val="en-US"/>
        </w:rPr>
      </w:pPr>
      <w:r w:rsidRPr="007E6B5A">
        <w:rPr>
          <w:rFonts w:cs="Arial"/>
          <w:sz w:val="28"/>
          <w:szCs w:val="28"/>
          <w:lang w:val="en-US"/>
        </w:rPr>
        <w:t xml:space="preserve">Ms.  </w:t>
      </w:r>
      <w:r>
        <w:rPr>
          <w:rFonts w:cs="Arial"/>
          <w:sz w:val="28"/>
          <w:szCs w:val="28"/>
          <w:lang w:val="en-US"/>
        </w:rPr>
        <w:t>Harriet MugambwaNganzi</w:t>
      </w:r>
    </w:p>
    <w:p w:rsidR="007B05C4" w:rsidRDefault="007B05C4" w:rsidP="007B05C4">
      <w:pPr>
        <w:spacing w:line="240" w:lineRule="auto"/>
        <w:jc w:val="center"/>
        <w:rPr>
          <w:rFonts w:cs="Arial"/>
          <w:b/>
          <w:sz w:val="28"/>
          <w:szCs w:val="28"/>
          <w:u w:val="single"/>
          <w:lang w:val="en-US"/>
        </w:rPr>
      </w:pPr>
    </w:p>
    <w:p w:rsidR="007B05C4" w:rsidRPr="007E6B5A" w:rsidRDefault="007B05C4" w:rsidP="007B05C4">
      <w:pPr>
        <w:spacing w:line="240" w:lineRule="auto"/>
        <w:jc w:val="both"/>
        <w:rPr>
          <w:rFonts w:cs="Arial"/>
          <w:b/>
          <w:sz w:val="28"/>
          <w:szCs w:val="28"/>
          <w:u w:val="single"/>
          <w:lang w:val="en-US"/>
        </w:rPr>
      </w:pPr>
      <w:r>
        <w:rPr>
          <w:rFonts w:cs="Arial"/>
          <w:b/>
          <w:sz w:val="28"/>
          <w:szCs w:val="28"/>
          <w:u w:val="single"/>
          <w:lang w:val="en-US"/>
        </w:rPr>
        <w:t>RULING</w:t>
      </w:r>
    </w:p>
    <w:p w:rsidR="00D454F2" w:rsidRDefault="007B05C4" w:rsidP="007B05C4">
      <w:pPr>
        <w:jc w:val="both"/>
        <w:rPr>
          <w:rFonts w:cs="Arial"/>
          <w:sz w:val="28"/>
          <w:szCs w:val="28"/>
          <w:lang w:val="en-US"/>
        </w:rPr>
      </w:pPr>
      <w:r>
        <w:rPr>
          <w:rFonts w:cs="Arial"/>
          <w:sz w:val="28"/>
          <w:szCs w:val="28"/>
          <w:lang w:val="en-US"/>
        </w:rPr>
        <w:t xml:space="preserve">This ruling arises from a preliminary objection raised by counsel for the respondent.  He argued that the complaint before the Labour Officer was filed outside the required time of 3 months contrary to </w:t>
      </w:r>
      <w:r>
        <w:rPr>
          <w:rFonts w:cs="Arial"/>
          <w:b/>
          <w:sz w:val="28"/>
          <w:szCs w:val="28"/>
          <w:lang w:val="en-US"/>
        </w:rPr>
        <w:t>section 71(2) of the Employment Act 2006.</w:t>
      </w:r>
      <w:r>
        <w:rPr>
          <w:rFonts w:cs="Arial"/>
          <w:sz w:val="28"/>
          <w:szCs w:val="28"/>
          <w:lang w:val="en-US"/>
        </w:rPr>
        <w:t xml:space="preserve">  This being the case he prayed this court to hold that the matter was improperly before it having been filed out of time and therefore being statute barred.</w:t>
      </w:r>
    </w:p>
    <w:p w:rsidR="007B05C4" w:rsidRDefault="007B05C4" w:rsidP="007B05C4">
      <w:pPr>
        <w:jc w:val="both"/>
        <w:rPr>
          <w:rFonts w:cs="Arial"/>
          <w:sz w:val="28"/>
          <w:szCs w:val="28"/>
          <w:lang w:val="en-US"/>
        </w:rPr>
      </w:pPr>
      <w:r>
        <w:rPr>
          <w:rFonts w:cs="Arial"/>
          <w:sz w:val="28"/>
          <w:szCs w:val="28"/>
          <w:lang w:val="en-US"/>
        </w:rPr>
        <w:t>In reply counsel for the claimant argued that although the matter was filed out of time, the claimant wrote to the Labour Officer explaining why he had delayed to file the matter and the Labour Officer exercised her discretion to allow the claim.</w:t>
      </w:r>
    </w:p>
    <w:p w:rsidR="00814B8C" w:rsidRDefault="00814B8C" w:rsidP="007B05C4">
      <w:pPr>
        <w:jc w:val="both"/>
        <w:rPr>
          <w:rFonts w:cs="Arial"/>
          <w:sz w:val="28"/>
          <w:szCs w:val="28"/>
          <w:lang w:val="en-US"/>
        </w:rPr>
      </w:pPr>
    </w:p>
    <w:p w:rsidR="00814B8C" w:rsidRDefault="00814B8C" w:rsidP="007B05C4">
      <w:pPr>
        <w:jc w:val="both"/>
        <w:rPr>
          <w:rFonts w:cs="Arial"/>
          <w:sz w:val="28"/>
          <w:szCs w:val="28"/>
          <w:lang w:val="en-US"/>
        </w:rPr>
      </w:pPr>
      <w:r>
        <w:rPr>
          <w:rFonts w:cs="Arial"/>
          <w:sz w:val="28"/>
          <w:szCs w:val="28"/>
          <w:lang w:val="en-US"/>
        </w:rPr>
        <w:t>In the alternative couns</w:t>
      </w:r>
      <w:r w:rsidR="00DF3F56">
        <w:rPr>
          <w:rFonts w:cs="Arial"/>
          <w:sz w:val="28"/>
          <w:szCs w:val="28"/>
          <w:lang w:val="en-US"/>
        </w:rPr>
        <w:t>el for the claimant argued that</w:t>
      </w:r>
      <w:r>
        <w:rPr>
          <w:rFonts w:cs="Arial"/>
          <w:sz w:val="28"/>
          <w:szCs w:val="28"/>
          <w:lang w:val="en-US"/>
        </w:rPr>
        <w:t xml:space="preserve"> the claimant had instructed Senkeezi-Ssali&amp; Co. Advocates who </w:t>
      </w:r>
      <w:r w:rsidR="00DF3F56">
        <w:rPr>
          <w:rFonts w:cs="Arial"/>
          <w:sz w:val="28"/>
          <w:szCs w:val="28"/>
          <w:lang w:val="en-US"/>
        </w:rPr>
        <w:t xml:space="preserve">let him down by </w:t>
      </w:r>
      <w:r>
        <w:rPr>
          <w:rFonts w:cs="Arial"/>
          <w:sz w:val="28"/>
          <w:szCs w:val="28"/>
          <w:lang w:val="en-US"/>
        </w:rPr>
        <w:t xml:space="preserve"> </w:t>
      </w:r>
      <w:r w:rsidR="00312B94">
        <w:rPr>
          <w:rFonts w:cs="Arial"/>
          <w:sz w:val="28"/>
          <w:szCs w:val="28"/>
          <w:lang w:val="en-US"/>
        </w:rPr>
        <w:t>failing to</w:t>
      </w:r>
      <w:r>
        <w:rPr>
          <w:rFonts w:cs="Arial"/>
          <w:sz w:val="28"/>
          <w:szCs w:val="28"/>
          <w:lang w:val="en-US"/>
        </w:rPr>
        <w:t xml:space="preserve"> file the complaint within the prescribed time and that a mistake on their part should not be visited on the claimant.</w:t>
      </w:r>
    </w:p>
    <w:p w:rsidR="00814B8C" w:rsidRDefault="00814B8C" w:rsidP="007B05C4">
      <w:pPr>
        <w:jc w:val="both"/>
        <w:rPr>
          <w:rFonts w:cs="Arial"/>
          <w:sz w:val="28"/>
          <w:szCs w:val="28"/>
          <w:lang w:val="en-US"/>
        </w:rPr>
      </w:pPr>
      <w:r>
        <w:rPr>
          <w:rFonts w:cs="Arial"/>
          <w:sz w:val="28"/>
          <w:szCs w:val="28"/>
          <w:lang w:val="en-US"/>
        </w:rPr>
        <w:lastRenderedPageBreak/>
        <w:t xml:space="preserve">Both counsel relied on various </w:t>
      </w:r>
      <w:r w:rsidR="00312B94">
        <w:rPr>
          <w:rFonts w:cs="Arial"/>
          <w:sz w:val="28"/>
          <w:szCs w:val="28"/>
          <w:lang w:val="en-US"/>
        </w:rPr>
        <w:t>authorities in</w:t>
      </w:r>
      <w:r>
        <w:rPr>
          <w:rFonts w:cs="Arial"/>
          <w:sz w:val="28"/>
          <w:szCs w:val="28"/>
          <w:lang w:val="en-US"/>
        </w:rPr>
        <w:t xml:space="preserve"> support of their positions.</w:t>
      </w:r>
    </w:p>
    <w:p w:rsidR="00814B8C" w:rsidRDefault="00814B8C" w:rsidP="007B05C4">
      <w:pPr>
        <w:jc w:val="both"/>
        <w:rPr>
          <w:rFonts w:cs="Arial"/>
          <w:sz w:val="28"/>
          <w:szCs w:val="28"/>
          <w:lang w:val="en-US"/>
        </w:rPr>
      </w:pPr>
      <w:r w:rsidRPr="00312B94">
        <w:rPr>
          <w:rFonts w:cs="Arial"/>
          <w:b/>
          <w:sz w:val="28"/>
          <w:szCs w:val="28"/>
          <w:lang w:val="en-US"/>
        </w:rPr>
        <w:t xml:space="preserve">Section 71(2) </w:t>
      </w:r>
      <w:r w:rsidR="00312B94" w:rsidRPr="00312B94">
        <w:rPr>
          <w:rFonts w:cs="Arial"/>
          <w:b/>
          <w:sz w:val="28"/>
          <w:szCs w:val="28"/>
          <w:lang w:val="en-US"/>
        </w:rPr>
        <w:t>of the Employment Act</w:t>
      </w:r>
      <w:r w:rsidR="00312B94">
        <w:rPr>
          <w:rFonts w:cs="Arial"/>
          <w:sz w:val="28"/>
          <w:szCs w:val="28"/>
          <w:lang w:val="en-US"/>
        </w:rPr>
        <w:t xml:space="preserve"> provides</w:t>
      </w:r>
      <w:r w:rsidR="00DF3F56">
        <w:rPr>
          <w:rFonts w:cs="Arial"/>
          <w:sz w:val="28"/>
          <w:szCs w:val="28"/>
          <w:lang w:val="en-US"/>
        </w:rPr>
        <w:t>:</w:t>
      </w:r>
    </w:p>
    <w:p w:rsidR="00312B94" w:rsidRDefault="00312B94" w:rsidP="007B05C4">
      <w:pPr>
        <w:jc w:val="both"/>
        <w:rPr>
          <w:rFonts w:cs="Arial"/>
          <w:sz w:val="28"/>
          <w:szCs w:val="28"/>
          <w:lang w:val="en-US"/>
        </w:rPr>
      </w:pPr>
      <w:r w:rsidRPr="00DF3F56">
        <w:rPr>
          <w:rFonts w:cs="Arial"/>
          <w:b/>
          <w:sz w:val="28"/>
          <w:szCs w:val="28"/>
          <w:lang w:val="en-US"/>
        </w:rPr>
        <w:t>“(2) A complaint made under this section shall be made to the Labour Officer within three months of the date of dismissal or such later period as the employee shall show to be first and equitable in the circumstances</w:t>
      </w:r>
      <w:r w:rsidR="00DF3F56">
        <w:rPr>
          <w:rFonts w:cs="Arial"/>
          <w:b/>
          <w:sz w:val="28"/>
          <w:szCs w:val="28"/>
          <w:lang w:val="en-US"/>
        </w:rPr>
        <w:t>"</w:t>
      </w:r>
      <w:r>
        <w:rPr>
          <w:rFonts w:cs="Arial"/>
          <w:sz w:val="28"/>
          <w:szCs w:val="28"/>
          <w:lang w:val="en-US"/>
        </w:rPr>
        <w:t>.</w:t>
      </w:r>
    </w:p>
    <w:p w:rsidR="00E06D0C" w:rsidRDefault="00E06D0C" w:rsidP="007B05C4">
      <w:pPr>
        <w:jc w:val="both"/>
        <w:rPr>
          <w:rFonts w:cs="Arial"/>
          <w:sz w:val="28"/>
          <w:szCs w:val="28"/>
          <w:lang w:val="en-US"/>
        </w:rPr>
      </w:pPr>
      <w:r>
        <w:rPr>
          <w:rFonts w:cs="Arial"/>
          <w:sz w:val="28"/>
          <w:szCs w:val="28"/>
          <w:lang w:val="en-US"/>
        </w:rPr>
        <w:t xml:space="preserve">In the case of </w:t>
      </w:r>
      <w:r w:rsidRPr="00DF3F56">
        <w:rPr>
          <w:rFonts w:cs="Arial"/>
          <w:b/>
          <w:sz w:val="28"/>
          <w:szCs w:val="28"/>
          <w:lang w:val="en-US"/>
        </w:rPr>
        <w:t>ApoloTwesigye</w:t>
      </w:r>
      <w:r w:rsidR="00DF3F56">
        <w:rPr>
          <w:rFonts w:cs="Arial"/>
          <w:b/>
          <w:sz w:val="28"/>
          <w:szCs w:val="28"/>
          <w:lang w:val="en-US"/>
        </w:rPr>
        <w:t xml:space="preserve"> Vs AIDS Support Organization Labour </w:t>
      </w:r>
      <w:r w:rsidRPr="00DF3F56">
        <w:rPr>
          <w:rFonts w:cs="Arial"/>
          <w:b/>
          <w:sz w:val="28"/>
          <w:szCs w:val="28"/>
          <w:lang w:val="en-US"/>
        </w:rPr>
        <w:t>D</w:t>
      </w:r>
      <w:r w:rsidR="00DF3F56">
        <w:rPr>
          <w:rFonts w:cs="Arial"/>
          <w:b/>
          <w:sz w:val="28"/>
          <w:szCs w:val="28"/>
          <w:lang w:val="en-US"/>
        </w:rPr>
        <w:t>ispute</w:t>
      </w:r>
      <w:r w:rsidRPr="00DF3F56">
        <w:rPr>
          <w:rFonts w:cs="Arial"/>
          <w:b/>
          <w:sz w:val="28"/>
          <w:szCs w:val="28"/>
          <w:lang w:val="en-US"/>
        </w:rPr>
        <w:t xml:space="preserve"> Ref. 292/2018</w:t>
      </w:r>
      <w:r>
        <w:rPr>
          <w:rFonts w:cs="Arial"/>
          <w:sz w:val="28"/>
          <w:szCs w:val="28"/>
          <w:lang w:val="en-US"/>
        </w:rPr>
        <w:t xml:space="preserve"> the Labour Officer in referring the matter to this court stated</w:t>
      </w:r>
      <w:r w:rsidR="00DF3F56">
        <w:rPr>
          <w:rFonts w:cs="Arial"/>
          <w:sz w:val="28"/>
          <w:szCs w:val="28"/>
          <w:lang w:val="en-US"/>
        </w:rPr>
        <w:t>:</w:t>
      </w:r>
    </w:p>
    <w:p w:rsidR="00E06D0C" w:rsidRDefault="00E06D0C" w:rsidP="007B05C4">
      <w:pPr>
        <w:jc w:val="both"/>
        <w:rPr>
          <w:rFonts w:cs="Arial"/>
          <w:sz w:val="28"/>
          <w:szCs w:val="28"/>
          <w:lang w:val="en-US"/>
        </w:rPr>
      </w:pPr>
      <w:r>
        <w:rPr>
          <w:rFonts w:cs="Arial"/>
          <w:sz w:val="28"/>
          <w:szCs w:val="28"/>
          <w:lang w:val="en-US"/>
        </w:rPr>
        <w:t>“</w:t>
      </w:r>
      <w:r>
        <w:rPr>
          <w:rFonts w:cs="Arial"/>
          <w:b/>
          <w:sz w:val="28"/>
          <w:szCs w:val="28"/>
          <w:lang w:val="en-US"/>
        </w:rPr>
        <w:t>Notice was filed with this office on 19/03/2018.  This office is not in position to handle the matter because it is barred by time.  This is in accordance with section 71 of the Employment Act……….”</w:t>
      </w:r>
    </w:p>
    <w:p w:rsidR="008B4BEE" w:rsidRDefault="008B4BEE" w:rsidP="007B05C4">
      <w:pPr>
        <w:jc w:val="both"/>
        <w:rPr>
          <w:rFonts w:cs="Arial"/>
          <w:sz w:val="28"/>
          <w:szCs w:val="28"/>
          <w:lang w:val="en-US"/>
        </w:rPr>
      </w:pPr>
      <w:r>
        <w:rPr>
          <w:rFonts w:cs="Arial"/>
          <w:sz w:val="28"/>
          <w:szCs w:val="28"/>
          <w:lang w:val="en-US"/>
        </w:rPr>
        <w:t>In the above case this court upheld the preliminary objection since the Labour Officer had rightly considered the matter and refused to exercise his discretion to extend time and hear the matter.</w:t>
      </w:r>
    </w:p>
    <w:p w:rsidR="008B4BEE" w:rsidRDefault="008B4BEE" w:rsidP="007B05C4">
      <w:pPr>
        <w:jc w:val="both"/>
        <w:rPr>
          <w:rFonts w:cs="Arial"/>
          <w:sz w:val="28"/>
          <w:szCs w:val="28"/>
          <w:lang w:val="en-US"/>
        </w:rPr>
      </w:pPr>
      <w:r>
        <w:rPr>
          <w:rFonts w:cs="Arial"/>
          <w:sz w:val="28"/>
          <w:szCs w:val="28"/>
          <w:lang w:val="en-US"/>
        </w:rPr>
        <w:t xml:space="preserve">In </w:t>
      </w:r>
      <w:r w:rsidRPr="00DF3F56">
        <w:rPr>
          <w:rFonts w:cs="Arial"/>
          <w:b/>
          <w:sz w:val="28"/>
          <w:szCs w:val="28"/>
          <w:lang w:val="en-US"/>
        </w:rPr>
        <w:t xml:space="preserve">Sure Telecom Vs Brain </w:t>
      </w:r>
      <w:r w:rsidR="00223C71" w:rsidRPr="00DF3F56">
        <w:rPr>
          <w:rFonts w:cs="Arial"/>
          <w:b/>
          <w:sz w:val="28"/>
          <w:szCs w:val="28"/>
          <w:lang w:val="en-US"/>
        </w:rPr>
        <w:t>Azemchap L.D Appeal No. 008/2015</w:t>
      </w:r>
      <w:r w:rsidR="00223C71">
        <w:rPr>
          <w:rFonts w:cs="Arial"/>
          <w:sz w:val="28"/>
          <w:szCs w:val="28"/>
          <w:lang w:val="en-US"/>
        </w:rPr>
        <w:t xml:space="preserve"> this court held that the discretionary power given to the Lab</w:t>
      </w:r>
      <w:r w:rsidR="00DF3F56">
        <w:rPr>
          <w:rFonts w:cs="Arial"/>
          <w:sz w:val="28"/>
          <w:szCs w:val="28"/>
          <w:lang w:val="en-US"/>
        </w:rPr>
        <w:t>our Officer (or any other court or</w:t>
      </w:r>
      <w:r w:rsidR="00223C71">
        <w:rPr>
          <w:rFonts w:cs="Arial"/>
          <w:sz w:val="28"/>
          <w:szCs w:val="28"/>
          <w:lang w:val="en-US"/>
        </w:rPr>
        <w:t xml:space="preserve"> tribunal) lies in the decision taken by exercising such discretion an</w:t>
      </w:r>
      <w:r w:rsidR="00DF3F56">
        <w:rPr>
          <w:rFonts w:cs="Arial"/>
          <w:sz w:val="28"/>
          <w:szCs w:val="28"/>
          <w:lang w:val="en-US"/>
        </w:rPr>
        <w:t xml:space="preserve">d not in the reasons given for </w:t>
      </w:r>
      <w:r w:rsidR="00223C71">
        <w:rPr>
          <w:rFonts w:cs="Arial"/>
          <w:sz w:val="28"/>
          <w:szCs w:val="28"/>
          <w:lang w:val="en-US"/>
        </w:rPr>
        <w:t xml:space="preserve"> exercise of such discretion since the reasons support the discretion.  In this case the court dismis</w:t>
      </w:r>
      <w:r w:rsidR="00DF3F56">
        <w:rPr>
          <w:rFonts w:cs="Arial"/>
          <w:sz w:val="28"/>
          <w:szCs w:val="28"/>
          <w:lang w:val="en-US"/>
        </w:rPr>
        <w:t>sed the preliminary objection on the groun</w:t>
      </w:r>
      <w:r w:rsidR="00223C71">
        <w:rPr>
          <w:rFonts w:cs="Arial"/>
          <w:sz w:val="28"/>
          <w:szCs w:val="28"/>
          <w:lang w:val="en-US"/>
        </w:rPr>
        <w:t>d that by accepting the complaint the Labour Officer exercised her discretion and the failure of giving reasons for allowing the complaint beyond the time prescribed did not nullify the proceedings.</w:t>
      </w:r>
    </w:p>
    <w:p w:rsidR="00695DAB" w:rsidRDefault="00223C71" w:rsidP="007B05C4">
      <w:pPr>
        <w:jc w:val="both"/>
        <w:rPr>
          <w:rFonts w:cs="Arial"/>
          <w:sz w:val="28"/>
          <w:szCs w:val="28"/>
          <w:lang w:val="en-US"/>
        </w:rPr>
      </w:pPr>
      <w:r>
        <w:rPr>
          <w:rFonts w:cs="Arial"/>
          <w:sz w:val="28"/>
          <w:szCs w:val="28"/>
          <w:lang w:val="en-US"/>
        </w:rPr>
        <w:t xml:space="preserve">In the current scenario, </w:t>
      </w:r>
      <w:r w:rsidR="00466820">
        <w:rPr>
          <w:rFonts w:cs="Arial"/>
          <w:sz w:val="28"/>
          <w:szCs w:val="28"/>
          <w:lang w:val="en-US"/>
        </w:rPr>
        <w:t>the Labour</w:t>
      </w:r>
      <w:r>
        <w:rPr>
          <w:rFonts w:cs="Arial"/>
          <w:sz w:val="28"/>
          <w:szCs w:val="28"/>
          <w:lang w:val="en-US"/>
        </w:rPr>
        <w:t xml:space="preserve"> Officer accepted the complaint,</w:t>
      </w:r>
      <w:r w:rsidR="00466820">
        <w:rPr>
          <w:rFonts w:cs="Arial"/>
          <w:sz w:val="28"/>
          <w:szCs w:val="28"/>
          <w:lang w:val="en-US"/>
        </w:rPr>
        <w:t xml:space="preserve"> she entertained it by mediation and when mediation failed she referred the matter to this court.  Both parties were represented by legal counsel before the Labour Officer and none of them raised the issue of the matter having been filed out of time.  The letter of the claimant to the Labour Officer (</w:t>
      </w:r>
      <w:r w:rsidR="00466820" w:rsidRPr="00DF3F56">
        <w:rPr>
          <w:rFonts w:cs="Arial"/>
          <w:b/>
          <w:sz w:val="28"/>
          <w:szCs w:val="28"/>
          <w:lang w:val="en-US"/>
        </w:rPr>
        <w:t>annexture</w:t>
      </w:r>
      <w:r w:rsidR="00466820">
        <w:rPr>
          <w:rFonts w:cs="Arial"/>
          <w:sz w:val="28"/>
          <w:szCs w:val="28"/>
          <w:lang w:val="en-US"/>
        </w:rPr>
        <w:t xml:space="preserve"> </w:t>
      </w:r>
      <w:r w:rsidR="00466820">
        <w:rPr>
          <w:rFonts w:cs="Arial"/>
          <w:b/>
          <w:sz w:val="28"/>
          <w:szCs w:val="28"/>
          <w:lang w:val="en-US"/>
        </w:rPr>
        <w:t>“A”</w:t>
      </w:r>
      <w:r w:rsidR="00DF3F56">
        <w:rPr>
          <w:rFonts w:cs="Arial"/>
          <w:b/>
          <w:sz w:val="28"/>
          <w:szCs w:val="28"/>
          <w:lang w:val="en-US"/>
        </w:rPr>
        <w:t>)</w:t>
      </w:r>
      <w:r w:rsidR="00466820">
        <w:rPr>
          <w:rFonts w:cs="Arial"/>
          <w:sz w:val="28"/>
          <w:szCs w:val="28"/>
          <w:lang w:val="en-US"/>
        </w:rPr>
        <w:t xml:space="preserve"> though </w:t>
      </w:r>
      <w:r w:rsidR="003B26CF">
        <w:rPr>
          <w:rFonts w:cs="Arial"/>
          <w:sz w:val="28"/>
          <w:szCs w:val="28"/>
          <w:lang w:val="en-US"/>
        </w:rPr>
        <w:t>itself having been filed late had prayed to the Labour Officer to consider the matter even if it had been filed late.</w:t>
      </w:r>
      <w:r w:rsidR="00E40752">
        <w:rPr>
          <w:rFonts w:cs="Arial"/>
          <w:sz w:val="28"/>
          <w:szCs w:val="28"/>
          <w:lang w:val="en-US"/>
        </w:rPr>
        <w:t xml:space="preserve">    In our considered opinion, just like in the </w:t>
      </w:r>
      <w:r w:rsidR="00E40752" w:rsidRPr="00DF3F56">
        <w:rPr>
          <w:rFonts w:cs="Arial"/>
          <w:b/>
          <w:sz w:val="28"/>
          <w:szCs w:val="28"/>
          <w:u w:val="single"/>
          <w:lang w:val="en-US"/>
        </w:rPr>
        <w:t>Sure Telecom</w:t>
      </w:r>
      <w:r w:rsidR="00E40752" w:rsidRPr="00DF3F56">
        <w:rPr>
          <w:rFonts w:cs="Arial"/>
          <w:b/>
          <w:sz w:val="28"/>
          <w:szCs w:val="28"/>
          <w:lang w:val="en-US"/>
        </w:rPr>
        <w:t xml:space="preserve"> case</w:t>
      </w:r>
      <w:r w:rsidR="00E40752">
        <w:rPr>
          <w:rFonts w:cs="Arial"/>
          <w:sz w:val="28"/>
          <w:szCs w:val="28"/>
          <w:lang w:val="en-US"/>
        </w:rPr>
        <w:t xml:space="preserve"> above</w:t>
      </w:r>
      <w:r w:rsidR="006557D9">
        <w:rPr>
          <w:rFonts w:cs="Arial"/>
          <w:sz w:val="28"/>
          <w:szCs w:val="28"/>
          <w:lang w:val="en-US"/>
        </w:rPr>
        <w:t xml:space="preserve"> mentioned</w:t>
      </w:r>
      <w:r w:rsidR="00695DAB">
        <w:rPr>
          <w:rFonts w:cs="Arial"/>
          <w:sz w:val="28"/>
          <w:szCs w:val="28"/>
          <w:lang w:val="en-US"/>
        </w:rPr>
        <w:t>, b</w:t>
      </w:r>
      <w:r w:rsidR="006557D9">
        <w:rPr>
          <w:rFonts w:cs="Arial"/>
          <w:sz w:val="28"/>
          <w:szCs w:val="28"/>
          <w:lang w:val="en-US"/>
        </w:rPr>
        <w:t xml:space="preserve">y entertaining the matter even though filed out time, the Labour Officer exercised her discretion under </w:t>
      </w:r>
      <w:r w:rsidR="006557D9">
        <w:rPr>
          <w:rFonts w:cs="Arial"/>
          <w:b/>
          <w:sz w:val="28"/>
          <w:szCs w:val="28"/>
          <w:lang w:val="en-US"/>
        </w:rPr>
        <w:t>section 71(2) of the Employment Act</w:t>
      </w:r>
      <w:r w:rsidR="006557D9">
        <w:rPr>
          <w:rFonts w:cs="Arial"/>
          <w:sz w:val="28"/>
          <w:szCs w:val="28"/>
          <w:lang w:val="en-US"/>
        </w:rPr>
        <w:t xml:space="preserve">, even though she did not give reasons for the same.  In the same way if a judge during court vacation entertains a matter, the proceedings may not be invalid merely because there were no reasons given for the judge to exercise his/her discretion to entertain </w:t>
      </w:r>
      <w:r w:rsidR="006557D9">
        <w:rPr>
          <w:rFonts w:cs="Arial"/>
          <w:sz w:val="28"/>
          <w:szCs w:val="28"/>
          <w:lang w:val="en-US"/>
        </w:rPr>
        <w:lastRenderedPageBreak/>
        <w:t xml:space="preserve">the matter during court vacation or there was no application for a certificate of urgency.  </w:t>
      </w:r>
    </w:p>
    <w:p w:rsidR="006557D9" w:rsidRDefault="006557D9" w:rsidP="007B05C4">
      <w:pPr>
        <w:jc w:val="both"/>
        <w:rPr>
          <w:rFonts w:cs="Arial"/>
          <w:sz w:val="28"/>
          <w:szCs w:val="28"/>
          <w:lang w:val="en-US"/>
        </w:rPr>
      </w:pPr>
      <w:bookmarkStart w:id="0" w:name="_GoBack"/>
      <w:bookmarkEnd w:id="0"/>
      <w:r>
        <w:rPr>
          <w:rFonts w:cs="Arial"/>
          <w:sz w:val="28"/>
          <w:szCs w:val="28"/>
          <w:lang w:val="en-US"/>
        </w:rPr>
        <w:t>In our considered view, the mere handling of the matter during court vacation means that the judge took the matter to be of urgent nature.</w:t>
      </w:r>
    </w:p>
    <w:p w:rsidR="006557D9" w:rsidRPr="006557D9" w:rsidRDefault="006557D9" w:rsidP="007B05C4">
      <w:pPr>
        <w:jc w:val="both"/>
      </w:pPr>
      <w:r>
        <w:rPr>
          <w:rFonts w:cs="Arial"/>
          <w:sz w:val="28"/>
          <w:szCs w:val="28"/>
          <w:lang w:val="en-US"/>
        </w:rPr>
        <w:t>Accordingly, the preliminary object</w:t>
      </w:r>
      <w:r w:rsidR="00DF3F56">
        <w:rPr>
          <w:rFonts w:cs="Arial"/>
          <w:sz w:val="28"/>
          <w:szCs w:val="28"/>
          <w:lang w:val="en-US"/>
        </w:rPr>
        <w:t>ion</w:t>
      </w:r>
      <w:r>
        <w:rPr>
          <w:rFonts w:cs="Arial"/>
          <w:sz w:val="28"/>
          <w:szCs w:val="28"/>
          <w:lang w:val="en-US"/>
        </w:rPr>
        <w:t xml:space="preserve"> is overruled.  The matter shall proceed on merits.  No order as to costs is made.</w:t>
      </w:r>
    </w:p>
    <w:p w:rsidR="007B05C4" w:rsidRDefault="007B05C4" w:rsidP="007B05C4">
      <w:pPr>
        <w:jc w:val="both"/>
      </w:pPr>
    </w:p>
    <w:p w:rsidR="006557D9" w:rsidRPr="007E6B5A" w:rsidRDefault="006557D9" w:rsidP="006557D9">
      <w:pPr>
        <w:spacing w:after="0" w:line="240" w:lineRule="auto"/>
        <w:jc w:val="both"/>
        <w:rPr>
          <w:rFonts w:cs="Arial"/>
          <w:b/>
          <w:sz w:val="28"/>
          <w:szCs w:val="28"/>
          <w:u w:val="single"/>
          <w:lang w:val="en-US"/>
        </w:rPr>
      </w:pPr>
      <w:r>
        <w:rPr>
          <w:rFonts w:cs="Arial"/>
          <w:b/>
          <w:sz w:val="28"/>
          <w:szCs w:val="28"/>
          <w:u w:val="single"/>
          <w:lang w:val="en-US"/>
        </w:rPr>
        <w:t>Signed:</w:t>
      </w:r>
    </w:p>
    <w:p w:rsidR="006557D9" w:rsidRPr="007E6B5A" w:rsidRDefault="006557D9" w:rsidP="006557D9">
      <w:pPr>
        <w:pStyle w:val="ListParagraph"/>
        <w:numPr>
          <w:ilvl w:val="0"/>
          <w:numId w:val="3"/>
        </w:numPr>
        <w:spacing w:line="360" w:lineRule="auto"/>
        <w:jc w:val="both"/>
        <w:rPr>
          <w:rFonts w:cs="Arial"/>
          <w:sz w:val="28"/>
          <w:szCs w:val="28"/>
          <w:lang w:val="en-US"/>
        </w:rPr>
      </w:pPr>
      <w:r w:rsidRPr="007E6B5A">
        <w:rPr>
          <w:rFonts w:cs="Arial"/>
          <w:sz w:val="28"/>
          <w:szCs w:val="28"/>
          <w:lang w:val="en-US"/>
        </w:rPr>
        <w:t xml:space="preserve">The Hon. Chief Judge, Asaph Ruhinda Ntengye </w:t>
      </w:r>
      <w:r>
        <w:rPr>
          <w:rFonts w:cs="Arial"/>
          <w:sz w:val="28"/>
          <w:szCs w:val="28"/>
          <w:lang w:val="en-US"/>
        </w:rPr>
        <w:tab/>
        <w:t>……………………………..</w:t>
      </w:r>
    </w:p>
    <w:p w:rsidR="006557D9" w:rsidRPr="007E6B5A" w:rsidRDefault="006557D9" w:rsidP="006557D9">
      <w:pPr>
        <w:pStyle w:val="ListParagraph"/>
        <w:numPr>
          <w:ilvl w:val="0"/>
          <w:numId w:val="3"/>
        </w:numPr>
        <w:spacing w:line="360" w:lineRule="auto"/>
        <w:jc w:val="both"/>
        <w:rPr>
          <w:rFonts w:cs="Arial"/>
          <w:sz w:val="28"/>
          <w:szCs w:val="28"/>
          <w:lang w:val="en-US"/>
        </w:rPr>
      </w:pPr>
      <w:r w:rsidRPr="007E6B5A">
        <w:rPr>
          <w:rFonts w:cs="Arial"/>
          <w:sz w:val="28"/>
          <w:szCs w:val="28"/>
          <w:lang w:val="en-US"/>
        </w:rPr>
        <w:t>The Hon. Judge, Linda Lillian Tumusiime Mugisha</w:t>
      </w:r>
      <w:r>
        <w:rPr>
          <w:rFonts w:cs="Arial"/>
          <w:sz w:val="28"/>
          <w:szCs w:val="28"/>
          <w:lang w:val="en-US"/>
        </w:rPr>
        <w:tab/>
        <w:t>……………………………..</w:t>
      </w:r>
    </w:p>
    <w:p w:rsidR="006557D9" w:rsidRPr="007E6B5A" w:rsidRDefault="006557D9" w:rsidP="006557D9">
      <w:pPr>
        <w:spacing w:line="360" w:lineRule="auto"/>
        <w:jc w:val="both"/>
        <w:rPr>
          <w:rFonts w:cs="Arial"/>
          <w:b/>
          <w:sz w:val="28"/>
          <w:szCs w:val="28"/>
          <w:u w:val="single"/>
          <w:lang w:val="en-US"/>
        </w:rPr>
      </w:pPr>
      <w:r w:rsidRPr="007E6B5A">
        <w:rPr>
          <w:rFonts w:cs="Arial"/>
          <w:b/>
          <w:sz w:val="28"/>
          <w:szCs w:val="28"/>
          <w:u w:val="single"/>
          <w:lang w:val="en-US"/>
        </w:rPr>
        <w:t>Panelists</w:t>
      </w:r>
    </w:p>
    <w:p w:rsidR="006557D9" w:rsidRPr="007E6B5A" w:rsidRDefault="006557D9" w:rsidP="006557D9">
      <w:pPr>
        <w:pStyle w:val="ListParagraph"/>
        <w:numPr>
          <w:ilvl w:val="0"/>
          <w:numId w:val="4"/>
        </w:numPr>
        <w:spacing w:line="360" w:lineRule="auto"/>
        <w:jc w:val="both"/>
        <w:rPr>
          <w:rFonts w:cs="Arial"/>
          <w:sz w:val="28"/>
          <w:szCs w:val="28"/>
          <w:lang w:val="en-US"/>
        </w:rPr>
      </w:pPr>
      <w:r w:rsidRPr="007E6B5A">
        <w:rPr>
          <w:rFonts w:cs="Arial"/>
          <w:sz w:val="28"/>
          <w:szCs w:val="28"/>
          <w:lang w:val="en-US"/>
        </w:rPr>
        <w:t xml:space="preserve">Mr.  </w:t>
      </w:r>
      <w:r>
        <w:rPr>
          <w:rFonts w:cs="Arial"/>
          <w:sz w:val="28"/>
          <w:szCs w:val="28"/>
          <w:lang w:val="en-US"/>
        </w:rPr>
        <w:t xml:space="preserve">Ebyau Fidel </w:t>
      </w:r>
      <w:r>
        <w:rPr>
          <w:rFonts w:cs="Arial"/>
          <w:sz w:val="28"/>
          <w:szCs w:val="28"/>
          <w:lang w:val="en-US"/>
        </w:rPr>
        <w:tab/>
      </w:r>
      <w:r>
        <w:rPr>
          <w:rFonts w:cs="Arial"/>
          <w:sz w:val="28"/>
          <w:szCs w:val="28"/>
          <w:lang w:val="en-US"/>
        </w:rPr>
        <w:tab/>
      </w:r>
      <w:r>
        <w:rPr>
          <w:rFonts w:cs="Arial"/>
          <w:sz w:val="28"/>
          <w:szCs w:val="28"/>
          <w:lang w:val="en-US"/>
        </w:rPr>
        <w:tab/>
      </w:r>
      <w:r>
        <w:rPr>
          <w:rFonts w:cs="Arial"/>
          <w:sz w:val="28"/>
          <w:szCs w:val="28"/>
          <w:lang w:val="en-US"/>
        </w:rPr>
        <w:tab/>
        <w:t>……………………………..</w:t>
      </w:r>
    </w:p>
    <w:p w:rsidR="006557D9" w:rsidRPr="007E6B5A" w:rsidRDefault="006557D9" w:rsidP="006557D9">
      <w:pPr>
        <w:pStyle w:val="ListParagraph"/>
        <w:numPr>
          <w:ilvl w:val="0"/>
          <w:numId w:val="4"/>
        </w:numPr>
        <w:spacing w:line="360" w:lineRule="auto"/>
        <w:jc w:val="both"/>
        <w:rPr>
          <w:rFonts w:cs="Arial"/>
          <w:sz w:val="28"/>
          <w:szCs w:val="28"/>
          <w:lang w:val="en-US"/>
        </w:rPr>
      </w:pPr>
      <w:r w:rsidRPr="007E6B5A">
        <w:rPr>
          <w:rFonts w:cs="Arial"/>
          <w:sz w:val="28"/>
          <w:szCs w:val="28"/>
          <w:lang w:val="en-US"/>
        </w:rPr>
        <w:t>M</w:t>
      </w:r>
      <w:r>
        <w:rPr>
          <w:rFonts w:cs="Arial"/>
          <w:sz w:val="28"/>
          <w:szCs w:val="28"/>
          <w:lang w:val="en-US"/>
        </w:rPr>
        <w:t>r</w:t>
      </w:r>
      <w:r w:rsidRPr="007E6B5A">
        <w:rPr>
          <w:rFonts w:cs="Arial"/>
          <w:sz w:val="28"/>
          <w:szCs w:val="28"/>
          <w:lang w:val="en-US"/>
        </w:rPr>
        <w:t xml:space="preserve">. </w:t>
      </w:r>
      <w:r>
        <w:rPr>
          <w:rFonts w:cs="Arial"/>
          <w:sz w:val="28"/>
          <w:szCs w:val="28"/>
          <w:lang w:val="en-US"/>
        </w:rPr>
        <w:t>F. X. Mubuuke</w:t>
      </w:r>
      <w:r>
        <w:rPr>
          <w:rFonts w:cs="Arial"/>
          <w:sz w:val="28"/>
          <w:szCs w:val="28"/>
          <w:lang w:val="en-US"/>
        </w:rPr>
        <w:tab/>
      </w:r>
      <w:r>
        <w:rPr>
          <w:rFonts w:cs="Arial"/>
          <w:sz w:val="28"/>
          <w:szCs w:val="28"/>
          <w:lang w:val="en-US"/>
        </w:rPr>
        <w:tab/>
      </w:r>
      <w:r>
        <w:rPr>
          <w:rFonts w:cs="Arial"/>
          <w:sz w:val="28"/>
          <w:szCs w:val="28"/>
          <w:lang w:val="en-US"/>
        </w:rPr>
        <w:tab/>
      </w:r>
      <w:r>
        <w:rPr>
          <w:rFonts w:cs="Arial"/>
          <w:sz w:val="28"/>
          <w:szCs w:val="28"/>
          <w:lang w:val="en-US"/>
        </w:rPr>
        <w:tab/>
        <w:t>……………………………..</w:t>
      </w:r>
    </w:p>
    <w:p w:rsidR="006557D9" w:rsidRPr="007E6B5A" w:rsidRDefault="006557D9" w:rsidP="006557D9">
      <w:pPr>
        <w:pStyle w:val="ListParagraph"/>
        <w:numPr>
          <w:ilvl w:val="0"/>
          <w:numId w:val="4"/>
        </w:numPr>
        <w:spacing w:line="360" w:lineRule="auto"/>
        <w:jc w:val="both"/>
        <w:rPr>
          <w:rFonts w:cs="Arial"/>
          <w:sz w:val="28"/>
          <w:szCs w:val="28"/>
          <w:lang w:val="en-US"/>
        </w:rPr>
      </w:pPr>
      <w:r w:rsidRPr="007E6B5A">
        <w:rPr>
          <w:rFonts w:cs="Arial"/>
          <w:sz w:val="28"/>
          <w:szCs w:val="28"/>
          <w:lang w:val="en-US"/>
        </w:rPr>
        <w:t xml:space="preserve">Ms.  </w:t>
      </w:r>
      <w:r>
        <w:rPr>
          <w:rFonts w:cs="Arial"/>
          <w:sz w:val="28"/>
          <w:szCs w:val="28"/>
          <w:lang w:val="en-US"/>
        </w:rPr>
        <w:t>Harriet MugambwaNganzi</w:t>
      </w:r>
      <w:r>
        <w:rPr>
          <w:rFonts w:cs="Arial"/>
          <w:sz w:val="28"/>
          <w:szCs w:val="28"/>
          <w:lang w:val="en-US"/>
        </w:rPr>
        <w:tab/>
        <w:t>……………………………..</w:t>
      </w:r>
    </w:p>
    <w:p w:rsidR="007B05C4" w:rsidRDefault="007B05C4" w:rsidP="006557D9">
      <w:pPr>
        <w:spacing w:line="360" w:lineRule="auto"/>
      </w:pPr>
    </w:p>
    <w:p w:rsidR="006557D9" w:rsidRPr="006557D9" w:rsidRDefault="006557D9" w:rsidP="006557D9">
      <w:pPr>
        <w:spacing w:line="360" w:lineRule="auto"/>
        <w:rPr>
          <w:sz w:val="28"/>
          <w:szCs w:val="28"/>
        </w:rPr>
      </w:pPr>
      <w:r w:rsidRPr="006557D9">
        <w:rPr>
          <w:sz w:val="28"/>
          <w:szCs w:val="28"/>
        </w:rPr>
        <w:t>Dated: …………………………………..</w:t>
      </w:r>
    </w:p>
    <w:sectPr w:rsidR="006557D9" w:rsidRPr="006557D9" w:rsidSect="00992A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89E" w:rsidRDefault="009E289E" w:rsidP="000C45BD">
      <w:pPr>
        <w:spacing w:after="0" w:line="240" w:lineRule="auto"/>
      </w:pPr>
      <w:r>
        <w:separator/>
      </w:r>
    </w:p>
  </w:endnote>
  <w:endnote w:type="continuationSeparator" w:id="1">
    <w:p w:rsidR="009E289E" w:rsidRDefault="009E289E" w:rsidP="000C4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D" w:rsidRDefault="000C45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8889"/>
      <w:docPartObj>
        <w:docPartGallery w:val="Page Numbers (Bottom of Page)"/>
        <w:docPartUnique/>
      </w:docPartObj>
    </w:sdtPr>
    <w:sdtContent>
      <w:p w:rsidR="000C45BD" w:rsidRDefault="000C45BD">
        <w:pPr>
          <w:pStyle w:val="Footer"/>
          <w:jc w:val="center"/>
        </w:pPr>
        <w:fldSimple w:instr=" PAGE   \* MERGEFORMAT ">
          <w:r>
            <w:rPr>
              <w:noProof/>
            </w:rPr>
            <w:t>3</w:t>
          </w:r>
        </w:fldSimple>
      </w:p>
    </w:sdtContent>
  </w:sdt>
  <w:p w:rsidR="000C45BD" w:rsidRDefault="000C45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D" w:rsidRDefault="000C4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89E" w:rsidRDefault="009E289E" w:rsidP="000C45BD">
      <w:pPr>
        <w:spacing w:after="0" w:line="240" w:lineRule="auto"/>
      </w:pPr>
      <w:r>
        <w:separator/>
      </w:r>
    </w:p>
  </w:footnote>
  <w:footnote w:type="continuationSeparator" w:id="1">
    <w:p w:rsidR="009E289E" w:rsidRDefault="009E289E" w:rsidP="000C4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D" w:rsidRDefault="000C45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D" w:rsidRDefault="000C45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D" w:rsidRDefault="000C45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78C1"/>
    <w:multiLevelType w:val="hybridMultilevel"/>
    <w:tmpl w:val="53CC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D80DAE"/>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E11"/>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A301B"/>
    <w:multiLevelType w:val="hybridMultilevel"/>
    <w:tmpl w:val="53CC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7B05C4"/>
    <w:rsid w:val="000C45BD"/>
    <w:rsid w:val="00223C71"/>
    <w:rsid w:val="002749B5"/>
    <w:rsid w:val="00312B94"/>
    <w:rsid w:val="003B26CF"/>
    <w:rsid w:val="00466820"/>
    <w:rsid w:val="006557D9"/>
    <w:rsid w:val="00695DAB"/>
    <w:rsid w:val="007B05C4"/>
    <w:rsid w:val="00814B8C"/>
    <w:rsid w:val="00895C60"/>
    <w:rsid w:val="008B4BEE"/>
    <w:rsid w:val="00992A1D"/>
    <w:rsid w:val="009E289E"/>
    <w:rsid w:val="00DF3F56"/>
    <w:rsid w:val="00E06D0C"/>
    <w:rsid w:val="00E40752"/>
    <w:rsid w:val="00FC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5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5C4"/>
    <w:pPr>
      <w:ind w:left="720"/>
      <w:contextualSpacing/>
    </w:pPr>
  </w:style>
  <w:style w:type="paragraph" w:styleId="Header">
    <w:name w:val="header"/>
    <w:basedOn w:val="Normal"/>
    <w:link w:val="HeaderChar"/>
    <w:uiPriority w:val="99"/>
    <w:semiHidden/>
    <w:unhideWhenUsed/>
    <w:rsid w:val="000C4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5BD"/>
  </w:style>
  <w:style w:type="paragraph" w:styleId="Footer">
    <w:name w:val="footer"/>
    <w:basedOn w:val="Normal"/>
    <w:link w:val="FooterChar"/>
    <w:uiPriority w:val="99"/>
    <w:unhideWhenUsed/>
    <w:rsid w:val="000C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Personal</cp:lastModifiedBy>
  <cp:revision>4</cp:revision>
  <dcterms:created xsi:type="dcterms:W3CDTF">2018-07-17T14:10:00Z</dcterms:created>
  <dcterms:modified xsi:type="dcterms:W3CDTF">2018-07-17T14:53:00Z</dcterms:modified>
</cp:coreProperties>
</file>