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93" w:rsidRDefault="00AC2293" w:rsidP="0091772F">
      <w:pPr>
        <w:spacing w:after="0" w:line="240" w:lineRule="auto"/>
        <w:jc w:val="center"/>
        <w:rPr>
          <w:b/>
          <w:sz w:val="28"/>
          <w:szCs w:val="28"/>
        </w:rPr>
      </w:pPr>
      <w:r>
        <w:rPr>
          <w:b/>
          <w:sz w:val="28"/>
          <w:szCs w:val="28"/>
        </w:rPr>
        <w:t>THE REPUBLIC OF UGANDA</w:t>
      </w:r>
    </w:p>
    <w:p w:rsidR="00AC2293" w:rsidRDefault="00AC2293" w:rsidP="0091772F">
      <w:pPr>
        <w:spacing w:after="0" w:line="240" w:lineRule="auto"/>
        <w:jc w:val="center"/>
        <w:rPr>
          <w:b/>
          <w:sz w:val="28"/>
          <w:szCs w:val="28"/>
        </w:rPr>
      </w:pPr>
      <w:r>
        <w:rPr>
          <w:b/>
          <w:sz w:val="28"/>
          <w:szCs w:val="28"/>
        </w:rPr>
        <w:t>IN THE INDUSTRIAL COURT OF UGANDA AT KAMPALA</w:t>
      </w:r>
    </w:p>
    <w:p w:rsidR="00AC2293" w:rsidRDefault="00AC2293" w:rsidP="0091772F">
      <w:pPr>
        <w:spacing w:after="0" w:line="240" w:lineRule="auto"/>
        <w:jc w:val="center"/>
        <w:rPr>
          <w:b/>
          <w:sz w:val="28"/>
          <w:szCs w:val="28"/>
        </w:rPr>
      </w:pPr>
      <w:r>
        <w:rPr>
          <w:b/>
          <w:sz w:val="28"/>
          <w:szCs w:val="28"/>
        </w:rPr>
        <w:t>LABOUR DISPUTE REFERENCE NO.103 OF 2017</w:t>
      </w:r>
    </w:p>
    <w:p w:rsidR="00AC2293" w:rsidRDefault="00AC2293" w:rsidP="0091772F">
      <w:pPr>
        <w:spacing w:after="0" w:line="240" w:lineRule="auto"/>
        <w:jc w:val="center"/>
        <w:rPr>
          <w:b/>
          <w:sz w:val="28"/>
          <w:szCs w:val="28"/>
        </w:rPr>
      </w:pPr>
      <w:r>
        <w:rPr>
          <w:b/>
          <w:sz w:val="28"/>
          <w:szCs w:val="28"/>
        </w:rPr>
        <w:t>(ARISING FROM MGLSD NO. 426/2017)</w:t>
      </w:r>
    </w:p>
    <w:p w:rsidR="00AC2293" w:rsidRDefault="00AC2293" w:rsidP="0091772F">
      <w:pPr>
        <w:spacing w:line="240" w:lineRule="auto"/>
        <w:jc w:val="center"/>
        <w:rPr>
          <w:b/>
          <w:sz w:val="28"/>
          <w:szCs w:val="28"/>
        </w:rPr>
      </w:pPr>
    </w:p>
    <w:p w:rsidR="00AC2293" w:rsidRDefault="00AC2293" w:rsidP="0091772F">
      <w:pPr>
        <w:spacing w:line="240" w:lineRule="auto"/>
        <w:jc w:val="center"/>
        <w:rPr>
          <w:b/>
          <w:sz w:val="28"/>
          <w:szCs w:val="28"/>
        </w:rPr>
      </w:pPr>
      <w:r>
        <w:rPr>
          <w:b/>
          <w:sz w:val="28"/>
          <w:szCs w:val="28"/>
        </w:rPr>
        <w:t>JULIET KYESIMIRA.……………………………………….……………..CLAIMANT</w:t>
      </w:r>
    </w:p>
    <w:p w:rsidR="00AC2293" w:rsidRDefault="00AC2293" w:rsidP="0091772F">
      <w:pPr>
        <w:spacing w:line="240" w:lineRule="auto"/>
        <w:jc w:val="center"/>
        <w:rPr>
          <w:b/>
          <w:sz w:val="28"/>
          <w:szCs w:val="28"/>
        </w:rPr>
      </w:pPr>
      <w:r>
        <w:rPr>
          <w:b/>
          <w:sz w:val="28"/>
          <w:szCs w:val="28"/>
        </w:rPr>
        <w:t>AND</w:t>
      </w:r>
    </w:p>
    <w:p w:rsidR="00AC2293" w:rsidRDefault="00AC2293" w:rsidP="0091772F">
      <w:pPr>
        <w:spacing w:line="240" w:lineRule="auto"/>
        <w:jc w:val="center"/>
        <w:rPr>
          <w:b/>
          <w:sz w:val="28"/>
          <w:szCs w:val="28"/>
        </w:rPr>
      </w:pPr>
      <w:r>
        <w:rPr>
          <w:b/>
          <w:sz w:val="28"/>
          <w:szCs w:val="28"/>
        </w:rPr>
        <w:t>STANBIC BANK (U) LTD.…………………………………………...……....…RESPONDENT</w:t>
      </w:r>
    </w:p>
    <w:p w:rsidR="00AC2293" w:rsidRDefault="00AC2293" w:rsidP="0091772F">
      <w:pPr>
        <w:spacing w:after="0" w:line="240" w:lineRule="auto"/>
        <w:jc w:val="both"/>
        <w:rPr>
          <w:rFonts w:cs="Calibri"/>
          <w:sz w:val="28"/>
          <w:szCs w:val="28"/>
          <w:u w:val="single"/>
        </w:rPr>
      </w:pPr>
    </w:p>
    <w:p w:rsidR="00AC2293" w:rsidRDefault="00AC2293" w:rsidP="0091772F">
      <w:pPr>
        <w:spacing w:after="0" w:line="240" w:lineRule="auto"/>
        <w:jc w:val="both"/>
        <w:rPr>
          <w:rFonts w:cs="Calibri"/>
          <w:b/>
          <w:sz w:val="28"/>
          <w:szCs w:val="28"/>
          <w:u w:val="single"/>
        </w:rPr>
      </w:pPr>
      <w:r>
        <w:rPr>
          <w:rFonts w:cs="Calibri"/>
          <w:b/>
          <w:sz w:val="28"/>
          <w:szCs w:val="28"/>
          <w:u w:val="single"/>
        </w:rPr>
        <w:t>BEFORE</w:t>
      </w:r>
    </w:p>
    <w:p w:rsidR="00AC2293" w:rsidRDefault="00AC2293" w:rsidP="0091772F">
      <w:pPr>
        <w:spacing w:after="0" w:line="240" w:lineRule="auto"/>
        <w:jc w:val="both"/>
        <w:rPr>
          <w:rFonts w:cs="Calibri"/>
          <w:sz w:val="28"/>
          <w:szCs w:val="28"/>
        </w:rPr>
      </w:pPr>
      <w:r>
        <w:rPr>
          <w:rFonts w:cs="Calibri"/>
          <w:sz w:val="28"/>
          <w:szCs w:val="28"/>
        </w:rPr>
        <w:t xml:space="preserve">1. Hon. Chief Judge Ruhinda Asaph Ntengye                                          </w:t>
      </w:r>
    </w:p>
    <w:p w:rsidR="00AC2293" w:rsidRDefault="00AC2293" w:rsidP="0091772F">
      <w:pPr>
        <w:spacing w:after="0" w:line="240" w:lineRule="auto"/>
        <w:jc w:val="both"/>
        <w:rPr>
          <w:rFonts w:cs="Calibri"/>
          <w:sz w:val="28"/>
          <w:szCs w:val="28"/>
        </w:rPr>
      </w:pPr>
      <w:r>
        <w:rPr>
          <w:rFonts w:cs="Calibri"/>
          <w:sz w:val="28"/>
          <w:szCs w:val="28"/>
        </w:rPr>
        <w:t>2. Hon. Lady Justice Linda Tumusiime Mugisha</w:t>
      </w:r>
    </w:p>
    <w:p w:rsidR="00AC2293" w:rsidRDefault="00AC2293" w:rsidP="0091772F">
      <w:pPr>
        <w:spacing w:after="0" w:line="240" w:lineRule="auto"/>
        <w:jc w:val="both"/>
        <w:rPr>
          <w:rFonts w:cs="Calibri"/>
          <w:sz w:val="28"/>
          <w:szCs w:val="28"/>
          <w:u w:val="single"/>
        </w:rPr>
      </w:pPr>
    </w:p>
    <w:p w:rsidR="00AC2293" w:rsidRDefault="00AC2293" w:rsidP="0091772F">
      <w:pPr>
        <w:spacing w:after="0" w:line="240" w:lineRule="auto"/>
        <w:jc w:val="both"/>
        <w:rPr>
          <w:rFonts w:cs="Calibri"/>
          <w:b/>
          <w:sz w:val="28"/>
          <w:szCs w:val="28"/>
          <w:u w:val="single"/>
        </w:rPr>
      </w:pPr>
      <w:r>
        <w:rPr>
          <w:rFonts w:cs="Calibri"/>
          <w:b/>
          <w:sz w:val="28"/>
          <w:szCs w:val="28"/>
          <w:u w:val="single"/>
        </w:rPr>
        <w:t>PANELISTS</w:t>
      </w:r>
    </w:p>
    <w:p w:rsidR="00AC2293" w:rsidRPr="00AC2293" w:rsidRDefault="00AC2293" w:rsidP="0091772F">
      <w:pPr>
        <w:pStyle w:val="ListParagraph"/>
        <w:numPr>
          <w:ilvl w:val="0"/>
          <w:numId w:val="1"/>
        </w:numPr>
        <w:spacing w:after="0" w:line="240" w:lineRule="auto"/>
        <w:jc w:val="both"/>
        <w:rPr>
          <w:sz w:val="28"/>
          <w:szCs w:val="28"/>
        </w:rPr>
      </w:pPr>
      <w:r w:rsidRPr="00AC2293">
        <w:rPr>
          <w:sz w:val="28"/>
          <w:szCs w:val="28"/>
        </w:rPr>
        <w:t>Mr. Adrine</w:t>
      </w:r>
      <w:r>
        <w:rPr>
          <w:sz w:val="28"/>
          <w:szCs w:val="28"/>
        </w:rPr>
        <w:t>N</w:t>
      </w:r>
      <w:r w:rsidRPr="00AC2293">
        <w:rPr>
          <w:sz w:val="28"/>
          <w:szCs w:val="28"/>
        </w:rPr>
        <w:t>amara</w:t>
      </w:r>
    </w:p>
    <w:p w:rsidR="00AC2293" w:rsidRPr="00AC2293" w:rsidRDefault="00C83EBE" w:rsidP="0091772F">
      <w:pPr>
        <w:pStyle w:val="ListParagraph"/>
        <w:numPr>
          <w:ilvl w:val="0"/>
          <w:numId w:val="1"/>
        </w:numPr>
        <w:spacing w:after="0" w:line="240" w:lineRule="auto"/>
        <w:jc w:val="both"/>
        <w:rPr>
          <w:sz w:val="28"/>
          <w:szCs w:val="28"/>
        </w:rPr>
      </w:pPr>
      <w:r>
        <w:rPr>
          <w:sz w:val="28"/>
          <w:szCs w:val="28"/>
        </w:rPr>
        <w:t>Ms. Suzan Nabirye</w:t>
      </w:r>
    </w:p>
    <w:p w:rsidR="00AC2293" w:rsidRPr="00AC2293" w:rsidRDefault="00AC2293" w:rsidP="0091772F">
      <w:pPr>
        <w:pStyle w:val="ListParagraph"/>
        <w:numPr>
          <w:ilvl w:val="0"/>
          <w:numId w:val="1"/>
        </w:numPr>
        <w:spacing w:after="0" w:line="240" w:lineRule="auto"/>
        <w:jc w:val="both"/>
        <w:rPr>
          <w:sz w:val="28"/>
          <w:szCs w:val="28"/>
        </w:rPr>
      </w:pPr>
      <w:r w:rsidRPr="00AC2293">
        <w:rPr>
          <w:sz w:val="28"/>
          <w:szCs w:val="28"/>
        </w:rPr>
        <w:t>Mr. Micheal</w:t>
      </w:r>
      <w:r>
        <w:rPr>
          <w:sz w:val="28"/>
          <w:szCs w:val="28"/>
        </w:rPr>
        <w:t>M</w:t>
      </w:r>
      <w:r w:rsidRPr="00AC2293">
        <w:rPr>
          <w:sz w:val="28"/>
          <w:szCs w:val="28"/>
        </w:rPr>
        <w:t>atovu</w:t>
      </w:r>
    </w:p>
    <w:p w:rsidR="00AC2293" w:rsidRPr="000F6EB6" w:rsidRDefault="00AC2293" w:rsidP="0091772F">
      <w:pPr>
        <w:spacing w:after="0" w:line="240" w:lineRule="auto"/>
        <w:jc w:val="both"/>
        <w:rPr>
          <w:b/>
          <w:sz w:val="28"/>
          <w:szCs w:val="28"/>
        </w:rPr>
      </w:pPr>
    </w:p>
    <w:p w:rsidR="00AC2293" w:rsidRDefault="00AC2293" w:rsidP="0091772F">
      <w:pPr>
        <w:spacing w:line="240" w:lineRule="auto"/>
        <w:jc w:val="both"/>
        <w:rPr>
          <w:b/>
          <w:sz w:val="28"/>
          <w:szCs w:val="28"/>
          <w:u w:val="single"/>
        </w:rPr>
      </w:pPr>
      <w:r>
        <w:rPr>
          <w:b/>
          <w:sz w:val="28"/>
          <w:szCs w:val="28"/>
          <w:u w:val="single"/>
        </w:rPr>
        <w:t>RULING</w:t>
      </w:r>
    </w:p>
    <w:p w:rsidR="00660D4A" w:rsidRDefault="00AC2293" w:rsidP="0091772F">
      <w:pPr>
        <w:jc w:val="both"/>
        <w:rPr>
          <w:sz w:val="28"/>
          <w:szCs w:val="28"/>
        </w:rPr>
      </w:pPr>
      <w:r w:rsidRPr="00AC2293">
        <w:rPr>
          <w:sz w:val="28"/>
          <w:szCs w:val="28"/>
        </w:rPr>
        <w:t>This ruling arises from a preliminary</w:t>
      </w:r>
      <w:r>
        <w:rPr>
          <w:sz w:val="28"/>
          <w:szCs w:val="28"/>
        </w:rPr>
        <w:t xml:space="preserve"> objection</w:t>
      </w:r>
      <w:r w:rsidR="00631D7E">
        <w:rPr>
          <w:sz w:val="28"/>
          <w:szCs w:val="28"/>
        </w:rPr>
        <w:t xml:space="preserve"> raised by </w:t>
      </w:r>
      <w:r>
        <w:rPr>
          <w:sz w:val="28"/>
          <w:szCs w:val="28"/>
        </w:rPr>
        <w:t xml:space="preserve"> counsel for the respondent.  On 21/11</w:t>
      </w:r>
      <w:r w:rsidR="000867CA">
        <w:rPr>
          <w:sz w:val="28"/>
          <w:szCs w:val="28"/>
        </w:rPr>
        <w:t>/2018 Mr. Zere J. appeared for the respondent and M/s. Bukenya N. appeared for the claimant.  Ms. Bukenya having not been involved in the case before, Mr. Zere informed  court he had served the previous c</w:t>
      </w:r>
      <w:r w:rsidR="00631D7E">
        <w:rPr>
          <w:sz w:val="28"/>
          <w:szCs w:val="28"/>
        </w:rPr>
        <w:t xml:space="preserve">ounsel with submissions  on the instant point of law </w:t>
      </w:r>
      <w:r w:rsidR="000867CA">
        <w:rPr>
          <w:sz w:val="28"/>
          <w:szCs w:val="28"/>
        </w:rPr>
        <w:t xml:space="preserve"> and it was  agreed that M/s. Bukenya  would be served by the next day.  This court</w:t>
      </w:r>
      <w:r w:rsidR="00C73025">
        <w:rPr>
          <w:sz w:val="28"/>
          <w:szCs w:val="28"/>
        </w:rPr>
        <w:t xml:space="preserve"> ordered M</w:t>
      </w:r>
      <w:r w:rsidR="0049449B">
        <w:rPr>
          <w:sz w:val="28"/>
          <w:szCs w:val="28"/>
        </w:rPr>
        <w:t>s. Bukenya to file replies on 07/1/2019 so that the ruling would be delivered on 25/1/2019.</w:t>
      </w:r>
    </w:p>
    <w:p w:rsidR="0049449B" w:rsidRDefault="0049449B" w:rsidP="0091772F">
      <w:pPr>
        <w:jc w:val="both"/>
        <w:rPr>
          <w:sz w:val="28"/>
          <w:szCs w:val="28"/>
        </w:rPr>
      </w:pPr>
      <w:r>
        <w:rPr>
          <w:sz w:val="28"/>
          <w:szCs w:val="28"/>
        </w:rPr>
        <w:t>Subsequently on 17/1/2019 M/s. Platform for Labour /action for which organization Ms. Bukenya works filed a notice of withdrawal.  This was too late as this court had started working on this ruling.</w:t>
      </w:r>
    </w:p>
    <w:p w:rsidR="0049449B" w:rsidRDefault="0049449B" w:rsidP="0091772F">
      <w:pPr>
        <w:jc w:val="both"/>
        <w:rPr>
          <w:sz w:val="28"/>
          <w:szCs w:val="28"/>
        </w:rPr>
      </w:pPr>
      <w:r>
        <w:rPr>
          <w:sz w:val="28"/>
          <w:szCs w:val="28"/>
        </w:rPr>
        <w:t xml:space="preserve">The background is that the claimant by a memorandum of claim filed in this </w:t>
      </w:r>
      <w:r w:rsidR="0091772F">
        <w:rPr>
          <w:sz w:val="28"/>
          <w:szCs w:val="28"/>
        </w:rPr>
        <w:t>court on</w:t>
      </w:r>
      <w:r>
        <w:rPr>
          <w:sz w:val="28"/>
          <w:szCs w:val="28"/>
        </w:rPr>
        <w:t xml:space="preserve"> 05/09/2017 </w:t>
      </w:r>
      <w:r w:rsidR="0091772F">
        <w:rPr>
          <w:sz w:val="28"/>
          <w:szCs w:val="28"/>
        </w:rPr>
        <w:t>claimed that</w:t>
      </w:r>
      <w:r>
        <w:rPr>
          <w:sz w:val="28"/>
          <w:szCs w:val="28"/>
        </w:rPr>
        <w:t xml:space="preserve"> on 17/08/2005</w:t>
      </w:r>
      <w:r w:rsidR="009E552B">
        <w:rPr>
          <w:sz w:val="28"/>
          <w:szCs w:val="28"/>
        </w:rPr>
        <w:t xml:space="preserve"> she was summarily terminated from </w:t>
      </w:r>
      <w:r w:rsidR="0091772F">
        <w:rPr>
          <w:sz w:val="28"/>
          <w:szCs w:val="28"/>
        </w:rPr>
        <w:t>employment without</w:t>
      </w:r>
      <w:r w:rsidR="009E552B">
        <w:rPr>
          <w:sz w:val="28"/>
          <w:szCs w:val="28"/>
        </w:rPr>
        <w:t xml:space="preserve"> a hearing or notice.</w:t>
      </w:r>
    </w:p>
    <w:p w:rsidR="009E552B" w:rsidRDefault="009E552B" w:rsidP="0091772F">
      <w:pPr>
        <w:jc w:val="both"/>
        <w:rPr>
          <w:sz w:val="28"/>
          <w:szCs w:val="28"/>
        </w:rPr>
      </w:pPr>
      <w:r>
        <w:rPr>
          <w:sz w:val="28"/>
          <w:szCs w:val="28"/>
        </w:rPr>
        <w:lastRenderedPageBreak/>
        <w:t>In</w:t>
      </w:r>
      <w:r w:rsidR="00C73025">
        <w:rPr>
          <w:sz w:val="28"/>
          <w:szCs w:val="28"/>
        </w:rPr>
        <w:t xml:space="preserve"> the submission of Mr. J. Zere,</w:t>
      </w:r>
      <w:r w:rsidR="00631D7E">
        <w:rPr>
          <w:sz w:val="28"/>
          <w:szCs w:val="28"/>
        </w:rPr>
        <w:t xml:space="preserve"> </w:t>
      </w:r>
      <w:r w:rsidR="00901370">
        <w:rPr>
          <w:sz w:val="28"/>
          <w:szCs w:val="28"/>
        </w:rPr>
        <w:t>the memorandum</w:t>
      </w:r>
      <w:r>
        <w:rPr>
          <w:sz w:val="28"/>
          <w:szCs w:val="28"/>
        </w:rPr>
        <w:t xml:space="preserve"> of claim was fil</w:t>
      </w:r>
      <w:r w:rsidR="00631D7E">
        <w:rPr>
          <w:sz w:val="28"/>
          <w:szCs w:val="28"/>
        </w:rPr>
        <w:t xml:space="preserve">ed out time and it was </w:t>
      </w:r>
      <w:r>
        <w:rPr>
          <w:sz w:val="28"/>
          <w:szCs w:val="28"/>
        </w:rPr>
        <w:t xml:space="preserve"> barred by statute and therefore it should be rejected.  He relied on </w:t>
      </w:r>
      <w:r w:rsidRPr="00631D7E">
        <w:rPr>
          <w:b/>
          <w:sz w:val="28"/>
          <w:szCs w:val="28"/>
        </w:rPr>
        <w:t>Order 7 rule 11(d) of the  Civil Procedure Rules</w:t>
      </w:r>
      <w:r>
        <w:rPr>
          <w:sz w:val="28"/>
          <w:szCs w:val="28"/>
        </w:rPr>
        <w:t xml:space="preserve"> and </w:t>
      </w:r>
      <w:r>
        <w:rPr>
          <w:b/>
          <w:sz w:val="28"/>
          <w:szCs w:val="28"/>
        </w:rPr>
        <w:t>Section 3(11)(a) of the Limitation Act.</w:t>
      </w:r>
      <w:r>
        <w:rPr>
          <w:sz w:val="28"/>
          <w:szCs w:val="28"/>
        </w:rPr>
        <w:t xml:space="preserve">  He </w:t>
      </w:r>
      <w:r w:rsidR="00901370">
        <w:rPr>
          <w:sz w:val="28"/>
          <w:szCs w:val="28"/>
        </w:rPr>
        <w:t>also cited various</w:t>
      </w:r>
      <w:r>
        <w:rPr>
          <w:sz w:val="28"/>
          <w:szCs w:val="28"/>
        </w:rPr>
        <w:t xml:space="preserve"> case author</w:t>
      </w:r>
      <w:r w:rsidR="00901370">
        <w:rPr>
          <w:sz w:val="28"/>
          <w:szCs w:val="28"/>
        </w:rPr>
        <w:t>it</w:t>
      </w:r>
      <w:r>
        <w:rPr>
          <w:sz w:val="28"/>
          <w:szCs w:val="28"/>
        </w:rPr>
        <w:t xml:space="preserve">ies including </w:t>
      </w:r>
      <w:r w:rsidRPr="00631D7E">
        <w:rPr>
          <w:b/>
          <w:sz w:val="28"/>
          <w:szCs w:val="28"/>
          <w:u w:val="single"/>
        </w:rPr>
        <w:t>Madhvani Internation</w:t>
      </w:r>
      <w:r w:rsidR="00901370" w:rsidRPr="00631D7E">
        <w:rPr>
          <w:b/>
          <w:sz w:val="28"/>
          <w:szCs w:val="28"/>
          <w:u w:val="single"/>
        </w:rPr>
        <w:t>al</w:t>
      </w:r>
      <w:r w:rsidRPr="00631D7E">
        <w:rPr>
          <w:b/>
          <w:sz w:val="28"/>
          <w:szCs w:val="28"/>
          <w:u w:val="single"/>
        </w:rPr>
        <w:t xml:space="preserve"> S.A Vs Attorney </w:t>
      </w:r>
      <w:r w:rsidR="00901370" w:rsidRPr="00631D7E">
        <w:rPr>
          <w:b/>
          <w:sz w:val="28"/>
          <w:szCs w:val="28"/>
          <w:u w:val="single"/>
        </w:rPr>
        <w:t>G</w:t>
      </w:r>
      <w:r w:rsidRPr="00631D7E">
        <w:rPr>
          <w:b/>
          <w:sz w:val="28"/>
          <w:szCs w:val="28"/>
          <w:u w:val="single"/>
        </w:rPr>
        <w:t>eneral</w:t>
      </w:r>
      <w:r w:rsidR="00901370" w:rsidRPr="00631D7E">
        <w:rPr>
          <w:b/>
          <w:sz w:val="28"/>
          <w:szCs w:val="28"/>
          <w:u w:val="single"/>
        </w:rPr>
        <w:t xml:space="preserve"> SCCA Appeal 23/2010</w:t>
      </w:r>
    </w:p>
    <w:p w:rsidR="00901370" w:rsidRDefault="00901370" w:rsidP="0091772F">
      <w:pPr>
        <w:jc w:val="both"/>
        <w:rPr>
          <w:sz w:val="28"/>
          <w:szCs w:val="28"/>
        </w:rPr>
      </w:pPr>
      <w:r w:rsidRPr="00631D7E">
        <w:rPr>
          <w:b/>
          <w:sz w:val="28"/>
          <w:szCs w:val="28"/>
        </w:rPr>
        <w:t>O7 rule 11(d) of CPR</w:t>
      </w:r>
      <w:r>
        <w:rPr>
          <w:sz w:val="28"/>
          <w:szCs w:val="28"/>
        </w:rPr>
        <w:t xml:space="preserve"> provides</w:t>
      </w:r>
    </w:p>
    <w:p w:rsidR="00901370" w:rsidRDefault="00901370" w:rsidP="0091772F">
      <w:pPr>
        <w:ind w:firstLine="720"/>
        <w:jc w:val="both"/>
        <w:rPr>
          <w:b/>
          <w:sz w:val="28"/>
          <w:szCs w:val="28"/>
        </w:rPr>
      </w:pPr>
      <w:r>
        <w:rPr>
          <w:b/>
          <w:sz w:val="28"/>
          <w:szCs w:val="28"/>
        </w:rPr>
        <w:t>“Rejection of plaint.</w:t>
      </w:r>
    </w:p>
    <w:p w:rsidR="00901370" w:rsidRDefault="00901370" w:rsidP="0091772F">
      <w:pPr>
        <w:ind w:firstLine="720"/>
        <w:jc w:val="both"/>
        <w:rPr>
          <w:b/>
          <w:sz w:val="28"/>
          <w:szCs w:val="28"/>
        </w:rPr>
      </w:pPr>
      <w:r>
        <w:rPr>
          <w:b/>
          <w:sz w:val="28"/>
          <w:szCs w:val="28"/>
        </w:rPr>
        <w:t>The plaint shall be rejected in the following cases</w:t>
      </w:r>
    </w:p>
    <w:p w:rsidR="00901370" w:rsidRDefault="00901370" w:rsidP="0091772F">
      <w:pPr>
        <w:pStyle w:val="ListParagraph"/>
        <w:numPr>
          <w:ilvl w:val="0"/>
          <w:numId w:val="2"/>
        </w:numPr>
        <w:jc w:val="both"/>
        <w:rPr>
          <w:b/>
          <w:sz w:val="28"/>
          <w:szCs w:val="28"/>
        </w:rPr>
      </w:pPr>
      <w:r>
        <w:rPr>
          <w:b/>
          <w:sz w:val="28"/>
          <w:szCs w:val="28"/>
        </w:rPr>
        <w:t>….</w:t>
      </w:r>
    </w:p>
    <w:p w:rsidR="00901370" w:rsidRDefault="00901370" w:rsidP="0091772F">
      <w:pPr>
        <w:pStyle w:val="ListParagraph"/>
        <w:numPr>
          <w:ilvl w:val="0"/>
          <w:numId w:val="2"/>
        </w:numPr>
        <w:jc w:val="both"/>
        <w:rPr>
          <w:b/>
          <w:sz w:val="28"/>
          <w:szCs w:val="28"/>
        </w:rPr>
      </w:pPr>
      <w:r>
        <w:rPr>
          <w:b/>
          <w:sz w:val="28"/>
          <w:szCs w:val="28"/>
        </w:rPr>
        <w:t>…</w:t>
      </w:r>
    </w:p>
    <w:p w:rsidR="00901370" w:rsidRDefault="00901370" w:rsidP="0091772F">
      <w:pPr>
        <w:pStyle w:val="ListParagraph"/>
        <w:numPr>
          <w:ilvl w:val="0"/>
          <w:numId w:val="2"/>
        </w:numPr>
        <w:jc w:val="both"/>
        <w:rPr>
          <w:b/>
          <w:sz w:val="28"/>
          <w:szCs w:val="28"/>
        </w:rPr>
      </w:pPr>
      <w:r>
        <w:rPr>
          <w:b/>
          <w:sz w:val="28"/>
          <w:szCs w:val="28"/>
        </w:rPr>
        <w:t>…</w:t>
      </w:r>
    </w:p>
    <w:p w:rsidR="00631D7E" w:rsidRDefault="00901370" w:rsidP="0091772F">
      <w:pPr>
        <w:pStyle w:val="ListParagraph"/>
        <w:numPr>
          <w:ilvl w:val="0"/>
          <w:numId w:val="2"/>
        </w:numPr>
        <w:jc w:val="both"/>
        <w:rPr>
          <w:b/>
          <w:sz w:val="28"/>
          <w:szCs w:val="28"/>
        </w:rPr>
      </w:pPr>
      <w:r>
        <w:rPr>
          <w:b/>
          <w:sz w:val="28"/>
          <w:szCs w:val="28"/>
        </w:rPr>
        <w:t xml:space="preserve">Where the suit </w:t>
      </w:r>
      <w:r w:rsidR="002C1314">
        <w:rPr>
          <w:b/>
          <w:sz w:val="28"/>
          <w:szCs w:val="28"/>
        </w:rPr>
        <w:t xml:space="preserve">appears from the statement in </w:t>
      </w:r>
      <w:r w:rsidR="00A5495D">
        <w:rPr>
          <w:b/>
          <w:sz w:val="28"/>
          <w:szCs w:val="28"/>
        </w:rPr>
        <w:t>the plaint</w:t>
      </w:r>
      <w:r w:rsidR="002C1314">
        <w:rPr>
          <w:b/>
          <w:sz w:val="28"/>
          <w:szCs w:val="28"/>
        </w:rPr>
        <w:t xml:space="preserve"> to be barred by any law</w:t>
      </w:r>
      <w:r w:rsidR="00631D7E">
        <w:rPr>
          <w:b/>
          <w:sz w:val="28"/>
          <w:szCs w:val="28"/>
        </w:rPr>
        <w:t>.</w:t>
      </w:r>
    </w:p>
    <w:p w:rsidR="00901370" w:rsidRDefault="00901370" w:rsidP="00631D7E">
      <w:pPr>
        <w:pStyle w:val="ListParagraph"/>
        <w:ind w:left="1080"/>
        <w:jc w:val="both"/>
        <w:rPr>
          <w:b/>
          <w:sz w:val="28"/>
          <w:szCs w:val="28"/>
        </w:rPr>
      </w:pPr>
    </w:p>
    <w:p w:rsidR="00E177E5" w:rsidRDefault="00E177E5" w:rsidP="0091772F">
      <w:pPr>
        <w:pStyle w:val="ListParagraph"/>
        <w:ind w:left="1080"/>
        <w:jc w:val="both"/>
        <w:rPr>
          <w:b/>
          <w:sz w:val="28"/>
          <w:szCs w:val="28"/>
        </w:rPr>
      </w:pPr>
      <w:r>
        <w:rPr>
          <w:b/>
          <w:sz w:val="28"/>
          <w:szCs w:val="28"/>
        </w:rPr>
        <w:t xml:space="preserve">Section 3(1)a of the Limitation Act </w:t>
      </w:r>
      <w:r w:rsidRPr="00E177E5">
        <w:rPr>
          <w:sz w:val="28"/>
          <w:szCs w:val="28"/>
        </w:rPr>
        <w:t>provides</w:t>
      </w:r>
    </w:p>
    <w:p w:rsidR="00901370" w:rsidRDefault="00E177E5" w:rsidP="0091772F">
      <w:pPr>
        <w:pStyle w:val="ListParagraph"/>
        <w:ind w:left="1080"/>
        <w:jc w:val="both"/>
        <w:rPr>
          <w:b/>
          <w:sz w:val="28"/>
          <w:szCs w:val="28"/>
        </w:rPr>
      </w:pPr>
      <w:r>
        <w:rPr>
          <w:b/>
          <w:sz w:val="28"/>
          <w:szCs w:val="28"/>
        </w:rPr>
        <w:t>“3 Limitation of Actions of contract and tort in certain other actions.</w:t>
      </w:r>
    </w:p>
    <w:p w:rsidR="00E177E5" w:rsidRDefault="00E177E5" w:rsidP="0091772F">
      <w:pPr>
        <w:pStyle w:val="ListParagraph"/>
        <w:numPr>
          <w:ilvl w:val="0"/>
          <w:numId w:val="3"/>
        </w:numPr>
        <w:jc w:val="both"/>
        <w:rPr>
          <w:b/>
          <w:sz w:val="28"/>
          <w:szCs w:val="28"/>
        </w:rPr>
      </w:pPr>
      <w:r>
        <w:rPr>
          <w:b/>
          <w:sz w:val="28"/>
          <w:szCs w:val="28"/>
        </w:rPr>
        <w:t>The following actions shall not be brought after expiration of six years from the date on which the course of action arose.</w:t>
      </w:r>
    </w:p>
    <w:p w:rsidR="00E177E5" w:rsidRDefault="00E177E5" w:rsidP="0091772F">
      <w:pPr>
        <w:pStyle w:val="ListParagraph"/>
        <w:numPr>
          <w:ilvl w:val="0"/>
          <w:numId w:val="4"/>
        </w:numPr>
        <w:jc w:val="both"/>
        <w:rPr>
          <w:b/>
          <w:sz w:val="28"/>
          <w:szCs w:val="28"/>
        </w:rPr>
      </w:pPr>
      <w:r>
        <w:rPr>
          <w:b/>
          <w:sz w:val="28"/>
          <w:szCs w:val="28"/>
        </w:rPr>
        <w:t>Actions founded on contract or tort.</w:t>
      </w:r>
    </w:p>
    <w:p w:rsidR="003549C5" w:rsidRDefault="003549C5" w:rsidP="0091772F">
      <w:pPr>
        <w:jc w:val="both"/>
        <w:rPr>
          <w:sz w:val="28"/>
          <w:szCs w:val="28"/>
        </w:rPr>
      </w:pPr>
      <w:r>
        <w:rPr>
          <w:sz w:val="28"/>
          <w:szCs w:val="28"/>
        </w:rPr>
        <w:t>We form the opinion that all emp</w:t>
      </w:r>
      <w:r w:rsidR="00185B9C">
        <w:rPr>
          <w:sz w:val="28"/>
          <w:szCs w:val="28"/>
        </w:rPr>
        <w:t>loyment contracts are contract</w:t>
      </w:r>
      <w:r w:rsidR="00631D7E">
        <w:rPr>
          <w:sz w:val="28"/>
          <w:szCs w:val="28"/>
        </w:rPr>
        <w:t>s</w:t>
      </w:r>
      <w:r w:rsidR="00185B9C">
        <w:rPr>
          <w:sz w:val="28"/>
          <w:szCs w:val="28"/>
        </w:rPr>
        <w:t xml:space="preserve"> </w:t>
      </w:r>
      <w:r>
        <w:rPr>
          <w:sz w:val="28"/>
          <w:szCs w:val="28"/>
        </w:rPr>
        <w:t xml:space="preserve">ordinarily governed  by the above </w:t>
      </w:r>
      <w:r>
        <w:rPr>
          <w:b/>
          <w:sz w:val="28"/>
          <w:szCs w:val="28"/>
        </w:rPr>
        <w:t>Section of the Limitation Act.</w:t>
      </w:r>
      <w:r w:rsidR="00185B9C">
        <w:rPr>
          <w:sz w:val="28"/>
          <w:szCs w:val="28"/>
        </w:rPr>
        <w:t>This is despite Section</w:t>
      </w:r>
      <w:r w:rsidR="00185B9C">
        <w:rPr>
          <w:b/>
          <w:sz w:val="28"/>
          <w:szCs w:val="28"/>
        </w:rPr>
        <w:t xml:space="preserve"> 71(2) of the Employment Ac that </w:t>
      </w:r>
      <w:r w:rsidR="00185B9C" w:rsidRPr="00185B9C">
        <w:rPr>
          <w:sz w:val="28"/>
          <w:szCs w:val="28"/>
        </w:rPr>
        <w:t>provides</w:t>
      </w:r>
      <w:r w:rsidR="00185B9C">
        <w:rPr>
          <w:sz w:val="28"/>
          <w:szCs w:val="28"/>
        </w:rPr>
        <w:t xml:space="preserve"> for a limitation of 3 months from the day of dismissal once the labour complaint is lodged to the labour officer.</w:t>
      </w:r>
      <w:r w:rsidR="00631D7E">
        <w:rPr>
          <w:sz w:val="28"/>
          <w:szCs w:val="28"/>
        </w:rPr>
        <w:t xml:space="preserve"> Even then, the Employment Act gives the labour officer a discretion to entertain the dispute filed outside 3 months if he/ she is satisfied with the cause of the delay</w:t>
      </w:r>
      <w:r w:rsidR="008A0C08">
        <w:rPr>
          <w:sz w:val="28"/>
          <w:szCs w:val="28"/>
        </w:rPr>
        <w:t>. We form the opinion that the discretion of the labour officer cannot go beyond the limits provided under the Limitation Act.</w:t>
      </w:r>
      <w:r w:rsidR="00185B9C">
        <w:rPr>
          <w:sz w:val="28"/>
          <w:szCs w:val="28"/>
        </w:rPr>
        <w:t xml:space="preserve">  We have no doubt that the claimant, according to her pleadings</w:t>
      </w:r>
      <w:r w:rsidR="008E358F">
        <w:rPr>
          <w:sz w:val="28"/>
          <w:szCs w:val="28"/>
        </w:rPr>
        <w:t>, was terminated on 17/08/2005 but she filed her memorandum of claim on 05/09/2017, 12 years later on.</w:t>
      </w:r>
    </w:p>
    <w:p w:rsidR="008E358F" w:rsidRDefault="008E358F" w:rsidP="0091772F">
      <w:pPr>
        <w:jc w:val="both"/>
        <w:rPr>
          <w:sz w:val="28"/>
          <w:szCs w:val="28"/>
        </w:rPr>
      </w:pPr>
      <w:r>
        <w:rPr>
          <w:sz w:val="28"/>
          <w:szCs w:val="28"/>
        </w:rPr>
        <w:t xml:space="preserve">We </w:t>
      </w:r>
      <w:r w:rsidR="008A0C08">
        <w:rPr>
          <w:sz w:val="28"/>
          <w:szCs w:val="28"/>
        </w:rPr>
        <w:t>have searched</w:t>
      </w:r>
      <w:r>
        <w:rPr>
          <w:sz w:val="28"/>
          <w:szCs w:val="28"/>
        </w:rPr>
        <w:t xml:space="preserve"> the court record </w:t>
      </w:r>
      <w:r w:rsidR="000C212B">
        <w:rPr>
          <w:sz w:val="28"/>
          <w:szCs w:val="28"/>
        </w:rPr>
        <w:t>and we</w:t>
      </w:r>
      <w:r w:rsidR="008A0C08">
        <w:rPr>
          <w:sz w:val="28"/>
          <w:szCs w:val="28"/>
        </w:rPr>
        <w:t xml:space="preserve"> have failed to fi</w:t>
      </w:r>
      <w:r>
        <w:rPr>
          <w:sz w:val="28"/>
          <w:szCs w:val="28"/>
        </w:rPr>
        <w:t xml:space="preserve">nd any evidence that the </w:t>
      </w:r>
      <w:r w:rsidR="000C212B">
        <w:rPr>
          <w:sz w:val="28"/>
          <w:szCs w:val="28"/>
        </w:rPr>
        <w:t>matter was</w:t>
      </w:r>
      <w:r>
        <w:rPr>
          <w:sz w:val="28"/>
          <w:szCs w:val="28"/>
        </w:rPr>
        <w:t xml:space="preserve"> ever handled by a labour officer as provided for under </w:t>
      </w:r>
      <w:r>
        <w:rPr>
          <w:b/>
          <w:sz w:val="28"/>
          <w:szCs w:val="28"/>
        </w:rPr>
        <w:lastRenderedPageBreak/>
        <w:t>Section 71 of the Employment Act.</w:t>
      </w:r>
      <w:r>
        <w:rPr>
          <w:sz w:val="28"/>
          <w:szCs w:val="28"/>
        </w:rPr>
        <w:t xml:space="preserve">  Had there been such evidence this court would have verified the time when the claimant first made a complaint to the labour officer and depending on how long</w:t>
      </w:r>
      <w:r w:rsidR="000C212B">
        <w:rPr>
          <w:sz w:val="28"/>
          <w:szCs w:val="28"/>
        </w:rPr>
        <w:t xml:space="preserve"> the matter stayed with the labour officer then this court would establish whether or not </w:t>
      </w:r>
      <w:r w:rsidR="005C4A7A">
        <w:rPr>
          <w:sz w:val="28"/>
          <w:szCs w:val="28"/>
        </w:rPr>
        <w:t>the date</w:t>
      </w:r>
      <w:r w:rsidR="000C212B">
        <w:rPr>
          <w:sz w:val="28"/>
          <w:szCs w:val="28"/>
        </w:rPr>
        <w:t xml:space="preserve"> of filing of the memorandum of claim</w:t>
      </w:r>
      <w:r w:rsidR="008A0C08">
        <w:rPr>
          <w:sz w:val="28"/>
          <w:szCs w:val="28"/>
        </w:rPr>
        <w:t xml:space="preserve"> in this Court</w:t>
      </w:r>
      <w:r w:rsidR="000C212B">
        <w:rPr>
          <w:sz w:val="28"/>
          <w:szCs w:val="28"/>
        </w:rPr>
        <w:t xml:space="preserve"> or the date of filing in the labour office would be the relevant date </w:t>
      </w:r>
      <w:r w:rsidR="005C4A7A">
        <w:rPr>
          <w:sz w:val="28"/>
          <w:szCs w:val="28"/>
        </w:rPr>
        <w:t>that commenced</w:t>
      </w:r>
      <w:r w:rsidR="000C212B">
        <w:rPr>
          <w:sz w:val="28"/>
          <w:szCs w:val="28"/>
        </w:rPr>
        <w:t xml:space="preserve"> the proceedings in the court system.</w:t>
      </w:r>
    </w:p>
    <w:p w:rsidR="005C4A7A" w:rsidRPr="008A0C08" w:rsidRDefault="005C4A7A" w:rsidP="0091772F">
      <w:pPr>
        <w:jc w:val="both"/>
        <w:rPr>
          <w:b/>
          <w:sz w:val="28"/>
          <w:szCs w:val="28"/>
        </w:rPr>
      </w:pPr>
      <w:r>
        <w:rPr>
          <w:sz w:val="28"/>
          <w:szCs w:val="28"/>
        </w:rPr>
        <w:t xml:space="preserve">In the absence of this evidence, it must be presumed that somehow the claimant lodged the case in this court as if it was a court of first </w:t>
      </w:r>
      <w:r w:rsidR="0091772F">
        <w:rPr>
          <w:sz w:val="28"/>
          <w:szCs w:val="28"/>
        </w:rPr>
        <w:t>instan</w:t>
      </w:r>
      <w:r w:rsidR="008A0C08">
        <w:rPr>
          <w:sz w:val="28"/>
          <w:szCs w:val="28"/>
        </w:rPr>
        <w:t>ce</w:t>
      </w:r>
      <w:r>
        <w:rPr>
          <w:sz w:val="28"/>
          <w:szCs w:val="28"/>
        </w:rPr>
        <w:t xml:space="preserve"> although we take note </w:t>
      </w:r>
      <w:r w:rsidR="008A0C08">
        <w:rPr>
          <w:sz w:val="28"/>
          <w:szCs w:val="28"/>
        </w:rPr>
        <w:t>that some documents on the file</w:t>
      </w:r>
      <w:r>
        <w:rPr>
          <w:sz w:val="28"/>
          <w:szCs w:val="28"/>
        </w:rPr>
        <w:t xml:space="preserve"> state </w:t>
      </w:r>
      <w:r w:rsidR="0091772F">
        <w:rPr>
          <w:sz w:val="28"/>
          <w:szCs w:val="28"/>
        </w:rPr>
        <w:t>that the</w:t>
      </w:r>
      <w:r>
        <w:rPr>
          <w:sz w:val="28"/>
          <w:szCs w:val="28"/>
        </w:rPr>
        <w:t xml:space="preserve"> claim originates from the </w:t>
      </w:r>
      <w:r w:rsidRPr="008A0C08">
        <w:rPr>
          <w:b/>
          <w:sz w:val="28"/>
          <w:szCs w:val="28"/>
        </w:rPr>
        <w:t>MGLSD (Ministry of Gender, Labour and Social Development) No. 426/2017.</w:t>
      </w:r>
    </w:p>
    <w:p w:rsidR="005C4A7A" w:rsidRDefault="005C4A7A" w:rsidP="0091772F">
      <w:pPr>
        <w:jc w:val="both"/>
        <w:rPr>
          <w:sz w:val="28"/>
          <w:szCs w:val="28"/>
        </w:rPr>
      </w:pPr>
      <w:r>
        <w:rPr>
          <w:sz w:val="28"/>
          <w:szCs w:val="28"/>
        </w:rPr>
        <w:t xml:space="preserve">This court can only entertain referrals as provided under </w:t>
      </w:r>
      <w:r>
        <w:rPr>
          <w:b/>
          <w:sz w:val="28"/>
          <w:szCs w:val="28"/>
        </w:rPr>
        <w:t>Section 8 of the Labour Disputes (Arbitration and Settlement) Act, 2006.</w:t>
      </w:r>
      <w:r>
        <w:rPr>
          <w:sz w:val="28"/>
          <w:szCs w:val="28"/>
        </w:rPr>
        <w:t xml:space="preserve">  This court is not a first instance court.  It is a reference court.</w:t>
      </w:r>
    </w:p>
    <w:p w:rsidR="0091772F" w:rsidRDefault="005C4A7A" w:rsidP="0091772F">
      <w:pPr>
        <w:jc w:val="both"/>
        <w:rPr>
          <w:sz w:val="28"/>
          <w:szCs w:val="28"/>
        </w:rPr>
      </w:pPr>
      <w:r>
        <w:rPr>
          <w:sz w:val="28"/>
          <w:szCs w:val="28"/>
        </w:rPr>
        <w:t xml:space="preserve">As already noted the claim was lodged in this court after 12 years of dismissal of </w:t>
      </w:r>
      <w:r w:rsidR="0091772F">
        <w:rPr>
          <w:sz w:val="28"/>
          <w:szCs w:val="28"/>
        </w:rPr>
        <w:t>the claimant</w:t>
      </w:r>
      <w:r>
        <w:rPr>
          <w:sz w:val="28"/>
          <w:szCs w:val="28"/>
        </w:rPr>
        <w:t>.  We ag</w:t>
      </w:r>
      <w:r w:rsidR="00F23705">
        <w:rPr>
          <w:sz w:val="28"/>
          <w:szCs w:val="28"/>
        </w:rPr>
        <w:t xml:space="preserve">ree with the respondent that this offends </w:t>
      </w:r>
      <w:r w:rsidRPr="00F23705">
        <w:rPr>
          <w:b/>
          <w:sz w:val="28"/>
          <w:szCs w:val="28"/>
        </w:rPr>
        <w:t>order 7</w:t>
      </w:r>
      <w:r w:rsidR="00F23705">
        <w:rPr>
          <w:b/>
          <w:sz w:val="28"/>
          <w:szCs w:val="28"/>
        </w:rPr>
        <w:t xml:space="preserve">rr 11 of the CPR and as </w:t>
      </w:r>
      <w:r w:rsidR="00F23705">
        <w:rPr>
          <w:sz w:val="28"/>
          <w:szCs w:val="28"/>
        </w:rPr>
        <w:t>was held</w:t>
      </w:r>
      <w:r w:rsidR="0091772F" w:rsidRPr="00F23705">
        <w:rPr>
          <w:b/>
          <w:sz w:val="28"/>
          <w:szCs w:val="28"/>
        </w:rPr>
        <w:t xml:space="preserve"> in </w:t>
      </w:r>
      <w:r w:rsidR="0091772F" w:rsidRPr="00F23705">
        <w:rPr>
          <w:b/>
          <w:sz w:val="28"/>
          <w:szCs w:val="28"/>
          <w:u w:val="single"/>
        </w:rPr>
        <w:t>Madhivani International Vs Attorney General</w:t>
      </w:r>
      <w:r w:rsidR="0091772F">
        <w:rPr>
          <w:sz w:val="28"/>
          <w:szCs w:val="28"/>
          <w:u w:val="single"/>
        </w:rPr>
        <w:t xml:space="preserve"> </w:t>
      </w:r>
      <w:r w:rsidR="0091772F" w:rsidRPr="0091772F">
        <w:rPr>
          <w:sz w:val="28"/>
          <w:szCs w:val="28"/>
        </w:rPr>
        <w:t>(</w:t>
      </w:r>
      <w:r w:rsidR="0091772F">
        <w:rPr>
          <w:sz w:val="28"/>
          <w:szCs w:val="28"/>
        </w:rPr>
        <w:t>supra)</w:t>
      </w:r>
      <w:r w:rsidR="00F23705">
        <w:rPr>
          <w:sz w:val="28"/>
          <w:szCs w:val="28"/>
        </w:rPr>
        <w:t xml:space="preserve"> the Limitation Act is st</w:t>
      </w:r>
      <w:r w:rsidR="0091772F">
        <w:rPr>
          <w:sz w:val="28"/>
          <w:szCs w:val="28"/>
        </w:rPr>
        <w:t>uck in its nature and inflexible and is not concerned with merits of the case.  Accordingly the memorandum of claim is hereby rejected and therefore dismissed.  No order as to costs.</w:t>
      </w:r>
    </w:p>
    <w:p w:rsidR="0091772F" w:rsidRDefault="0091772F" w:rsidP="0091772F">
      <w:pPr>
        <w:jc w:val="both"/>
        <w:rPr>
          <w:sz w:val="28"/>
          <w:szCs w:val="28"/>
        </w:rPr>
      </w:pPr>
    </w:p>
    <w:p w:rsidR="0091772F" w:rsidRDefault="0091772F" w:rsidP="0091772F">
      <w:pPr>
        <w:spacing w:after="0" w:line="240" w:lineRule="auto"/>
        <w:jc w:val="both"/>
        <w:rPr>
          <w:rFonts w:cs="Calibri"/>
          <w:b/>
          <w:sz w:val="28"/>
          <w:szCs w:val="28"/>
          <w:u w:val="single"/>
        </w:rPr>
      </w:pPr>
      <w:r>
        <w:rPr>
          <w:rFonts w:cs="Calibri"/>
          <w:b/>
          <w:sz w:val="28"/>
          <w:szCs w:val="28"/>
          <w:u w:val="single"/>
        </w:rPr>
        <w:t>Signed by:</w:t>
      </w:r>
    </w:p>
    <w:p w:rsidR="0091772F" w:rsidRDefault="0091772F" w:rsidP="00FE0AD5">
      <w:pPr>
        <w:spacing w:after="0"/>
        <w:jc w:val="both"/>
        <w:rPr>
          <w:rFonts w:cs="Calibri"/>
          <w:sz w:val="28"/>
          <w:szCs w:val="28"/>
        </w:rPr>
      </w:pPr>
      <w:r>
        <w:rPr>
          <w:rFonts w:cs="Calibri"/>
          <w:sz w:val="28"/>
          <w:szCs w:val="28"/>
        </w:rPr>
        <w:t xml:space="preserve">1. Hon. Chief Judge Ruhinda Asaph Ntengye            </w:t>
      </w:r>
      <w:r>
        <w:rPr>
          <w:sz w:val="28"/>
          <w:szCs w:val="28"/>
        </w:rPr>
        <w:t>…………………………………</w:t>
      </w:r>
    </w:p>
    <w:p w:rsidR="0091772F" w:rsidRDefault="0091772F" w:rsidP="00FE0AD5">
      <w:pPr>
        <w:spacing w:after="0"/>
        <w:jc w:val="both"/>
        <w:rPr>
          <w:rFonts w:cs="Calibri"/>
          <w:sz w:val="28"/>
          <w:szCs w:val="28"/>
        </w:rPr>
      </w:pPr>
      <w:r>
        <w:rPr>
          <w:rFonts w:cs="Calibri"/>
          <w:sz w:val="28"/>
          <w:szCs w:val="28"/>
        </w:rPr>
        <w:t>2. Hon. Lady Justice Linda Tumusiime Mugisha</w:t>
      </w:r>
      <w:r>
        <w:rPr>
          <w:rFonts w:cs="Calibri"/>
          <w:sz w:val="28"/>
          <w:szCs w:val="28"/>
        </w:rPr>
        <w:tab/>
      </w:r>
      <w:r>
        <w:rPr>
          <w:sz w:val="28"/>
          <w:szCs w:val="28"/>
        </w:rPr>
        <w:t>…………………………………</w:t>
      </w:r>
    </w:p>
    <w:p w:rsidR="0091772F" w:rsidRDefault="0091772F" w:rsidP="0091772F">
      <w:pPr>
        <w:spacing w:after="0" w:line="240" w:lineRule="auto"/>
        <w:jc w:val="both"/>
        <w:rPr>
          <w:rFonts w:cs="Calibri"/>
          <w:sz w:val="28"/>
          <w:szCs w:val="28"/>
          <w:u w:val="single"/>
        </w:rPr>
      </w:pPr>
    </w:p>
    <w:p w:rsidR="0091772F" w:rsidRDefault="0091772F" w:rsidP="0091772F">
      <w:pPr>
        <w:spacing w:after="0" w:line="240" w:lineRule="auto"/>
        <w:jc w:val="both"/>
        <w:rPr>
          <w:rFonts w:cs="Calibri"/>
          <w:b/>
          <w:sz w:val="28"/>
          <w:szCs w:val="28"/>
          <w:u w:val="single"/>
        </w:rPr>
      </w:pPr>
      <w:r>
        <w:rPr>
          <w:rFonts w:cs="Calibri"/>
          <w:b/>
          <w:sz w:val="28"/>
          <w:szCs w:val="28"/>
          <w:u w:val="single"/>
        </w:rPr>
        <w:t>Panelists</w:t>
      </w:r>
    </w:p>
    <w:p w:rsidR="0091772F" w:rsidRDefault="0091772F" w:rsidP="00FE0AD5">
      <w:pPr>
        <w:pStyle w:val="ListParagraph"/>
        <w:numPr>
          <w:ilvl w:val="0"/>
          <w:numId w:val="6"/>
        </w:numPr>
        <w:spacing w:after="0"/>
        <w:jc w:val="both"/>
        <w:rPr>
          <w:sz w:val="28"/>
          <w:szCs w:val="28"/>
        </w:rPr>
      </w:pPr>
      <w:r w:rsidRPr="00AC2293">
        <w:rPr>
          <w:sz w:val="28"/>
          <w:szCs w:val="28"/>
        </w:rPr>
        <w:t>Mr. Adrine</w:t>
      </w:r>
      <w:r>
        <w:rPr>
          <w:sz w:val="28"/>
          <w:szCs w:val="28"/>
        </w:rPr>
        <w:t>N</w:t>
      </w:r>
      <w:r w:rsidRPr="00AC2293">
        <w:rPr>
          <w:sz w:val="28"/>
          <w:szCs w:val="28"/>
        </w:rPr>
        <w:t>amara</w:t>
      </w:r>
      <w:r>
        <w:rPr>
          <w:sz w:val="28"/>
          <w:szCs w:val="28"/>
        </w:rPr>
        <w:tab/>
      </w:r>
      <w:r>
        <w:rPr>
          <w:sz w:val="28"/>
          <w:szCs w:val="28"/>
        </w:rPr>
        <w:tab/>
      </w:r>
      <w:r>
        <w:rPr>
          <w:sz w:val="28"/>
          <w:szCs w:val="28"/>
        </w:rPr>
        <w:tab/>
        <w:t>…………………………………</w:t>
      </w:r>
    </w:p>
    <w:p w:rsidR="0091772F" w:rsidRPr="00AC2293" w:rsidRDefault="00C73025" w:rsidP="00FE0AD5">
      <w:pPr>
        <w:pStyle w:val="ListParagraph"/>
        <w:numPr>
          <w:ilvl w:val="0"/>
          <w:numId w:val="6"/>
        </w:numPr>
        <w:spacing w:after="0"/>
        <w:jc w:val="both"/>
        <w:rPr>
          <w:sz w:val="28"/>
          <w:szCs w:val="28"/>
        </w:rPr>
      </w:pPr>
      <w:r>
        <w:rPr>
          <w:sz w:val="28"/>
          <w:szCs w:val="28"/>
        </w:rPr>
        <w:t>Ms. Suzan Nabirye</w:t>
      </w:r>
      <w:r w:rsidR="0091772F">
        <w:rPr>
          <w:sz w:val="28"/>
          <w:szCs w:val="28"/>
        </w:rPr>
        <w:tab/>
      </w:r>
      <w:r w:rsidR="0091772F">
        <w:rPr>
          <w:sz w:val="28"/>
          <w:szCs w:val="28"/>
        </w:rPr>
        <w:tab/>
      </w:r>
      <w:r w:rsidR="0091772F">
        <w:rPr>
          <w:sz w:val="28"/>
          <w:szCs w:val="28"/>
        </w:rPr>
        <w:tab/>
        <w:t>………………………………….</w:t>
      </w:r>
    </w:p>
    <w:p w:rsidR="0091772F" w:rsidRPr="00AC2293" w:rsidRDefault="0091772F" w:rsidP="00FE0AD5">
      <w:pPr>
        <w:pStyle w:val="ListParagraph"/>
        <w:numPr>
          <w:ilvl w:val="0"/>
          <w:numId w:val="6"/>
        </w:numPr>
        <w:spacing w:after="0"/>
        <w:jc w:val="both"/>
        <w:rPr>
          <w:sz w:val="28"/>
          <w:szCs w:val="28"/>
        </w:rPr>
      </w:pPr>
      <w:r w:rsidRPr="00AC2293">
        <w:rPr>
          <w:sz w:val="28"/>
          <w:szCs w:val="28"/>
        </w:rPr>
        <w:t xml:space="preserve">Mr. </w:t>
      </w:r>
      <w:r w:rsidR="00FE0AD5" w:rsidRPr="00AC2293">
        <w:rPr>
          <w:sz w:val="28"/>
          <w:szCs w:val="28"/>
        </w:rPr>
        <w:t>Michael</w:t>
      </w:r>
      <w:bookmarkStart w:id="0" w:name="_GoBack"/>
      <w:bookmarkEnd w:id="0"/>
      <w:r>
        <w:rPr>
          <w:sz w:val="28"/>
          <w:szCs w:val="28"/>
        </w:rPr>
        <w:t>M</w:t>
      </w:r>
      <w:r w:rsidRPr="00AC2293">
        <w:rPr>
          <w:sz w:val="28"/>
          <w:szCs w:val="28"/>
        </w:rPr>
        <w:t>atovu</w:t>
      </w:r>
      <w:r>
        <w:rPr>
          <w:sz w:val="28"/>
          <w:szCs w:val="28"/>
        </w:rPr>
        <w:t>…………………………………</w:t>
      </w:r>
    </w:p>
    <w:p w:rsidR="0091772F" w:rsidRDefault="0091772F" w:rsidP="0091772F">
      <w:pPr>
        <w:jc w:val="both"/>
        <w:rPr>
          <w:sz w:val="28"/>
          <w:szCs w:val="28"/>
        </w:rPr>
      </w:pPr>
    </w:p>
    <w:p w:rsidR="0091772F" w:rsidRPr="0091772F" w:rsidRDefault="00F23705" w:rsidP="0091772F">
      <w:pPr>
        <w:jc w:val="both"/>
        <w:rPr>
          <w:sz w:val="28"/>
          <w:szCs w:val="28"/>
        </w:rPr>
      </w:pPr>
      <w:r>
        <w:rPr>
          <w:sz w:val="28"/>
          <w:szCs w:val="28"/>
        </w:rPr>
        <w:t>Date: 25/01/2019</w:t>
      </w:r>
    </w:p>
    <w:sectPr w:rsidR="0091772F" w:rsidRPr="0091772F" w:rsidSect="000927B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4E6" w:rsidRDefault="002B14E6" w:rsidP="00412C4F">
      <w:pPr>
        <w:spacing w:after="0" w:line="240" w:lineRule="auto"/>
      </w:pPr>
      <w:r>
        <w:separator/>
      </w:r>
    </w:p>
  </w:endnote>
  <w:endnote w:type="continuationSeparator" w:id="1">
    <w:p w:rsidR="002B14E6" w:rsidRDefault="002B14E6" w:rsidP="0041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663"/>
      <w:docPartObj>
        <w:docPartGallery w:val="Page Numbers (Bottom of Page)"/>
        <w:docPartUnique/>
      </w:docPartObj>
    </w:sdtPr>
    <w:sdtContent>
      <w:p w:rsidR="00412C4F" w:rsidRDefault="00942BB0">
        <w:pPr>
          <w:pStyle w:val="Footer"/>
          <w:jc w:val="center"/>
        </w:pPr>
        <w:fldSimple w:instr=" PAGE   \* MERGEFORMAT ">
          <w:r w:rsidR="00C83EBE">
            <w:rPr>
              <w:noProof/>
            </w:rPr>
            <w:t>1</w:t>
          </w:r>
        </w:fldSimple>
      </w:p>
    </w:sdtContent>
  </w:sdt>
  <w:p w:rsidR="00412C4F" w:rsidRDefault="00412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4E6" w:rsidRDefault="002B14E6" w:rsidP="00412C4F">
      <w:pPr>
        <w:spacing w:after="0" w:line="240" w:lineRule="auto"/>
      </w:pPr>
      <w:r>
        <w:separator/>
      </w:r>
    </w:p>
  </w:footnote>
  <w:footnote w:type="continuationSeparator" w:id="1">
    <w:p w:rsidR="002B14E6" w:rsidRDefault="002B14E6" w:rsidP="00412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DF9"/>
    <w:multiLevelType w:val="hybridMultilevel"/>
    <w:tmpl w:val="074C5446"/>
    <w:lvl w:ilvl="0" w:tplc="0C3A90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5E0271"/>
    <w:multiLevelType w:val="hybridMultilevel"/>
    <w:tmpl w:val="CDCA5870"/>
    <w:lvl w:ilvl="0" w:tplc="020E0D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2E82542"/>
    <w:multiLevelType w:val="hybridMultilevel"/>
    <w:tmpl w:val="20862D54"/>
    <w:lvl w:ilvl="0" w:tplc="5DFAA2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EA75B89"/>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E3D44D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AC2293"/>
    <w:rsid w:val="000867CA"/>
    <w:rsid w:val="000927BF"/>
    <w:rsid w:val="000C212B"/>
    <w:rsid w:val="00185B9C"/>
    <w:rsid w:val="001B12C1"/>
    <w:rsid w:val="002B14E6"/>
    <w:rsid w:val="002C1314"/>
    <w:rsid w:val="003549C5"/>
    <w:rsid w:val="00412C4F"/>
    <w:rsid w:val="0049449B"/>
    <w:rsid w:val="005C4A7A"/>
    <w:rsid w:val="00631D7E"/>
    <w:rsid w:val="00660D4A"/>
    <w:rsid w:val="008852AC"/>
    <w:rsid w:val="008A0C08"/>
    <w:rsid w:val="008E358F"/>
    <w:rsid w:val="00901370"/>
    <w:rsid w:val="0091772F"/>
    <w:rsid w:val="00942BB0"/>
    <w:rsid w:val="009E552B"/>
    <w:rsid w:val="00A5495D"/>
    <w:rsid w:val="00AC2293"/>
    <w:rsid w:val="00B62452"/>
    <w:rsid w:val="00C73025"/>
    <w:rsid w:val="00C83EBE"/>
    <w:rsid w:val="00CC4410"/>
    <w:rsid w:val="00E177E5"/>
    <w:rsid w:val="00F11B74"/>
    <w:rsid w:val="00F23705"/>
    <w:rsid w:val="00FE0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93"/>
    <w:pPr>
      <w:ind w:left="720"/>
      <w:contextualSpacing/>
    </w:pPr>
  </w:style>
  <w:style w:type="paragraph" w:styleId="Header">
    <w:name w:val="header"/>
    <w:basedOn w:val="Normal"/>
    <w:link w:val="HeaderChar"/>
    <w:uiPriority w:val="99"/>
    <w:semiHidden/>
    <w:unhideWhenUsed/>
    <w:rsid w:val="00412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C4F"/>
    <w:rPr>
      <w:lang w:val="en-US"/>
    </w:rPr>
  </w:style>
  <w:style w:type="paragraph" w:styleId="Footer">
    <w:name w:val="footer"/>
    <w:basedOn w:val="Normal"/>
    <w:link w:val="FooterChar"/>
    <w:uiPriority w:val="99"/>
    <w:unhideWhenUsed/>
    <w:rsid w:val="0041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4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6</cp:revision>
  <cp:lastPrinted>2013-09-19T15:52:00Z</cp:lastPrinted>
  <dcterms:created xsi:type="dcterms:W3CDTF">2019-01-24T09:47:00Z</dcterms:created>
  <dcterms:modified xsi:type="dcterms:W3CDTF">2013-09-20T12:55:00Z</dcterms:modified>
</cp:coreProperties>
</file>