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56" w:rsidRDefault="00D50C89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bookmarkStart w:id="0" w:name="_GoBack"/>
      <w:bookmarkEnd w:id="0"/>
      <w:r w:rsidR="00736856">
        <w:rPr>
          <w:b/>
          <w:sz w:val="28"/>
          <w:szCs w:val="28"/>
        </w:rPr>
        <w:t>REPUBLIC OF UGANDA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INDUSTRIAL COURT OF UGANDA AT KAMPALA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LABOUR DISPUTE APPPEAL No. 16 OF 2019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[ARISING FROM KCCA/CEN/LC/092/2019)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BETWEEN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</w:p>
    <w:p w:rsidR="00736856" w:rsidRDefault="00736856" w:rsidP="00736856">
      <w:pPr>
        <w:spacing w:after="0" w:line="240" w:lineRule="auto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KCB BANK (U) LIMITED……………………………………………………………………APPELLANT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VERSUS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</w:p>
    <w:p w:rsidR="00736856" w:rsidRDefault="00736856" w:rsidP="00736856">
      <w:pPr>
        <w:spacing w:after="0" w:line="240" w:lineRule="auto"/>
        <w:ind w:left="90"/>
        <w:rPr>
          <w:b/>
          <w:sz w:val="28"/>
          <w:szCs w:val="28"/>
        </w:rPr>
      </w:pPr>
      <w:r>
        <w:rPr>
          <w:b/>
          <w:sz w:val="28"/>
          <w:szCs w:val="28"/>
        </w:rPr>
        <w:t>KABAJULIZI ANUALRITE.</w:t>
      </w:r>
      <w:proofErr w:type="gramStart"/>
      <w:r>
        <w:rPr>
          <w:b/>
          <w:sz w:val="28"/>
          <w:szCs w:val="28"/>
        </w:rPr>
        <w:t>………………………………..……..………..…………</w:t>
      </w:r>
      <w:proofErr w:type="gramEnd"/>
      <w:r>
        <w:rPr>
          <w:b/>
          <w:sz w:val="28"/>
          <w:szCs w:val="28"/>
        </w:rPr>
        <w:t>RESPONDENT</w:t>
      </w:r>
    </w:p>
    <w:p w:rsidR="00736856" w:rsidRDefault="00736856" w:rsidP="00736856">
      <w:pPr>
        <w:spacing w:after="0" w:line="240" w:lineRule="auto"/>
        <w:ind w:left="90"/>
        <w:jc w:val="center"/>
        <w:rPr>
          <w:b/>
          <w:sz w:val="28"/>
          <w:szCs w:val="28"/>
        </w:rPr>
      </w:pPr>
    </w:p>
    <w:p w:rsidR="00736856" w:rsidRDefault="00736856" w:rsidP="00736856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BEFORE</w:t>
      </w:r>
    </w:p>
    <w:p w:rsidR="00736856" w:rsidRDefault="00736856" w:rsidP="007368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Hon. Chief Judge </w:t>
      </w:r>
      <w:proofErr w:type="spellStart"/>
      <w:r>
        <w:rPr>
          <w:sz w:val="28"/>
          <w:szCs w:val="28"/>
        </w:rPr>
        <w:t>Ruhinda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Ntengye</w:t>
      </w:r>
      <w:proofErr w:type="spellEnd"/>
    </w:p>
    <w:p w:rsidR="00736856" w:rsidRDefault="00736856" w:rsidP="007368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Hon. Lady Justice Linda </w:t>
      </w:r>
      <w:proofErr w:type="spellStart"/>
      <w:r>
        <w:rPr>
          <w:sz w:val="28"/>
          <w:szCs w:val="28"/>
        </w:rPr>
        <w:t>Tumusiime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Mugisha</w:t>
      </w:r>
      <w:proofErr w:type="spellEnd"/>
    </w:p>
    <w:p w:rsidR="00736856" w:rsidRDefault="00736856" w:rsidP="00736856">
      <w:pPr>
        <w:spacing w:after="0" w:line="240" w:lineRule="auto"/>
        <w:ind w:left="90"/>
        <w:jc w:val="both"/>
        <w:rPr>
          <w:sz w:val="28"/>
          <w:szCs w:val="28"/>
        </w:rPr>
      </w:pPr>
    </w:p>
    <w:p w:rsidR="00736856" w:rsidRDefault="00736856" w:rsidP="00736856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PANELISTS</w:t>
      </w:r>
    </w:p>
    <w:p w:rsidR="00736856" w:rsidRDefault="00736856" w:rsidP="007368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Rwomushana</w:t>
      </w:r>
      <w:proofErr w:type="spellEnd"/>
      <w:r>
        <w:rPr>
          <w:sz w:val="28"/>
          <w:szCs w:val="28"/>
        </w:rPr>
        <w:t xml:space="preserve">  Reuben Jack</w:t>
      </w:r>
    </w:p>
    <w:p w:rsidR="00736856" w:rsidRDefault="00736856" w:rsidP="007368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Mugambwa</w:t>
      </w:r>
      <w:proofErr w:type="spellEnd"/>
      <w:r>
        <w:rPr>
          <w:sz w:val="28"/>
          <w:szCs w:val="28"/>
        </w:rPr>
        <w:t xml:space="preserve"> Harriet </w:t>
      </w:r>
      <w:proofErr w:type="spellStart"/>
      <w:r>
        <w:rPr>
          <w:sz w:val="28"/>
          <w:szCs w:val="28"/>
        </w:rPr>
        <w:t>Nganzi</w:t>
      </w:r>
      <w:proofErr w:type="spellEnd"/>
    </w:p>
    <w:p w:rsidR="00736856" w:rsidRDefault="00D42DF9" w:rsidP="007368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Ms. R</w:t>
      </w:r>
      <w:r w:rsidR="00736856">
        <w:rPr>
          <w:sz w:val="28"/>
          <w:szCs w:val="28"/>
        </w:rPr>
        <w:t xml:space="preserve">ose </w:t>
      </w:r>
      <w:proofErr w:type="spellStart"/>
      <w:r w:rsidR="00736856">
        <w:rPr>
          <w:sz w:val="28"/>
          <w:szCs w:val="28"/>
        </w:rPr>
        <w:t>Gidongo</w:t>
      </w:r>
      <w:proofErr w:type="spellEnd"/>
    </w:p>
    <w:p w:rsidR="00736856" w:rsidRDefault="00736856" w:rsidP="00736856">
      <w:pPr>
        <w:spacing w:after="0" w:line="240" w:lineRule="auto"/>
        <w:rPr>
          <w:b/>
          <w:sz w:val="28"/>
          <w:szCs w:val="28"/>
        </w:rPr>
      </w:pPr>
    </w:p>
    <w:p w:rsidR="00736856" w:rsidRDefault="002841C6" w:rsidP="007368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RULING ON PRELIMINARY OBJECTION</w:t>
      </w:r>
    </w:p>
    <w:p w:rsidR="002841C6" w:rsidRDefault="002841C6" w:rsidP="0073685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736856" w:rsidRPr="006A1C5C" w:rsidRDefault="00736856" w:rsidP="00736856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Background</w:t>
      </w:r>
    </w:p>
    <w:p w:rsidR="00393418" w:rsidRDefault="006860DE">
      <w:pPr>
        <w:rPr>
          <w:sz w:val="28"/>
          <w:szCs w:val="28"/>
        </w:rPr>
      </w:pPr>
      <w:r w:rsidRPr="00736856">
        <w:rPr>
          <w:sz w:val="28"/>
          <w:szCs w:val="28"/>
        </w:rPr>
        <w:t>The facts</w:t>
      </w:r>
      <w:r w:rsidR="00736856" w:rsidRPr="00736856">
        <w:rPr>
          <w:sz w:val="28"/>
          <w:szCs w:val="28"/>
        </w:rPr>
        <w:t xml:space="preserve"> as enumerated by the labour officer are:</w:t>
      </w:r>
    </w:p>
    <w:p w:rsidR="00736856" w:rsidRDefault="00736856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respondent, </w:t>
      </w:r>
      <w:proofErr w:type="spellStart"/>
      <w:r>
        <w:rPr>
          <w:sz w:val="28"/>
          <w:szCs w:val="28"/>
        </w:rPr>
        <w:t>Kabajulizi</w:t>
      </w:r>
      <w:proofErr w:type="spellEnd"/>
      <w:r>
        <w:rPr>
          <w:sz w:val="28"/>
          <w:szCs w:val="28"/>
        </w:rPr>
        <w:t xml:space="preserve"> was an employee of KCB Bank (U) Ltd.  On 18</w:t>
      </w:r>
      <w:r w:rsidRPr="007368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December 2017 she </w:t>
      </w:r>
      <w:r w:rsidR="0078008C">
        <w:rPr>
          <w:sz w:val="28"/>
          <w:szCs w:val="28"/>
        </w:rPr>
        <w:t>received a</w:t>
      </w:r>
      <w:r>
        <w:rPr>
          <w:sz w:val="28"/>
          <w:szCs w:val="28"/>
        </w:rPr>
        <w:t xml:space="preserve"> letter from the Human Resource </w:t>
      </w:r>
      <w:r w:rsidR="0078008C">
        <w:rPr>
          <w:sz w:val="28"/>
          <w:szCs w:val="28"/>
        </w:rPr>
        <w:t>Manager requiring</w:t>
      </w:r>
      <w:r>
        <w:rPr>
          <w:sz w:val="28"/>
          <w:szCs w:val="28"/>
        </w:rPr>
        <w:t xml:space="preserve"> an explanation about a certain transaction </w:t>
      </w:r>
      <w:r w:rsidR="0078008C">
        <w:rPr>
          <w:sz w:val="28"/>
          <w:szCs w:val="28"/>
        </w:rPr>
        <w:t>and following</w:t>
      </w:r>
      <w:r>
        <w:rPr>
          <w:sz w:val="28"/>
          <w:szCs w:val="28"/>
        </w:rPr>
        <w:t xml:space="preserve"> </w:t>
      </w:r>
      <w:r w:rsidR="0078008C">
        <w:rPr>
          <w:sz w:val="28"/>
          <w:szCs w:val="28"/>
        </w:rPr>
        <w:t>her explanation</w:t>
      </w:r>
      <w:r>
        <w:rPr>
          <w:sz w:val="28"/>
          <w:szCs w:val="28"/>
        </w:rPr>
        <w:t xml:space="preserve"> she was summoned to</w:t>
      </w:r>
      <w:r w:rsidR="0078008C">
        <w:rPr>
          <w:sz w:val="28"/>
          <w:szCs w:val="28"/>
        </w:rPr>
        <w:t xml:space="preserve"> a disciplinary hearing after which she</w:t>
      </w:r>
      <w:r>
        <w:rPr>
          <w:sz w:val="28"/>
          <w:szCs w:val="28"/>
        </w:rPr>
        <w:t xml:space="preserve"> was terminated.  The labour officer decided in </w:t>
      </w:r>
      <w:r w:rsidR="006860DE">
        <w:rPr>
          <w:sz w:val="28"/>
          <w:szCs w:val="28"/>
        </w:rPr>
        <w:t>favor</w:t>
      </w:r>
      <w:r>
        <w:rPr>
          <w:sz w:val="28"/>
          <w:szCs w:val="28"/>
        </w:rPr>
        <w:t xml:space="preserve"> of the respondent and </w:t>
      </w:r>
      <w:r w:rsidR="0078008C">
        <w:rPr>
          <w:sz w:val="28"/>
          <w:szCs w:val="28"/>
        </w:rPr>
        <w:t>because</w:t>
      </w:r>
      <w:r>
        <w:rPr>
          <w:sz w:val="28"/>
          <w:szCs w:val="28"/>
        </w:rPr>
        <w:t xml:space="preserve"> the appellant was agg</w:t>
      </w:r>
      <w:r w:rsidR="0078008C">
        <w:rPr>
          <w:sz w:val="28"/>
          <w:szCs w:val="28"/>
        </w:rPr>
        <w:t xml:space="preserve">rieved by the decision it appealed to this </w:t>
      </w:r>
      <w:r w:rsidR="00C37CD6">
        <w:rPr>
          <w:sz w:val="28"/>
          <w:szCs w:val="28"/>
        </w:rPr>
        <w:t>court. On filing the appeal, the appellant was named as “KCB(U) BANK LIMITED”.</w:t>
      </w:r>
    </w:p>
    <w:p w:rsidR="0078008C" w:rsidRDefault="0078008C" w:rsidP="0078008C">
      <w:pPr>
        <w:jc w:val="both"/>
        <w:rPr>
          <w:sz w:val="28"/>
          <w:szCs w:val="28"/>
        </w:rPr>
      </w:pPr>
    </w:p>
    <w:p w:rsidR="0078008C" w:rsidRDefault="0078008C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Before the appeal could be heard the </w:t>
      </w:r>
      <w:r w:rsidR="00BB71F6">
        <w:rPr>
          <w:sz w:val="28"/>
          <w:szCs w:val="28"/>
        </w:rPr>
        <w:t>respondent raised</w:t>
      </w:r>
      <w:r>
        <w:rPr>
          <w:sz w:val="28"/>
          <w:szCs w:val="28"/>
        </w:rPr>
        <w:t xml:space="preserve"> a preliminary objection that </w:t>
      </w:r>
      <w:r w:rsidR="006860DE">
        <w:rPr>
          <w:sz w:val="28"/>
          <w:szCs w:val="28"/>
        </w:rPr>
        <w:t>the “</w:t>
      </w:r>
      <w:r>
        <w:rPr>
          <w:b/>
          <w:sz w:val="28"/>
          <w:szCs w:val="28"/>
        </w:rPr>
        <w:t xml:space="preserve">appeal was filed by a </w:t>
      </w:r>
      <w:r w:rsidR="00BB71F6">
        <w:rPr>
          <w:b/>
          <w:sz w:val="28"/>
          <w:szCs w:val="28"/>
        </w:rPr>
        <w:t>non-existent</w:t>
      </w:r>
      <w:r>
        <w:rPr>
          <w:b/>
          <w:sz w:val="28"/>
          <w:szCs w:val="28"/>
        </w:rPr>
        <w:t xml:space="preserve"> party as </w:t>
      </w:r>
      <w:r w:rsidR="006860D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here is n</w:t>
      </w:r>
      <w:r w:rsidR="00076211">
        <w:rPr>
          <w:b/>
          <w:sz w:val="28"/>
          <w:szCs w:val="28"/>
        </w:rPr>
        <w:t>o entity with the name “KCB</w:t>
      </w:r>
      <w:r>
        <w:rPr>
          <w:b/>
          <w:sz w:val="28"/>
          <w:szCs w:val="28"/>
        </w:rPr>
        <w:t xml:space="preserve"> (U)</w:t>
      </w:r>
      <w:r w:rsidR="00B9197D">
        <w:rPr>
          <w:b/>
          <w:sz w:val="28"/>
          <w:szCs w:val="28"/>
        </w:rPr>
        <w:t>BANK</w:t>
      </w:r>
      <w:r>
        <w:rPr>
          <w:b/>
          <w:sz w:val="28"/>
          <w:szCs w:val="28"/>
        </w:rPr>
        <w:t xml:space="preserve"> Ltd.</w:t>
      </w:r>
      <w:r w:rsidR="00BB71F6">
        <w:rPr>
          <w:b/>
          <w:sz w:val="28"/>
          <w:szCs w:val="28"/>
        </w:rPr>
        <w:t>”</w:t>
      </w:r>
    </w:p>
    <w:p w:rsidR="00BB71F6" w:rsidRDefault="00BB71F6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appellant was represented by Mr. Godfrey </w:t>
      </w:r>
      <w:proofErr w:type="spellStart"/>
      <w:r>
        <w:rPr>
          <w:sz w:val="28"/>
          <w:szCs w:val="28"/>
        </w:rPr>
        <w:t>Himbaza</w:t>
      </w:r>
      <w:proofErr w:type="spellEnd"/>
      <w:r>
        <w:rPr>
          <w:sz w:val="28"/>
          <w:szCs w:val="28"/>
        </w:rPr>
        <w:t xml:space="preserve"> while the respondent was represented by Mr. </w:t>
      </w:r>
      <w:proofErr w:type="spellStart"/>
      <w:r>
        <w:rPr>
          <w:sz w:val="28"/>
          <w:szCs w:val="28"/>
        </w:rPr>
        <w:t>Nuwandinda</w:t>
      </w:r>
      <w:proofErr w:type="spellEnd"/>
      <w:r>
        <w:rPr>
          <w:sz w:val="28"/>
          <w:szCs w:val="28"/>
        </w:rPr>
        <w:t xml:space="preserve"> Jonan </w:t>
      </w:r>
      <w:proofErr w:type="spellStart"/>
      <w:r>
        <w:rPr>
          <w:sz w:val="28"/>
          <w:szCs w:val="28"/>
        </w:rPr>
        <w:t>Rwambuka</w:t>
      </w:r>
      <w:proofErr w:type="spellEnd"/>
      <w:r>
        <w:rPr>
          <w:sz w:val="28"/>
          <w:szCs w:val="28"/>
        </w:rPr>
        <w:t xml:space="preserve"> both of M. OSH Advocates &amp; Legal Consultants and M/s. </w:t>
      </w:r>
      <w:proofErr w:type="spellStart"/>
      <w:r>
        <w:rPr>
          <w:sz w:val="28"/>
          <w:szCs w:val="28"/>
        </w:rPr>
        <w:t>Rwambuka</w:t>
      </w:r>
      <w:proofErr w:type="spellEnd"/>
      <w:r>
        <w:rPr>
          <w:sz w:val="28"/>
          <w:szCs w:val="28"/>
        </w:rPr>
        <w:t xml:space="preserve"> &amp; Co. Advocates respectively.</w:t>
      </w:r>
    </w:p>
    <w:p w:rsidR="0031221F" w:rsidRPr="006860DE" w:rsidRDefault="0031221F" w:rsidP="007800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It was argued strongly by the respondent that an entity called </w:t>
      </w:r>
      <w:r>
        <w:rPr>
          <w:b/>
          <w:sz w:val="28"/>
          <w:szCs w:val="28"/>
        </w:rPr>
        <w:t>KCB (U) Ltd</w:t>
      </w:r>
      <w:r w:rsidR="002B4549">
        <w:rPr>
          <w:b/>
          <w:sz w:val="28"/>
          <w:szCs w:val="28"/>
        </w:rPr>
        <w:t>”</w:t>
      </w:r>
      <w:r w:rsidR="002B4549">
        <w:rPr>
          <w:sz w:val="28"/>
          <w:szCs w:val="28"/>
        </w:rPr>
        <w:t xml:space="preserve"> was not register</w:t>
      </w:r>
      <w:r w:rsidR="006860DE">
        <w:rPr>
          <w:sz w:val="28"/>
          <w:szCs w:val="28"/>
        </w:rPr>
        <w:t>ed by the</w:t>
      </w:r>
      <w:r w:rsidR="002B4549">
        <w:rPr>
          <w:sz w:val="28"/>
          <w:szCs w:val="28"/>
        </w:rPr>
        <w:t xml:space="preserve"> Registrar General and therefore it did not exist in law and could not sue or be sued.  The respondent relied on a letter from the Registrar General and the case of </w:t>
      </w:r>
      <w:proofErr w:type="spellStart"/>
      <w:r w:rsidR="002B4549" w:rsidRPr="006860DE">
        <w:rPr>
          <w:b/>
          <w:sz w:val="28"/>
          <w:szCs w:val="28"/>
          <w:u w:val="single"/>
        </w:rPr>
        <w:t>Wasswa</w:t>
      </w:r>
      <w:proofErr w:type="spellEnd"/>
      <w:r w:rsidR="002B4549" w:rsidRPr="006860DE">
        <w:rPr>
          <w:b/>
          <w:sz w:val="28"/>
          <w:szCs w:val="28"/>
          <w:u w:val="single"/>
        </w:rPr>
        <w:t xml:space="preserve"> Primo</w:t>
      </w:r>
      <w:r w:rsidR="002B4549" w:rsidRPr="006860DE">
        <w:rPr>
          <w:b/>
          <w:sz w:val="28"/>
          <w:szCs w:val="28"/>
        </w:rPr>
        <w:t xml:space="preserve"> </w:t>
      </w:r>
      <w:proofErr w:type="spellStart"/>
      <w:r w:rsidR="002B4549" w:rsidRPr="006860DE">
        <w:rPr>
          <w:b/>
          <w:sz w:val="28"/>
          <w:szCs w:val="28"/>
        </w:rPr>
        <w:t>Vs</w:t>
      </w:r>
      <w:proofErr w:type="spellEnd"/>
      <w:r w:rsidR="002B4549" w:rsidRPr="006860DE">
        <w:rPr>
          <w:b/>
          <w:sz w:val="28"/>
          <w:szCs w:val="28"/>
        </w:rPr>
        <w:t xml:space="preserve"> </w:t>
      </w:r>
      <w:proofErr w:type="spellStart"/>
      <w:r w:rsidR="002B4549" w:rsidRPr="006860DE">
        <w:rPr>
          <w:b/>
          <w:sz w:val="28"/>
          <w:szCs w:val="28"/>
        </w:rPr>
        <w:t>Moulders</w:t>
      </w:r>
      <w:proofErr w:type="spellEnd"/>
      <w:r w:rsidR="002B4549" w:rsidRPr="006860DE">
        <w:rPr>
          <w:b/>
          <w:sz w:val="28"/>
          <w:szCs w:val="28"/>
        </w:rPr>
        <w:t xml:space="preserve"> (U) Limited M.A. 685/2017.</w:t>
      </w:r>
    </w:p>
    <w:p w:rsidR="002B4549" w:rsidRDefault="002B4549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t>The appellant argued strongly that the issue of names was a misnomer that could be cured by court especially when the original claim before the labour officer was in the same n</w:t>
      </w:r>
      <w:r w:rsidR="00B9197D">
        <w:rPr>
          <w:sz w:val="28"/>
          <w:szCs w:val="28"/>
        </w:rPr>
        <w:t>ames as registered with the Registrar General</w:t>
      </w:r>
      <w:r>
        <w:rPr>
          <w:sz w:val="28"/>
          <w:szCs w:val="28"/>
        </w:rPr>
        <w:t xml:space="preserve">.  The appellant relied on the case of </w:t>
      </w:r>
      <w:proofErr w:type="spellStart"/>
      <w:r w:rsidRPr="006860DE">
        <w:rPr>
          <w:b/>
          <w:sz w:val="28"/>
          <w:szCs w:val="28"/>
          <w:u w:val="single"/>
        </w:rPr>
        <w:t>Kilembe</w:t>
      </w:r>
      <w:proofErr w:type="spellEnd"/>
      <w:r w:rsidRPr="006860DE">
        <w:rPr>
          <w:b/>
          <w:sz w:val="28"/>
          <w:szCs w:val="28"/>
          <w:u w:val="single"/>
        </w:rPr>
        <w:t xml:space="preserve"> Mines (U) Ltd Vs Uganda Gold Mines Ltd</w:t>
      </w:r>
      <w:r w:rsidRPr="006860DE">
        <w:rPr>
          <w:b/>
          <w:sz w:val="28"/>
          <w:szCs w:val="28"/>
        </w:rPr>
        <w:t xml:space="preserve"> M.A. 312/2012</w:t>
      </w:r>
      <w:r>
        <w:rPr>
          <w:sz w:val="28"/>
          <w:szCs w:val="28"/>
        </w:rPr>
        <w:t>.</w:t>
      </w:r>
    </w:p>
    <w:p w:rsidR="005F076B" w:rsidRDefault="005F076B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2C3156">
        <w:rPr>
          <w:sz w:val="28"/>
          <w:szCs w:val="28"/>
        </w:rPr>
        <w:t>have perused</w:t>
      </w:r>
      <w:r>
        <w:rPr>
          <w:sz w:val="28"/>
          <w:szCs w:val="28"/>
        </w:rPr>
        <w:t xml:space="preserve"> and </w:t>
      </w:r>
      <w:r w:rsidR="002C3156">
        <w:rPr>
          <w:sz w:val="28"/>
          <w:szCs w:val="28"/>
        </w:rPr>
        <w:t>internalized both</w:t>
      </w:r>
      <w:r>
        <w:rPr>
          <w:sz w:val="28"/>
          <w:szCs w:val="28"/>
        </w:rPr>
        <w:t xml:space="preserve"> authorities relied upon by both </w:t>
      </w:r>
      <w:r w:rsidR="002C3156">
        <w:rPr>
          <w:sz w:val="28"/>
          <w:szCs w:val="28"/>
        </w:rPr>
        <w:t>counsel</w:t>
      </w:r>
      <w:r>
        <w:rPr>
          <w:sz w:val="28"/>
          <w:szCs w:val="28"/>
        </w:rPr>
        <w:t xml:space="preserve">.  The effect of </w:t>
      </w:r>
      <w:r w:rsidR="002C3156">
        <w:rPr>
          <w:sz w:val="28"/>
          <w:szCs w:val="28"/>
        </w:rPr>
        <w:t>the case</w:t>
      </w:r>
      <w:r>
        <w:rPr>
          <w:sz w:val="28"/>
          <w:szCs w:val="28"/>
        </w:rPr>
        <w:t xml:space="preserve"> of </w:t>
      </w:r>
      <w:proofErr w:type="spellStart"/>
      <w:r w:rsidRPr="006860DE">
        <w:rPr>
          <w:b/>
          <w:sz w:val="28"/>
          <w:szCs w:val="28"/>
          <w:u w:val="single"/>
        </w:rPr>
        <w:t>Wasswa</w:t>
      </w:r>
      <w:proofErr w:type="spellEnd"/>
      <w:r w:rsidRPr="006860DE">
        <w:rPr>
          <w:b/>
          <w:sz w:val="28"/>
          <w:szCs w:val="28"/>
          <w:u w:val="single"/>
        </w:rPr>
        <w:t xml:space="preserve"> Primo</w:t>
      </w:r>
      <w:r>
        <w:rPr>
          <w:sz w:val="28"/>
          <w:szCs w:val="28"/>
        </w:rPr>
        <w:t xml:space="preserve"> is that a suit filed by a non-existent person is not a suit filed in court since a non-existent person cannot sue or be sued.</w:t>
      </w:r>
    </w:p>
    <w:p w:rsidR="005F076B" w:rsidRDefault="005F076B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effect of the case of </w:t>
      </w:r>
      <w:proofErr w:type="spellStart"/>
      <w:r w:rsidRPr="006860DE">
        <w:rPr>
          <w:b/>
          <w:sz w:val="28"/>
          <w:szCs w:val="28"/>
          <w:u w:val="single"/>
        </w:rPr>
        <w:t>Kilembe</w:t>
      </w:r>
      <w:proofErr w:type="spellEnd"/>
      <w:r w:rsidRPr="006860DE">
        <w:rPr>
          <w:b/>
          <w:sz w:val="28"/>
          <w:szCs w:val="28"/>
          <w:u w:val="single"/>
        </w:rPr>
        <w:t xml:space="preserve"> Mines</w:t>
      </w:r>
      <w:r>
        <w:rPr>
          <w:sz w:val="28"/>
          <w:szCs w:val="28"/>
        </w:rPr>
        <w:t xml:space="preserve"> is </w:t>
      </w:r>
      <w:r w:rsidR="002C3156">
        <w:rPr>
          <w:sz w:val="28"/>
          <w:szCs w:val="28"/>
        </w:rPr>
        <w:t>that a</w:t>
      </w:r>
      <w:r>
        <w:rPr>
          <w:sz w:val="28"/>
          <w:szCs w:val="28"/>
        </w:rPr>
        <w:t xml:space="preserve"> </w:t>
      </w:r>
      <w:r w:rsidR="002C3156">
        <w:rPr>
          <w:sz w:val="28"/>
          <w:szCs w:val="28"/>
        </w:rPr>
        <w:t>misnomer</w:t>
      </w:r>
      <w:r>
        <w:rPr>
          <w:sz w:val="28"/>
          <w:szCs w:val="28"/>
        </w:rPr>
        <w:t xml:space="preserve"> being a mistake in naming a person, place or thing in a legal instrument can be </w:t>
      </w:r>
      <w:r w:rsidR="002C3156">
        <w:rPr>
          <w:sz w:val="28"/>
          <w:szCs w:val="28"/>
        </w:rPr>
        <w:t>corrected by</w:t>
      </w:r>
      <w:r>
        <w:rPr>
          <w:sz w:val="28"/>
          <w:szCs w:val="28"/>
        </w:rPr>
        <w:t xml:space="preserve"> </w:t>
      </w:r>
      <w:r w:rsidR="002C3156">
        <w:rPr>
          <w:sz w:val="28"/>
          <w:szCs w:val="28"/>
        </w:rPr>
        <w:t>amendment and</w:t>
      </w:r>
      <w:r>
        <w:rPr>
          <w:sz w:val="28"/>
          <w:szCs w:val="28"/>
        </w:rPr>
        <w:t xml:space="preserve"> that since </w:t>
      </w:r>
      <w:r w:rsidR="002C3156">
        <w:rPr>
          <w:sz w:val="28"/>
          <w:szCs w:val="28"/>
        </w:rPr>
        <w:t>none of</w:t>
      </w:r>
      <w:r>
        <w:rPr>
          <w:sz w:val="28"/>
          <w:szCs w:val="28"/>
        </w:rPr>
        <w:t xml:space="preserve"> such cases involve misnaming the defendant, amendment would ordinarily be made under </w:t>
      </w:r>
      <w:r w:rsidRPr="006860DE">
        <w:rPr>
          <w:b/>
          <w:sz w:val="28"/>
          <w:szCs w:val="28"/>
        </w:rPr>
        <w:t>Order 1 rule 10 of CPR.</w:t>
      </w:r>
    </w:p>
    <w:p w:rsidR="002C3156" w:rsidRDefault="002C3156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case of </w:t>
      </w:r>
      <w:proofErr w:type="spellStart"/>
      <w:r w:rsidRPr="006860DE">
        <w:rPr>
          <w:b/>
          <w:sz w:val="28"/>
          <w:szCs w:val="28"/>
        </w:rPr>
        <w:t>Kilembe</w:t>
      </w:r>
      <w:proofErr w:type="spellEnd"/>
      <w:r w:rsidRPr="006860DE">
        <w:rPr>
          <w:b/>
          <w:sz w:val="28"/>
          <w:szCs w:val="28"/>
        </w:rPr>
        <w:t xml:space="preserve"> Mines</w:t>
      </w:r>
      <w:r>
        <w:rPr>
          <w:sz w:val="28"/>
          <w:szCs w:val="28"/>
        </w:rPr>
        <w:t xml:space="preserve"> was relied upon by Hon. Justice Henry Peter </w:t>
      </w:r>
      <w:proofErr w:type="spellStart"/>
      <w:r>
        <w:rPr>
          <w:sz w:val="28"/>
          <w:szCs w:val="28"/>
        </w:rPr>
        <w:t>Adonyo</w:t>
      </w:r>
      <w:proofErr w:type="spellEnd"/>
      <w:r>
        <w:rPr>
          <w:sz w:val="28"/>
          <w:szCs w:val="28"/>
        </w:rPr>
        <w:t xml:space="preserve"> in the case of </w:t>
      </w:r>
      <w:r w:rsidRPr="006860DE">
        <w:rPr>
          <w:b/>
          <w:sz w:val="28"/>
          <w:szCs w:val="28"/>
          <w:u w:val="single"/>
        </w:rPr>
        <w:t>Charles Van Der Pierre</w:t>
      </w:r>
      <w:r w:rsidRPr="006860DE">
        <w:rPr>
          <w:b/>
          <w:sz w:val="28"/>
          <w:szCs w:val="28"/>
        </w:rPr>
        <w:t xml:space="preserve"> Vs Pinnacle Security Services Ltd</w:t>
      </w:r>
      <w:proofErr w:type="gramStart"/>
      <w:r w:rsidRPr="006860DE">
        <w:rPr>
          <w:b/>
          <w:sz w:val="28"/>
          <w:szCs w:val="28"/>
        </w:rPr>
        <w:t>./</w:t>
      </w:r>
      <w:proofErr w:type="gramEnd"/>
      <w:r w:rsidRPr="006860DE">
        <w:rPr>
          <w:b/>
          <w:sz w:val="28"/>
          <w:szCs w:val="28"/>
        </w:rPr>
        <w:t>SPC Protectorate &amp; Anor – Civil Suit 599/2013 –</w:t>
      </w:r>
      <w:r>
        <w:rPr>
          <w:sz w:val="28"/>
          <w:szCs w:val="28"/>
        </w:rPr>
        <w:t xml:space="preserve"> Commercial Division.</w:t>
      </w:r>
    </w:p>
    <w:p w:rsidR="00D563B8" w:rsidRPr="00C93BC9" w:rsidRDefault="00E8248A" w:rsidP="00D563B8">
      <w:pPr>
        <w:jc w:val="both"/>
        <w:rPr>
          <w:sz w:val="28"/>
          <w:szCs w:val="28"/>
        </w:rPr>
      </w:pPr>
      <w:r>
        <w:rPr>
          <w:sz w:val="28"/>
          <w:szCs w:val="28"/>
        </w:rPr>
        <w:t>In the instant case the procee</w:t>
      </w:r>
      <w:r w:rsidR="006860DE">
        <w:rPr>
          <w:sz w:val="28"/>
          <w:szCs w:val="28"/>
        </w:rPr>
        <w:t xml:space="preserve">dings in the </w:t>
      </w:r>
      <w:proofErr w:type="spellStart"/>
      <w:r w:rsidR="006860DE">
        <w:rPr>
          <w:sz w:val="28"/>
          <w:szCs w:val="28"/>
        </w:rPr>
        <w:t>labour</w:t>
      </w:r>
      <w:proofErr w:type="spellEnd"/>
      <w:r w:rsidR="006860DE">
        <w:rPr>
          <w:sz w:val="28"/>
          <w:szCs w:val="28"/>
        </w:rPr>
        <w:t xml:space="preserve"> office show that</w:t>
      </w:r>
      <w:r>
        <w:rPr>
          <w:sz w:val="28"/>
          <w:szCs w:val="28"/>
        </w:rPr>
        <w:t xml:space="preserve"> the complainant brought </w:t>
      </w:r>
      <w:r w:rsidR="00892477">
        <w:rPr>
          <w:sz w:val="28"/>
          <w:szCs w:val="28"/>
        </w:rPr>
        <w:t>the complaint</w:t>
      </w:r>
      <w:r>
        <w:rPr>
          <w:sz w:val="28"/>
          <w:szCs w:val="28"/>
        </w:rPr>
        <w:t xml:space="preserve"> against </w:t>
      </w:r>
      <w:r w:rsidRPr="006860DE">
        <w:rPr>
          <w:b/>
          <w:sz w:val="28"/>
          <w:szCs w:val="28"/>
        </w:rPr>
        <w:t>KCB Bank (U) Ltd</w:t>
      </w:r>
      <w:r>
        <w:rPr>
          <w:sz w:val="28"/>
          <w:szCs w:val="28"/>
        </w:rPr>
        <w:t xml:space="preserve"> and yet the decree extracted by the same labour officer </w:t>
      </w:r>
      <w:r w:rsidR="006860DE">
        <w:rPr>
          <w:sz w:val="28"/>
          <w:szCs w:val="28"/>
        </w:rPr>
        <w:t xml:space="preserve">bore the names of </w:t>
      </w:r>
      <w:r w:rsidR="006860DE" w:rsidRPr="00901A03">
        <w:rPr>
          <w:b/>
          <w:sz w:val="28"/>
          <w:szCs w:val="28"/>
        </w:rPr>
        <w:t>“KCB</w:t>
      </w:r>
      <w:r w:rsidR="00901A03" w:rsidRPr="00901A03">
        <w:rPr>
          <w:b/>
          <w:sz w:val="28"/>
          <w:szCs w:val="28"/>
        </w:rPr>
        <w:t>(U)</w:t>
      </w:r>
      <w:r w:rsidR="006860DE" w:rsidRPr="00901A03">
        <w:rPr>
          <w:b/>
          <w:sz w:val="28"/>
          <w:szCs w:val="28"/>
        </w:rPr>
        <w:t xml:space="preserve"> Bank </w:t>
      </w:r>
      <w:r w:rsidRPr="00901A03">
        <w:rPr>
          <w:b/>
          <w:sz w:val="28"/>
          <w:szCs w:val="28"/>
        </w:rPr>
        <w:t>Ltd.”</w:t>
      </w:r>
      <w:r w:rsidR="00C93BC9">
        <w:rPr>
          <w:b/>
          <w:sz w:val="28"/>
          <w:szCs w:val="28"/>
        </w:rPr>
        <w:t xml:space="preserve"> </w:t>
      </w:r>
      <w:r w:rsidR="00C93BC9">
        <w:rPr>
          <w:sz w:val="28"/>
          <w:szCs w:val="28"/>
        </w:rPr>
        <w:t>It is interesting to note that in the second paragraph of the decree the respondent is named KCB BANK(U) LIMITED</w:t>
      </w:r>
    </w:p>
    <w:p w:rsidR="00E8248A" w:rsidRDefault="00D563B8" w:rsidP="00D563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 can clearly be seen that that the Labour officer is the one who made a mistake by naming the appellant </w:t>
      </w:r>
      <w:r w:rsidRPr="00731992">
        <w:rPr>
          <w:b/>
          <w:sz w:val="28"/>
          <w:szCs w:val="28"/>
        </w:rPr>
        <w:t xml:space="preserve">“KCB(U)Bank </w:t>
      </w:r>
      <w:r w:rsidR="00731992" w:rsidRPr="00731992">
        <w:rPr>
          <w:b/>
          <w:sz w:val="28"/>
          <w:szCs w:val="28"/>
        </w:rPr>
        <w:t>Ltd”</w:t>
      </w:r>
      <w:r w:rsidR="008D1FFF">
        <w:rPr>
          <w:b/>
          <w:sz w:val="28"/>
          <w:szCs w:val="28"/>
        </w:rPr>
        <w:t xml:space="preserve"> </w:t>
      </w:r>
      <w:r w:rsidR="008D1FFF">
        <w:rPr>
          <w:sz w:val="28"/>
          <w:szCs w:val="28"/>
        </w:rPr>
        <w:t>while extracting the decree</w:t>
      </w:r>
      <w:r w:rsidR="00731992">
        <w:rPr>
          <w:sz w:val="28"/>
          <w:szCs w:val="28"/>
        </w:rPr>
        <w:t xml:space="preserve"> Instead</w:t>
      </w:r>
      <w:r w:rsidR="00E8248A">
        <w:rPr>
          <w:sz w:val="28"/>
          <w:szCs w:val="28"/>
        </w:rPr>
        <w:t xml:space="preserve"> of </w:t>
      </w:r>
      <w:r w:rsidRPr="00731992">
        <w:rPr>
          <w:b/>
          <w:sz w:val="28"/>
          <w:szCs w:val="28"/>
        </w:rPr>
        <w:t>“</w:t>
      </w:r>
      <w:r w:rsidR="00E8248A" w:rsidRPr="00731992">
        <w:rPr>
          <w:b/>
          <w:sz w:val="28"/>
          <w:szCs w:val="28"/>
        </w:rPr>
        <w:t>KCB Bank (U</w:t>
      </w:r>
      <w:r w:rsidR="00731992">
        <w:rPr>
          <w:b/>
          <w:sz w:val="28"/>
          <w:szCs w:val="28"/>
        </w:rPr>
        <w:t>) Li</w:t>
      </w:r>
      <w:r w:rsidR="00E8248A" w:rsidRPr="00731992">
        <w:rPr>
          <w:b/>
          <w:sz w:val="28"/>
          <w:szCs w:val="28"/>
        </w:rPr>
        <w:t>mited</w:t>
      </w:r>
      <w:r w:rsidR="00731992" w:rsidRPr="00731992">
        <w:rPr>
          <w:b/>
          <w:sz w:val="28"/>
          <w:szCs w:val="28"/>
        </w:rPr>
        <w:t>”</w:t>
      </w:r>
      <w:r w:rsidR="00E8248A">
        <w:rPr>
          <w:sz w:val="28"/>
          <w:szCs w:val="28"/>
        </w:rPr>
        <w:t>, the registered name of the appellant as shown by the respondent in the letter from the Registrar General, R3.</w:t>
      </w:r>
      <w:r w:rsidR="00C93BC9">
        <w:rPr>
          <w:sz w:val="28"/>
          <w:szCs w:val="28"/>
        </w:rPr>
        <w:t xml:space="preserve"> Even</w:t>
      </w:r>
      <w:r w:rsidR="000C3CED">
        <w:rPr>
          <w:sz w:val="28"/>
          <w:szCs w:val="28"/>
        </w:rPr>
        <w:t xml:space="preserve"> then the misnaming was in the H</w:t>
      </w:r>
      <w:r w:rsidR="00C93BC9">
        <w:rPr>
          <w:sz w:val="28"/>
          <w:szCs w:val="28"/>
        </w:rPr>
        <w:t>ead Title and not in the body of the decree</w:t>
      </w:r>
      <w:r w:rsidR="000C3CED">
        <w:rPr>
          <w:sz w:val="28"/>
          <w:szCs w:val="28"/>
        </w:rPr>
        <w:t>.</w:t>
      </w:r>
      <w:r w:rsidR="008D1FFF">
        <w:rPr>
          <w:sz w:val="28"/>
          <w:szCs w:val="28"/>
        </w:rPr>
        <w:t xml:space="preserve"> In our view the Appeal having been registered </w:t>
      </w:r>
      <w:r w:rsidR="00DF3749">
        <w:rPr>
          <w:sz w:val="28"/>
          <w:szCs w:val="28"/>
        </w:rPr>
        <w:t xml:space="preserve">in the </w:t>
      </w:r>
      <w:r w:rsidR="000C3CED">
        <w:rPr>
          <w:sz w:val="28"/>
          <w:szCs w:val="28"/>
        </w:rPr>
        <w:t>name that the decree prescribed in the Head Title,</w:t>
      </w:r>
      <w:r w:rsidR="00DF3749">
        <w:rPr>
          <w:sz w:val="28"/>
          <w:szCs w:val="28"/>
        </w:rPr>
        <w:t xml:space="preserve"> the mistake</w:t>
      </w:r>
      <w:r w:rsidR="008D1FFF">
        <w:rPr>
          <w:sz w:val="28"/>
          <w:szCs w:val="28"/>
        </w:rPr>
        <w:t xml:space="preserve"> of the </w:t>
      </w:r>
      <w:proofErr w:type="spellStart"/>
      <w:r w:rsidR="008D1FFF">
        <w:rPr>
          <w:sz w:val="28"/>
          <w:szCs w:val="28"/>
        </w:rPr>
        <w:t>labour</w:t>
      </w:r>
      <w:proofErr w:type="spellEnd"/>
      <w:r w:rsidR="008D1FFF">
        <w:rPr>
          <w:sz w:val="28"/>
          <w:szCs w:val="28"/>
        </w:rPr>
        <w:t xml:space="preserve"> </w:t>
      </w:r>
      <w:r w:rsidR="00DF3749">
        <w:rPr>
          <w:sz w:val="28"/>
          <w:szCs w:val="28"/>
        </w:rPr>
        <w:t>officer (or even of Court), could not invalidate the Appeal</w:t>
      </w:r>
      <w:r w:rsidR="008D1FFF">
        <w:rPr>
          <w:sz w:val="28"/>
          <w:szCs w:val="28"/>
        </w:rPr>
        <w:t xml:space="preserve"> </w:t>
      </w:r>
      <w:r w:rsidR="00E8248A">
        <w:rPr>
          <w:sz w:val="28"/>
          <w:szCs w:val="28"/>
        </w:rPr>
        <w:t xml:space="preserve">  </w:t>
      </w:r>
      <w:r w:rsidR="00731992">
        <w:rPr>
          <w:sz w:val="28"/>
          <w:szCs w:val="28"/>
        </w:rPr>
        <w:t>Consequently,</w:t>
      </w:r>
      <w:r w:rsidR="00E8248A">
        <w:rPr>
          <w:sz w:val="28"/>
          <w:szCs w:val="28"/>
        </w:rPr>
        <w:t xml:space="preserve"> we consider the mistake as a misnomer within the</w:t>
      </w:r>
      <w:r w:rsidR="00731992">
        <w:rPr>
          <w:sz w:val="28"/>
          <w:szCs w:val="28"/>
        </w:rPr>
        <w:t xml:space="preserve"> precincts</w:t>
      </w:r>
      <w:r w:rsidR="00E8248A">
        <w:rPr>
          <w:sz w:val="28"/>
          <w:szCs w:val="28"/>
        </w:rPr>
        <w:t xml:space="preserve"> </w:t>
      </w:r>
      <w:r w:rsidR="00BF7E9F">
        <w:rPr>
          <w:sz w:val="28"/>
          <w:szCs w:val="28"/>
        </w:rPr>
        <w:t>o</w:t>
      </w:r>
      <w:r w:rsidR="00E8248A">
        <w:rPr>
          <w:sz w:val="28"/>
          <w:szCs w:val="28"/>
        </w:rPr>
        <w:t xml:space="preserve">f the authorities of </w:t>
      </w:r>
      <w:proofErr w:type="spellStart"/>
      <w:r w:rsidR="00E8248A" w:rsidRPr="00731992">
        <w:rPr>
          <w:b/>
          <w:sz w:val="28"/>
          <w:szCs w:val="28"/>
          <w:u w:val="single"/>
        </w:rPr>
        <w:t>Kilembe</w:t>
      </w:r>
      <w:proofErr w:type="spellEnd"/>
      <w:r w:rsidR="00E8248A" w:rsidRPr="00731992">
        <w:rPr>
          <w:b/>
          <w:sz w:val="28"/>
          <w:szCs w:val="28"/>
          <w:u w:val="single"/>
        </w:rPr>
        <w:t xml:space="preserve"> Mines</w:t>
      </w:r>
      <w:r w:rsidR="00E8248A" w:rsidRPr="00731992">
        <w:rPr>
          <w:b/>
          <w:sz w:val="28"/>
          <w:szCs w:val="28"/>
        </w:rPr>
        <w:t xml:space="preserve"> Limited </w:t>
      </w:r>
      <w:proofErr w:type="spellStart"/>
      <w:r w:rsidR="00E8248A" w:rsidRPr="00731992">
        <w:rPr>
          <w:b/>
          <w:sz w:val="28"/>
          <w:szCs w:val="28"/>
        </w:rPr>
        <w:t>Vs</w:t>
      </w:r>
      <w:proofErr w:type="spellEnd"/>
      <w:r w:rsidR="00E8248A" w:rsidRPr="00731992">
        <w:rPr>
          <w:b/>
          <w:sz w:val="28"/>
          <w:szCs w:val="28"/>
        </w:rPr>
        <w:t xml:space="preserve"> </w:t>
      </w:r>
      <w:r w:rsidR="00E8248A" w:rsidRPr="00731992">
        <w:rPr>
          <w:b/>
          <w:sz w:val="28"/>
          <w:szCs w:val="28"/>
          <w:u w:val="single"/>
        </w:rPr>
        <w:t>Uganda Gold Mines Ltd</w:t>
      </w:r>
      <w:r w:rsidR="00E8248A" w:rsidRPr="00731992">
        <w:rPr>
          <w:b/>
          <w:sz w:val="28"/>
          <w:szCs w:val="28"/>
        </w:rPr>
        <w:t xml:space="preserve"> (supra) </w:t>
      </w:r>
      <w:r w:rsidR="00E8248A" w:rsidRPr="00731992">
        <w:rPr>
          <w:b/>
          <w:sz w:val="28"/>
          <w:szCs w:val="28"/>
          <w:u w:val="single"/>
        </w:rPr>
        <w:t xml:space="preserve">and Charles Van Der </w:t>
      </w:r>
      <w:proofErr w:type="spellStart"/>
      <w:r w:rsidR="00E8248A" w:rsidRPr="00731992">
        <w:rPr>
          <w:b/>
          <w:sz w:val="28"/>
          <w:szCs w:val="28"/>
          <w:u w:val="single"/>
        </w:rPr>
        <w:t>Perre</w:t>
      </w:r>
      <w:proofErr w:type="spellEnd"/>
      <w:r w:rsidR="00E8248A" w:rsidRPr="00731992">
        <w:rPr>
          <w:b/>
          <w:sz w:val="28"/>
          <w:szCs w:val="28"/>
          <w:u w:val="single"/>
        </w:rPr>
        <w:t xml:space="preserve"> </w:t>
      </w:r>
      <w:proofErr w:type="spellStart"/>
      <w:r w:rsidR="00E8248A" w:rsidRPr="00731992">
        <w:rPr>
          <w:b/>
          <w:sz w:val="28"/>
          <w:szCs w:val="28"/>
          <w:u w:val="single"/>
        </w:rPr>
        <w:t>Vs</w:t>
      </w:r>
      <w:proofErr w:type="spellEnd"/>
      <w:r w:rsidR="00E8248A" w:rsidRPr="00731992">
        <w:rPr>
          <w:b/>
          <w:sz w:val="28"/>
          <w:szCs w:val="28"/>
          <w:u w:val="single"/>
        </w:rPr>
        <w:t xml:space="preserve"> Pinnacle security Services</w:t>
      </w:r>
      <w:r w:rsidR="00E8248A" w:rsidRPr="00731992">
        <w:rPr>
          <w:b/>
          <w:sz w:val="28"/>
          <w:szCs w:val="28"/>
        </w:rPr>
        <w:t xml:space="preserve"> (supra</w:t>
      </w:r>
      <w:r w:rsidR="00E8248A">
        <w:rPr>
          <w:sz w:val="28"/>
          <w:szCs w:val="28"/>
        </w:rPr>
        <w:t xml:space="preserve">) and we therefore overrule the preliminary objection. </w:t>
      </w:r>
    </w:p>
    <w:p w:rsidR="002841C6" w:rsidRDefault="002841C6" w:rsidP="002841C6">
      <w:pPr>
        <w:spacing w:after="0" w:line="240" w:lineRule="auto"/>
        <w:ind w:left="90"/>
        <w:jc w:val="both"/>
        <w:rPr>
          <w:b/>
          <w:sz w:val="28"/>
          <w:szCs w:val="28"/>
          <w:u w:val="single"/>
        </w:rPr>
      </w:pPr>
    </w:p>
    <w:p w:rsidR="002841C6" w:rsidRDefault="002841C6" w:rsidP="002841C6">
      <w:pPr>
        <w:spacing w:after="0" w:line="36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DELIVERED &amp; SIGNED BY:</w:t>
      </w:r>
    </w:p>
    <w:p w:rsidR="002841C6" w:rsidRDefault="002841C6" w:rsidP="002841C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Hon. Chief Judge </w:t>
      </w:r>
      <w:proofErr w:type="spellStart"/>
      <w:r>
        <w:rPr>
          <w:sz w:val="28"/>
          <w:szCs w:val="28"/>
        </w:rPr>
        <w:t>Ruhinda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Ntengye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…………………….</w:t>
      </w:r>
    </w:p>
    <w:p w:rsidR="002841C6" w:rsidRDefault="002841C6" w:rsidP="002841C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Hon. Lady Justice Linda </w:t>
      </w:r>
      <w:proofErr w:type="spellStart"/>
      <w:r>
        <w:rPr>
          <w:sz w:val="28"/>
          <w:szCs w:val="28"/>
        </w:rPr>
        <w:t>Tumusiime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Mugisha</w:t>
      </w:r>
      <w:proofErr w:type="spellEnd"/>
      <w:r>
        <w:rPr>
          <w:sz w:val="28"/>
          <w:szCs w:val="28"/>
        </w:rPr>
        <w:tab/>
        <w:t>…………………….</w:t>
      </w:r>
    </w:p>
    <w:p w:rsidR="002841C6" w:rsidRDefault="002841C6" w:rsidP="002841C6">
      <w:pPr>
        <w:spacing w:after="0" w:line="360" w:lineRule="auto"/>
        <w:ind w:left="90"/>
        <w:jc w:val="both"/>
        <w:rPr>
          <w:sz w:val="28"/>
          <w:szCs w:val="28"/>
        </w:rPr>
      </w:pPr>
    </w:p>
    <w:p w:rsidR="002841C6" w:rsidRDefault="002841C6" w:rsidP="002841C6">
      <w:pPr>
        <w:spacing w:after="0" w:line="360" w:lineRule="auto"/>
        <w:ind w:left="9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PANELISTS</w:t>
      </w:r>
    </w:p>
    <w:p w:rsidR="002841C6" w:rsidRDefault="002841C6" w:rsidP="002841C6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proofErr w:type="gramStart"/>
      <w:r>
        <w:rPr>
          <w:sz w:val="28"/>
          <w:szCs w:val="28"/>
        </w:rPr>
        <w:t>Rwomushana</w:t>
      </w:r>
      <w:proofErr w:type="spellEnd"/>
      <w:r>
        <w:rPr>
          <w:sz w:val="28"/>
          <w:szCs w:val="28"/>
        </w:rPr>
        <w:t xml:space="preserve">  Reuben</w:t>
      </w:r>
      <w:proofErr w:type="gramEnd"/>
      <w:r>
        <w:rPr>
          <w:sz w:val="28"/>
          <w:szCs w:val="28"/>
        </w:rPr>
        <w:t xml:space="preserve"> Jack</w:t>
      </w:r>
      <w:r>
        <w:rPr>
          <w:sz w:val="28"/>
          <w:szCs w:val="28"/>
        </w:rPr>
        <w:tab/>
        <w:t>…………………….</w:t>
      </w:r>
    </w:p>
    <w:p w:rsidR="002841C6" w:rsidRDefault="002841C6" w:rsidP="002841C6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Ms. </w:t>
      </w:r>
      <w:proofErr w:type="spellStart"/>
      <w:r>
        <w:rPr>
          <w:sz w:val="28"/>
          <w:szCs w:val="28"/>
        </w:rPr>
        <w:t>Mugambwa</w:t>
      </w:r>
      <w:proofErr w:type="spellEnd"/>
      <w:r>
        <w:rPr>
          <w:sz w:val="28"/>
          <w:szCs w:val="28"/>
        </w:rPr>
        <w:t xml:space="preserve"> Harriet </w:t>
      </w:r>
      <w:proofErr w:type="spellStart"/>
      <w:r>
        <w:rPr>
          <w:sz w:val="28"/>
          <w:szCs w:val="28"/>
        </w:rPr>
        <w:t>Nganzi</w:t>
      </w:r>
      <w:proofErr w:type="spellEnd"/>
      <w:r>
        <w:rPr>
          <w:sz w:val="28"/>
          <w:szCs w:val="28"/>
        </w:rPr>
        <w:tab/>
        <w:t>…………………….</w:t>
      </w:r>
    </w:p>
    <w:p w:rsidR="002841C6" w:rsidRDefault="00D42DF9" w:rsidP="002841C6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Ms. R</w:t>
      </w:r>
      <w:r w:rsidR="002841C6">
        <w:rPr>
          <w:sz w:val="28"/>
          <w:szCs w:val="28"/>
        </w:rPr>
        <w:t xml:space="preserve">ose </w:t>
      </w:r>
      <w:proofErr w:type="spellStart"/>
      <w:r w:rsidR="002841C6">
        <w:rPr>
          <w:sz w:val="28"/>
          <w:szCs w:val="28"/>
        </w:rPr>
        <w:t>Gidongo</w:t>
      </w:r>
      <w:proofErr w:type="spellEnd"/>
      <w:r w:rsidR="002841C6">
        <w:rPr>
          <w:sz w:val="28"/>
          <w:szCs w:val="28"/>
        </w:rPr>
        <w:tab/>
        <w:t>…………………….</w:t>
      </w:r>
    </w:p>
    <w:p w:rsidR="002841C6" w:rsidRDefault="002841C6" w:rsidP="0078008C">
      <w:pPr>
        <w:jc w:val="both"/>
        <w:rPr>
          <w:sz w:val="28"/>
          <w:szCs w:val="28"/>
        </w:rPr>
      </w:pPr>
    </w:p>
    <w:p w:rsidR="002841C6" w:rsidRPr="002C3156" w:rsidRDefault="00AB6C7D" w:rsidP="0078008C">
      <w:pPr>
        <w:jc w:val="both"/>
        <w:rPr>
          <w:sz w:val="28"/>
          <w:szCs w:val="28"/>
        </w:rPr>
      </w:pPr>
      <w:r>
        <w:rPr>
          <w:sz w:val="28"/>
          <w:szCs w:val="28"/>
        </w:rPr>
        <w:t>Dated:  22/01/2021</w:t>
      </w:r>
    </w:p>
    <w:sectPr w:rsidR="002841C6" w:rsidRPr="002C31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59" w:rsidRDefault="00376859" w:rsidP="00162196">
      <w:pPr>
        <w:spacing w:after="0" w:line="240" w:lineRule="auto"/>
      </w:pPr>
      <w:r>
        <w:separator/>
      </w:r>
    </w:p>
  </w:endnote>
  <w:endnote w:type="continuationSeparator" w:id="0">
    <w:p w:rsidR="00376859" w:rsidRDefault="00376859" w:rsidP="001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043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196" w:rsidRDefault="00162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C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2196" w:rsidRDefault="00162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59" w:rsidRDefault="00376859" w:rsidP="00162196">
      <w:pPr>
        <w:spacing w:after="0" w:line="240" w:lineRule="auto"/>
      </w:pPr>
      <w:r>
        <w:separator/>
      </w:r>
    </w:p>
  </w:footnote>
  <w:footnote w:type="continuationSeparator" w:id="0">
    <w:p w:rsidR="00376859" w:rsidRDefault="00376859" w:rsidP="001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B86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6830"/>
    <w:multiLevelType w:val="hybridMultilevel"/>
    <w:tmpl w:val="623C1F26"/>
    <w:lvl w:ilvl="0" w:tplc="602851B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73CD"/>
    <w:multiLevelType w:val="hybridMultilevel"/>
    <w:tmpl w:val="623C1F26"/>
    <w:lvl w:ilvl="0" w:tplc="602851B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E6F02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56"/>
    <w:rsid w:val="00076211"/>
    <w:rsid w:val="000C3CED"/>
    <w:rsid w:val="00162196"/>
    <w:rsid w:val="002841C6"/>
    <w:rsid w:val="002B4549"/>
    <w:rsid w:val="002C3156"/>
    <w:rsid w:val="002E07E8"/>
    <w:rsid w:val="0031221F"/>
    <w:rsid w:val="00376859"/>
    <w:rsid w:val="00393418"/>
    <w:rsid w:val="005F076B"/>
    <w:rsid w:val="006860DE"/>
    <w:rsid w:val="00731992"/>
    <w:rsid w:val="00736856"/>
    <w:rsid w:val="0078008C"/>
    <w:rsid w:val="00831401"/>
    <w:rsid w:val="00892477"/>
    <w:rsid w:val="008D1FFF"/>
    <w:rsid w:val="00901A03"/>
    <w:rsid w:val="009F55D8"/>
    <w:rsid w:val="00AB6C7D"/>
    <w:rsid w:val="00B9197D"/>
    <w:rsid w:val="00BB71F6"/>
    <w:rsid w:val="00BF7E9F"/>
    <w:rsid w:val="00C37CD6"/>
    <w:rsid w:val="00C93BC9"/>
    <w:rsid w:val="00D42DF9"/>
    <w:rsid w:val="00D50C89"/>
    <w:rsid w:val="00D563B8"/>
    <w:rsid w:val="00DF3749"/>
    <w:rsid w:val="00E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3B494-2E35-4A3C-88CB-00F21CA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5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62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lwebugadavidchristopher@outlook.com</cp:lastModifiedBy>
  <cp:revision>17</cp:revision>
  <dcterms:created xsi:type="dcterms:W3CDTF">2021-01-07T02:22:00Z</dcterms:created>
  <dcterms:modified xsi:type="dcterms:W3CDTF">2021-09-24T04:46:00Z</dcterms:modified>
</cp:coreProperties>
</file>