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FB" w:rsidRPr="00050EFB" w:rsidRDefault="00050EFB" w:rsidP="00050EFB">
      <w:pPr>
        <w:spacing w:after="0" w:line="240" w:lineRule="auto"/>
        <w:ind w:left="90"/>
        <w:jc w:val="center"/>
        <w:rPr>
          <w:rFonts w:eastAsiaTheme="minorEastAsia"/>
          <w:b/>
          <w:sz w:val="28"/>
          <w:szCs w:val="28"/>
        </w:rPr>
      </w:pPr>
      <w:r w:rsidRPr="00050EFB">
        <w:rPr>
          <w:rFonts w:eastAsiaTheme="minorEastAsia"/>
          <w:b/>
          <w:sz w:val="28"/>
          <w:szCs w:val="28"/>
        </w:rPr>
        <w:t>REPUBLIC OF UGANDA</w:t>
      </w:r>
    </w:p>
    <w:p w:rsidR="00050EFB" w:rsidRPr="00050EFB" w:rsidRDefault="00050EFB" w:rsidP="00050EFB">
      <w:pPr>
        <w:spacing w:after="0" w:line="240" w:lineRule="auto"/>
        <w:ind w:left="90"/>
        <w:jc w:val="center"/>
        <w:rPr>
          <w:rFonts w:eastAsiaTheme="minorEastAsia"/>
          <w:b/>
          <w:sz w:val="28"/>
          <w:szCs w:val="28"/>
        </w:rPr>
      </w:pPr>
      <w:r w:rsidRPr="00050EFB">
        <w:rPr>
          <w:rFonts w:eastAsiaTheme="minorEastAsia"/>
          <w:b/>
          <w:sz w:val="28"/>
          <w:szCs w:val="28"/>
        </w:rPr>
        <w:t>IN THE INDUSTRIAL COURT OF UGANDA AT KAMPALA</w:t>
      </w:r>
    </w:p>
    <w:p w:rsidR="00050EFB" w:rsidRPr="00050EFB" w:rsidRDefault="00050EFB" w:rsidP="00050EFB">
      <w:pPr>
        <w:spacing w:after="0" w:line="240" w:lineRule="auto"/>
        <w:ind w:left="90"/>
        <w:jc w:val="center"/>
        <w:rPr>
          <w:rFonts w:eastAsiaTheme="minorEastAsia"/>
          <w:b/>
          <w:sz w:val="28"/>
          <w:szCs w:val="28"/>
        </w:rPr>
      </w:pPr>
      <w:r w:rsidRPr="00050EFB">
        <w:rPr>
          <w:rFonts w:eastAsiaTheme="minorEastAsia"/>
          <w:b/>
          <w:sz w:val="28"/>
          <w:szCs w:val="28"/>
        </w:rPr>
        <w:t xml:space="preserve">LABOUR DISPUTE </w:t>
      </w:r>
      <w:r>
        <w:rPr>
          <w:rFonts w:eastAsiaTheme="minorEastAsia"/>
          <w:b/>
          <w:sz w:val="28"/>
          <w:szCs w:val="28"/>
        </w:rPr>
        <w:t xml:space="preserve">CLAIM </w:t>
      </w:r>
      <w:r w:rsidRPr="00050EFB">
        <w:rPr>
          <w:rFonts w:eastAsiaTheme="minorEastAsia"/>
          <w:b/>
          <w:sz w:val="28"/>
          <w:szCs w:val="28"/>
        </w:rPr>
        <w:t xml:space="preserve">No. </w:t>
      </w:r>
      <w:r>
        <w:rPr>
          <w:rFonts w:eastAsiaTheme="minorEastAsia"/>
          <w:b/>
          <w:sz w:val="28"/>
          <w:szCs w:val="28"/>
        </w:rPr>
        <w:t>03</w:t>
      </w:r>
      <w:r w:rsidRPr="00050EFB">
        <w:rPr>
          <w:rFonts w:eastAsiaTheme="minorEastAsia"/>
          <w:b/>
          <w:sz w:val="28"/>
          <w:szCs w:val="28"/>
        </w:rPr>
        <w:t xml:space="preserve"> OF 201</w:t>
      </w:r>
      <w:r>
        <w:rPr>
          <w:rFonts w:eastAsiaTheme="minorEastAsia"/>
          <w:b/>
          <w:sz w:val="28"/>
          <w:szCs w:val="28"/>
        </w:rPr>
        <w:t>9</w:t>
      </w:r>
    </w:p>
    <w:p w:rsidR="00050EFB" w:rsidRPr="00050EFB" w:rsidRDefault="00050EFB" w:rsidP="00050EFB">
      <w:pPr>
        <w:spacing w:after="0" w:line="240" w:lineRule="auto"/>
        <w:ind w:left="90"/>
        <w:jc w:val="center"/>
        <w:rPr>
          <w:rFonts w:eastAsiaTheme="minorEastAsia"/>
          <w:b/>
          <w:sz w:val="28"/>
          <w:szCs w:val="28"/>
        </w:rPr>
      </w:pPr>
      <w:r w:rsidRPr="00050EFB">
        <w:rPr>
          <w:rFonts w:eastAsiaTheme="minorEastAsia"/>
          <w:b/>
          <w:sz w:val="28"/>
          <w:szCs w:val="28"/>
        </w:rPr>
        <w:t xml:space="preserve">(ARISING FROM </w:t>
      </w:r>
      <w:r>
        <w:rPr>
          <w:rFonts w:eastAsiaTheme="minorEastAsia"/>
          <w:b/>
          <w:sz w:val="28"/>
          <w:szCs w:val="28"/>
        </w:rPr>
        <w:t>CS NO. 582</w:t>
      </w:r>
      <w:r w:rsidRPr="00050EFB">
        <w:rPr>
          <w:rFonts w:eastAsiaTheme="minorEastAsia"/>
          <w:b/>
          <w:sz w:val="28"/>
          <w:szCs w:val="28"/>
        </w:rPr>
        <w:t>/201</w:t>
      </w:r>
      <w:r>
        <w:rPr>
          <w:rFonts w:eastAsiaTheme="minorEastAsia"/>
          <w:b/>
          <w:sz w:val="28"/>
          <w:szCs w:val="28"/>
        </w:rPr>
        <w:t>7</w:t>
      </w:r>
      <w:r w:rsidRPr="00050EFB">
        <w:rPr>
          <w:rFonts w:eastAsiaTheme="minorEastAsia"/>
          <w:b/>
          <w:sz w:val="28"/>
          <w:szCs w:val="28"/>
        </w:rPr>
        <w:t>)</w:t>
      </w:r>
    </w:p>
    <w:p w:rsidR="00050EFB" w:rsidRPr="00050EFB" w:rsidRDefault="00050EFB" w:rsidP="00050EFB">
      <w:pPr>
        <w:spacing w:after="0" w:line="240" w:lineRule="auto"/>
        <w:ind w:left="90"/>
        <w:jc w:val="center"/>
        <w:rPr>
          <w:rFonts w:eastAsiaTheme="minorEastAsia"/>
          <w:b/>
          <w:sz w:val="28"/>
          <w:szCs w:val="28"/>
        </w:rPr>
      </w:pPr>
    </w:p>
    <w:p w:rsidR="00050EFB" w:rsidRPr="00050EFB" w:rsidRDefault="00050EFB" w:rsidP="00050EFB">
      <w:pPr>
        <w:spacing w:after="0" w:line="240" w:lineRule="auto"/>
        <w:ind w:left="90"/>
        <w:jc w:val="center"/>
        <w:rPr>
          <w:rFonts w:eastAsiaTheme="minorEastAsia"/>
          <w:b/>
          <w:sz w:val="28"/>
          <w:szCs w:val="28"/>
        </w:rPr>
      </w:pPr>
      <w:r w:rsidRPr="00050EFB">
        <w:rPr>
          <w:rFonts w:eastAsiaTheme="minorEastAsia"/>
          <w:b/>
          <w:sz w:val="28"/>
          <w:szCs w:val="28"/>
        </w:rPr>
        <w:t>BETWEEN</w:t>
      </w:r>
    </w:p>
    <w:p w:rsidR="00050EFB" w:rsidRPr="00050EFB" w:rsidRDefault="00050EFB" w:rsidP="00EC4D70">
      <w:pPr>
        <w:spacing w:after="0" w:line="240" w:lineRule="auto"/>
        <w:contextualSpacing/>
        <w:rPr>
          <w:rFonts w:eastAsiaTheme="minorEastAsia"/>
          <w:b/>
          <w:sz w:val="28"/>
          <w:szCs w:val="28"/>
        </w:rPr>
      </w:pPr>
      <w:r>
        <w:rPr>
          <w:rFonts w:eastAsiaTheme="minorEastAsia"/>
          <w:b/>
          <w:sz w:val="28"/>
          <w:szCs w:val="28"/>
        </w:rPr>
        <w:t>KAMUHANDA ESAU</w:t>
      </w:r>
      <w:r w:rsidRPr="00050EFB">
        <w:rPr>
          <w:rFonts w:eastAsiaTheme="minorEastAsia"/>
          <w:b/>
          <w:sz w:val="28"/>
          <w:szCs w:val="28"/>
        </w:rPr>
        <w:t>………………………………</w:t>
      </w:r>
      <w:proofErr w:type="gramStart"/>
      <w:r w:rsidR="00EC4D70">
        <w:rPr>
          <w:rFonts w:eastAsiaTheme="minorEastAsia"/>
          <w:b/>
          <w:sz w:val="28"/>
          <w:szCs w:val="28"/>
        </w:rPr>
        <w:t>…..</w:t>
      </w:r>
      <w:proofErr w:type="gramEnd"/>
      <w:r w:rsidRPr="00050EFB">
        <w:rPr>
          <w:rFonts w:eastAsiaTheme="minorEastAsia"/>
          <w:b/>
          <w:sz w:val="28"/>
          <w:szCs w:val="28"/>
        </w:rPr>
        <w:t>…………………….………………CLAIMANT</w:t>
      </w:r>
    </w:p>
    <w:p w:rsidR="00050EFB" w:rsidRPr="00050EFB" w:rsidRDefault="00050EFB" w:rsidP="00050EFB">
      <w:pPr>
        <w:spacing w:after="0" w:line="240" w:lineRule="auto"/>
        <w:ind w:left="90"/>
        <w:jc w:val="center"/>
        <w:rPr>
          <w:rFonts w:eastAsiaTheme="minorEastAsia"/>
          <w:b/>
          <w:sz w:val="28"/>
          <w:szCs w:val="28"/>
        </w:rPr>
      </w:pPr>
      <w:r w:rsidRPr="00050EFB">
        <w:rPr>
          <w:rFonts w:eastAsiaTheme="minorEastAsia"/>
          <w:b/>
          <w:sz w:val="28"/>
          <w:szCs w:val="28"/>
        </w:rPr>
        <w:t>VERSUS</w:t>
      </w:r>
    </w:p>
    <w:p w:rsidR="00050EFB" w:rsidRPr="00050EFB" w:rsidRDefault="00050EFB" w:rsidP="00050EFB">
      <w:pPr>
        <w:spacing w:after="0" w:line="240" w:lineRule="auto"/>
        <w:rPr>
          <w:rFonts w:eastAsiaTheme="minorEastAsia"/>
          <w:b/>
          <w:sz w:val="28"/>
          <w:szCs w:val="28"/>
        </w:rPr>
      </w:pPr>
      <w:r>
        <w:rPr>
          <w:rFonts w:eastAsiaTheme="minorEastAsia"/>
          <w:b/>
          <w:sz w:val="28"/>
          <w:szCs w:val="28"/>
        </w:rPr>
        <w:t>NATI</w:t>
      </w:r>
      <w:r w:rsidR="00EC4D70">
        <w:rPr>
          <w:rFonts w:eastAsiaTheme="minorEastAsia"/>
          <w:b/>
          <w:sz w:val="28"/>
          <w:szCs w:val="28"/>
        </w:rPr>
        <w:t>O</w:t>
      </w:r>
      <w:r>
        <w:rPr>
          <w:rFonts w:eastAsiaTheme="minorEastAsia"/>
          <w:b/>
          <w:sz w:val="28"/>
          <w:szCs w:val="28"/>
        </w:rPr>
        <w:t>NAL BANK OF COMMERCE</w:t>
      </w:r>
      <w:r w:rsidRPr="00050EFB">
        <w:rPr>
          <w:rFonts w:eastAsiaTheme="minorEastAsia"/>
          <w:b/>
          <w:sz w:val="28"/>
          <w:szCs w:val="28"/>
        </w:rPr>
        <w:t>………</w:t>
      </w:r>
      <w:proofErr w:type="gramStart"/>
      <w:r w:rsidRPr="00050EFB">
        <w:rPr>
          <w:rFonts w:eastAsiaTheme="minorEastAsia"/>
          <w:b/>
          <w:sz w:val="28"/>
          <w:szCs w:val="28"/>
        </w:rPr>
        <w:t>…..</w:t>
      </w:r>
      <w:proofErr w:type="gramEnd"/>
      <w:r w:rsidRPr="00050EFB">
        <w:rPr>
          <w:rFonts w:eastAsiaTheme="minorEastAsia"/>
          <w:b/>
          <w:sz w:val="28"/>
          <w:szCs w:val="28"/>
        </w:rPr>
        <w:t>……..………..…………….………RESPONDENT</w:t>
      </w:r>
    </w:p>
    <w:p w:rsidR="00050EFB" w:rsidRPr="00050EFB" w:rsidRDefault="00050EFB" w:rsidP="00050EFB">
      <w:pPr>
        <w:spacing w:after="0" w:line="240" w:lineRule="auto"/>
        <w:ind w:left="90"/>
        <w:jc w:val="center"/>
        <w:rPr>
          <w:rFonts w:eastAsiaTheme="minorEastAsia"/>
          <w:b/>
          <w:sz w:val="28"/>
          <w:szCs w:val="28"/>
        </w:rPr>
      </w:pPr>
    </w:p>
    <w:p w:rsidR="00050EFB" w:rsidRPr="00050EFB" w:rsidRDefault="00050EFB" w:rsidP="00050EFB">
      <w:pPr>
        <w:spacing w:after="0" w:line="240" w:lineRule="auto"/>
        <w:ind w:left="90"/>
        <w:jc w:val="both"/>
        <w:rPr>
          <w:rFonts w:eastAsiaTheme="minorEastAsia"/>
          <w:b/>
          <w:sz w:val="28"/>
          <w:szCs w:val="28"/>
          <w:u w:val="single"/>
        </w:rPr>
      </w:pPr>
      <w:r w:rsidRPr="00050EFB">
        <w:rPr>
          <w:rFonts w:eastAsiaTheme="minorEastAsia"/>
          <w:b/>
          <w:sz w:val="28"/>
          <w:szCs w:val="28"/>
          <w:u w:val="single"/>
        </w:rPr>
        <w:t>BEFORE</w:t>
      </w:r>
    </w:p>
    <w:p w:rsidR="00050EFB" w:rsidRPr="00050EFB" w:rsidRDefault="00050EFB" w:rsidP="00050EFB">
      <w:pPr>
        <w:numPr>
          <w:ilvl w:val="0"/>
          <w:numId w:val="1"/>
        </w:numPr>
        <w:spacing w:after="0" w:line="240" w:lineRule="auto"/>
        <w:contextualSpacing/>
        <w:jc w:val="both"/>
        <w:rPr>
          <w:rFonts w:eastAsiaTheme="minorEastAsia"/>
          <w:sz w:val="28"/>
          <w:szCs w:val="28"/>
        </w:rPr>
      </w:pPr>
      <w:r w:rsidRPr="00050EFB">
        <w:rPr>
          <w:rFonts w:eastAsiaTheme="minorEastAsia"/>
          <w:sz w:val="28"/>
          <w:szCs w:val="28"/>
        </w:rPr>
        <w:t xml:space="preserve">Hon. Chief Judge </w:t>
      </w:r>
      <w:proofErr w:type="spellStart"/>
      <w:r w:rsidRPr="00050EFB">
        <w:rPr>
          <w:rFonts w:eastAsiaTheme="minorEastAsia"/>
          <w:sz w:val="28"/>
          <w:szCs w:val="28"/>
        </w:rPr>
        <w:t>Ruhinda</w:t>
      </w:r>
      <w:proofErr w:type="spellEnd"/>
      <w:r w:rsidRPr="00050EFB">
        <w:rPr>
          <w:rFonts w:eastAsiaTheme="minorEastAsia"/>
          <w:sz w:val="28"/>
          <w:szCs w:val="28"/>
        </w:rPr>
        <w:t xml:space="preserve"> </w:t>
      </w:r>
      <w:proofErr w:type="spellStart"/>
      <w:r w:rsidRPr="00050EFB">
        <w:rPr>
          <w:rFonts w:eastAsiaTheme="minorEastAsia"/>
          <w:sz w:val="28"/>
          <w:szCs w:val="28"/>
        </w:rPr>
        <w:t>Ntengye</w:t>
      </w:r>
      <w:proofErr w:type="spellEnd"/>
    </w:p>
    <w:p w:rsidR="00050EFB" w:rsidRPr="00050EFB" w:rsidRDefault="00050EFB" w:rsidP="00050EFB">
      <w:pPr>
        <w:numPr>
          <w:ilvl w:val="0"/>
          <w:numId w:val="1"/>
        </w:numPr>
        <w:spacing w:after="0" w:line="240" w:lineRule="auto"/>
        <w:contextualSpacing/>
        <w:jc w:val="both"/>
        <w:rPr>
          <w:rFonts w:eastAsiaTheme="minorEastAsia"/>
          <w:sz w:val="28"/>
          <w:szCs w:val="28"/>
        </w:rPr>
      </w:pPr>
      <w:r w:rsidRPr="00050EFB">
        <w:rPr>
          <w:rFonts w:eastAsiaTheme="minorEastAsia"/>
          <w:sz w:val="28"/>
          <w:szCs w:val="28"/>
        </w:rPr>
        <w:t xml:space="preserve">Hon. Lady Justice Linda </w:t>
      </w:r>
      <w:proofErr w:type="spellStart"/>
      <w:r w:rsidRPr="00050EFB">
        <w:rPr>
          <w:rFonts w:eastAsiaTheme="minorEastAsia"/>
          <w:sz w:val="28"/>
          <w:szCs w:val="28"/>
        </w:rPr>
        <w:t>Tumusiime</w:t>
      </w:r>
      <w:proofErr w:type="spellEnd"/>
      <w:r w:rsidRPr="00050EFB">
        <w:rPr>
          <w:rFonts w:eastAsiaTheme="minorEastAsia"/>
          <w:sz w:val="28"/>
          <w:szCs w:val="28"/>
        </w:rPr>
        <w:t xml:space="preserve"> </w:t>
      </w:r>
      <w:proofErr w:type="spellStart"/>
      <w:r w:rsidRPr="00050EFB">
        <w:rPr>
          <w:rFonts w:eastAsiaTheme="minorEastAsia"/>
          <w:sz w:val="28"/>
          <w:szCs w:val="28"/>
        </w:rPr>
        <w:t>Mugisha</w:t>
      </w:r>
      <w:proofErr w:type="spellEnd"/>
    </w:p>
    <w:p w:rsidR="00050EFB" w:rsidRPr="00050EFB" w:rsidRDefault="00050EFB" w:rsidP="00050EFB">
      <w:pPr>
        <w:spacing w:after="0" w:line="240" w:lineRule="auto"/>
        <w:ind w:left="90"/>
        <w:jc w:val="both"/>
        <w:rPr>
          <w:rFonts w:eastAsiaTheme="minorEastAsia"/>
          <w:sz w:val="28"/>
          <w:szCs w:val="28"/>
        </w:rPr>
      </w:pPr>
    </w:p>
    <w:p w:rsidR="00050EFB" w:rsidRPr="00050EFB" w:rsidRDefault="00050EFB" w:rsidP="00050EFB">
      <w:pPr>
        <w:spacing w:after="0" w:line="240" w:lineRule="auto"/>
        <w:ind w:left="90"/>
        <w:jc w:val="both"/>
        <w:rPr>
          <w:rFonts w:eastAsiaTheme="minorEastAsia"/>
          <w:b/>
          <w:sz w:val="28"/>
          <w:szCs w:val="28"/>
          <w:u w:val="single"/>
        </w:rPr>
      </w:pPr>
      <w:r w:rsidRPr="00050EFB">
        <w:rPr>
          <w:rFonts w:eastAsiaTheme="minorEastAsia"/>
          <w:b/>
          <w:sz w:val="28"/>
          <w:szCs w:val="28"/>
          <w:u w:val="single"/>
        </w:rPr>
        <w:t>PANELISTS</w:t>
      </w:r>
    </w:p>
    <w:p w:rsidR="00050EFB" w:rsidRPr="00050EFB" w:rsidRDefault="00050EFB" w:rsidP="00050EFB">
      <w:pPr>
        <w:numPr>
          <w:ilvl w:val="0"/>
          <w:numId w:val="2"/>
        </w:numPr>
        <w:spacing w:after="0" w:line="240" w:lineRule="auto"/>
        <w:contextualSpacing/>
        <w:rPr>
          <w:rFonts w:eastAsiaTheme="minorEastAsia"/>
          <w:sz w:val="28"/>
          <w:szCs w:val="28"/>
        </w:rPr>
      </w:pPr>
      <w:r w:rsidRPr="00050EFB">
        <w:rPr>
          <w:rFonts w:eastAsiaTheme="minorEastAsia"/>
          <w:sz w:val="28"/>
          <w:szCs w:val="28"/>
        </w:rPr>
        <w:t xml:space="preserve">Mr. </w:t>
      </w:r>
      <w:proofErr w:type="spellStart"/>
      <w:r>
        <w:rPr>
          <w:rFonts w:eastAsiaTheme="minorEastAsia"/>
          <w:sz w:val="28"/>
          <w:szCs w:val="28"/>
        </w:rPr>
        <w:t>Ebyau</w:t>
      </w:r>
      <w:proofErr w:type="spellEnd"/>
      <w:r>
        <w:rPr>
          <w:rFonts w:eastAsiaTheme="minorEastAsia"/>
          <w:sz w:val="28"/>
          <w:szCs w:val="28"/>
        </w:rPr>
        <w:t xml:space="preserve"> Fidel</w:t>
      </w:r>
    </w:p>
    <w:p w:rsidR="00050EFB" w:rsidRPr="00050EFB" w:rsidRDefault="00050EFB" w:rsidP="00050EFB">
      <w:pPr>
        <w:numPr>
          <w:ilvl w:val="0"/>
          <w:numId w:val="2"/>
        </w:numPr>
        <w:spacing w:after="0" w:line="240" w:lineRule="auto"/>
        <w:contextualSpacing/>
        <w:rPr>
          <w:rFonts w:eastAsiaTheme="minorEastAsia"/>
          <w:sz w:val="28"/>
          <w:szCs w:val="28"/>
        </w:rPr>
      </w:pPr>
      <w:r w:rsidRPr="00050EFB">
        <w:rPr>
          <w:rFonts w:eastAsiaTheme="minorEastAsia"/>
          <w:sz w:val="28"/>
          <w:szCs w:val="28"/>
        </w:rPr>
        <w:t xml:space="preserve">Mr. </w:t>
      </w:r>
      <w:r>
        <w:rPr>
          <w:rFonts w:eastAsiaTheme="minorEastAsia"/>
          <w:sz w:val="28"/>
          <w:szCs w:val="28"/>
        </w:rPr>
        <w:t xml:space="preserve">F.X. </w:t>
      </w:r>
      <w:proofErr w:type="spellStart"/>
      <w:r>
        <w:rPr>
          <w:rFonts w:eastAsiaTheme="minorEastAsia"/>
          <w:sz w:val="28"/>
          <w:szCs w:val="28"/>
        </w:rPr>
        <w:t>Mubuuke</w:t>
      </w:r>
      <w:proofErr w:type="spellEnd"/>
    </w:p>
    <w:p w:rsidR="00050EFB" w:rsidRPr="00050EFB" w:rsidRDefault="00050EFB" w:rsidP="00050EFB">
      <w:pPr>
        <w:numPr>
          <w:ilvl w:val="0"/>
          <w:numId w:val="2"/>
        </w:numPr>
        <w:spacing w:after="0" w:line="240" w:lineRule="auto"/>
        <w:contextualSpacing/>
        <w:rPr>
          <w:rFonts w:eastAsiaTheme="minorEastAsia"/>
          <w:sz w:val="28"/>
          <w:szCs w:val="28"/>
        </w:rPr>
      </w:pPr>
      <w:r w:rsidRPr="00050EFB">
        <w:rPr>
          <w:rFonts w:eastAsiaTheme="minorEastAsia"/>
          <w:sz w:val="28"/>
          <w:szCs w:val="28"/>
        </w:rPr>
        <w:t xml:space="preserve">Ms. </w:t>
      </w:r>
      <w:proofErr w:type="spellStart"/>
      <w:r>
        <w:rPr>
          <w:rFonts w:eastAsiaTheme="minorEastAsia"/>
          <w:sz w:val="28"/>
          <w:szCs w:val="28"/>
        </w:rPr>
        <w:t>Mugambwa</w:t>
      </w:r>
      <w:proofErr w:type="spellEnd"/>
      <w:r>
        <w:rPr>
          <w:rFonts w:eastAsiaTheme="minorEastAsia"/>
          <w:sz w:val="28"/>
          <w:szCs w:val="28"/>
        </w:rPr>
        <w:t xml:space="preserve"> Harriet </w:t>
      </w:r>
      <w:proofErr w:type="spellStart"/>
      <w:r>
        <w:rPr>
          <w:rFonts w:eastAsiaTheme="minorEastAsia"/>
          <w:sz w:val="28"/>
          <w:szCs w:val="28"/>
        </w:rPr>
        <w:t>Nganzi</w:t>
      </w:r>
      <w:proofErr w:type="spellEnd"/>
    </w:p>
    <w:p w:rsidR="00050EFB" w:rsidRPr="00050EFB" w:rsidRDefault="00050EFB" w:rsidP="00050EFB">
      <w:pPr>
        <w:spacing w:after="0" w:line="240" w:lineRule="auto"/>
        <w:rPr>
          <w:rFonts w:eastAsiaTheme="minorEastAsia"/>
          <w:b/>
          <w:sz w:val="28"/>
          <w:szCs w:val="28"/>
        </w:rPr>
      </w:pPr>
    </w:p>
    <w:p w:rsidR="00050EFB" w:rsidRPr="00050EFB" w:rsidRDefault="00050EFB" w:rsidP="00050EFB">
      <w:pPr>
        <w:spacing w:after="0" w:line="240" w:lineRule="auto"/>
        <w:jc w:val="center"/>
        <w:rPr>
          <w:rFonts w:eastAsiaTheme="minorEastAsia"/>
          <w:b/>
          <w:sz w:val="28"/>
          <w:szCs w:val="28"/>
          <w:u w:val="single"/>
        </w:rPr>
      </w:pPr>
      <w:r w:rsidRPr="00050EFB">
        <w:rPr>
          <w:rFonts w:eastAsiaTheme="minorEastAsia"/>
          <w:b/>
          <w:sz w:val="28"/>
          <w:szCs w:val="28"/>
          <w:u w:val="single"/>
        </w:rPr>
        <w:t>RULING ON PRELIMINARY OBJECTION</w:t>
      </w:r>
    </w:p>
    <w:p w:rsidR="00050EFB" w:rsidRPr="00050EFB" w:rsidRDefault="00050EFB" w:rsidP="00050EFB">
      <w:pPr>
        <w:spacing w:after="0" w:line="240" w:lineRule="auto"/>
        <w:jc w:val="center"/>
        <w:rPr>
          <w:rFonts w:eastAsiaTheme="minorEastAsia"/>
          <w:b/>
          <w:sz w:val="28"/>
          <w:szCs w:val="28"/>
          <w:u w:val="single"/>
        </w:rPr>
      </w:pPr>
    </w:p>
    <w:p w:rsidR="00050EFB" w:rsidRPr="00050EFB" w:rsidRDefault="00050EFB" w:rsidP="00050EFB">
      <w:pPr>
        <w:spacing w:after="0" w:line="240" w:lineRule="auto"/>
        <w:rPr>
          <w:rFonts w:eastAsiaTheme="minorEastAsia"/>
          <w:b/>
          <w:sz w:val="28"/>
          <w:szCs w:val="28"/>
          <w:u w:val="single"/>
        </w:rPr>
      </w:pPr>
      <w:r w:rsidRPr="00050EFB">
        <w:rPr>
          <w:rFonts w:eastAsiaTheme="minorEastAsia"/>
          <w:b/>
          <w:sz w:val="28"/>
          <w:szCs w:val="28"/>
          <w:u w:val="single"/>
        </w:rPr>
        <w:t>BACKGROUND</w:t>
      </w:r>
    </w:p>
    <w:p w:rsidR="00050EFB" w:rsidRDefault="00050EFB" w:rsidP="00050EFB">
      <w:pPr>
        <w:spacing w:after="200" w:line="276" w:lineRule="auto"/>
        <w:jc w:val="both"/>
        <w:rPr>
          <w:rFonts w:eastAsiaTheme="minorEastAsia"/>
          <w:sz w:val="28"/>
          <w:szCs w:val="28"/>
        </w:rPr>
      </w:pPr>
      <w:r>
        <w:rPr>
          <w:rFonts w:eastAsiaTheme="minorEastAsia"/>
          <w:sz w:val="28"/>
          <w:szCs w:val="28"/>
        </w:rPr>
        <w:t>The claimant filed civil suit</w:t>
      </w:r>
      <w:r w:rsidR="008A7275">
        <w:rPr>
          <w:rFonts w:eastAsiaTheme="minorEastAsia"/>
          <w:sz w:val="28"/>
          <w:szCs w:val="28"/>
        </w:rPr>
        <w:t xml:space="preserve"> No. 12/2007 in the High court at </w:t>
      </w:r>
      <w:proofErr w:type="spellStart"/>
      <w:r w:rsidR="008A7275">
        <w:rPr>
          <w:rFonts w:eastAsiaTheme="minorEastAsia"/>
          <w:sz w:val="28"/>
          <w:szCs w:val="28"/>
        </w:rPr>
        <w:t>Mbarara</w:t>
      </w:r>
      <w:proofErr w:type="spellEnd"/>
      <w:r w:rsidR="008A7275">
        <w:rPr>
          <w:rFonts w:eastAsiaTheme="minorEastAsia"/>
          <w:sz w:val="28"/>
          <w:szCs w:val="28"/>
        </w:rPr>
        <w:t>.  Be</w:t>
      </w:r>
      <w:r w:rsidR="00A62604">
        <w:rPr>
          <w:rFonts w:eastAsiaTheme="minorEastAsia"/>
          <w:sz w:val="28"/>
          <w:szCs w:val="28"/>
        </w:rPr>
        <w:t>cause it underwent several transf</w:t>
      </w:r>
      <w:r w:rsidR="008A7275">
        <w:rPr>
          <w:rFonts w:eastAsiaTheme="minorEastAsia"/>
          <w:sz w:val="28"/>
          <w:szCs w:val="28"/>
        </w:rPr>
        <w:t>er</w:t>
      </w:r>
      <w:r w:rsidR="00A62604">
        <w:rPr>
          <w:rFonts w:eastAsiaTheme="minorEastAsia"/>
          <w:sz w:val="28"/>
          <w:szCs w:val="28"/>
        </w:rPr>
        <w:t>s to different circuits of the H</w:t>
      </w:r>
      <w:r w:rsidR="008A7275">
        <w:rPr>
          <w:rFonts w:eastAsiaTheme="minorEastAsia"/>
          <w:sz w:val="28"/>
          <w:szCs w:val="28"/>
        </w:rPr>
        <w:t xml:space="preserve">igh court including </w:t>
      </w:r>
      <w:proofErr w:type="spellStart"/>
      <w:r w:rsidR="008A7275">
        <w:rPr>
          <w:rFonts w:eastAsiaTheme="minorEastAsia"/>
          <w:sz w:val="28"/>
          <w:szCs w:val="28"/>
        </w:rPr>
        <w:t>Kabale</w:t>
      </w:r>
      <w:proofErr w:type="spellEnd"/>
      <w:r w:rsidR="008A7275">
        <w:rPr>
          <w:rFonts w:eastAsiaTheme="minorEastAsia"/>
          <w:sz w:val="28"/>
          <w:szCs w:val="28"/>
        </w:rPr>
        <w:t xml:space="preserve"> and Civil Division, it was</w:t>
      </w:r>
      <w:r w:rsidR="00A62604">
        <w:rPr>
          <w:rFonts w:eastAsiaTheme="minorEastAsia"/>
          <w:sz w:val="28"/>
          <w:szCs w:val="28"/>
        </w:rPr>
        <w:t xml:space="preserve"> registered under different numbers but</w:t>
      </w:r>
      <w:r w:rsidR="008A7275">
        <w:rPr>
          <w:rFonts w:eastAsiaTheme="minorEastAsia"/>
          <w:sz w:val="28"/>
          <w:szCs w:val="28"/>
        </w:rPr>
        <w:t xml:space="preserve"> subsequently</w:t>
      </w:r>
      <w:r w:rsidR="00AF6C99">
        <w:rPr>
          <w:rFonts w:eastAsiaTheme="minorEastAsia"/>
          <w:sz w:val="28"/>
          <w:szCs w:val="28"/>
        </w:rPr>
        <w:t xml:space="preserve"> it was</w:t>
      </w:r>
      <w:r w:rsidR="008A7275">
        <w:rPr>
          <w:rFonts w:eastAsiaTheme="minorEastAsia"/>
          <w:sz w:val="28"/>
          <w:szCs w:val="28"/>
        </w:rPr>
        <w:t xml:space="preserve"> registered as civil suit 582/2017 in the Civil Division.</w:t>
      </w:r>
    </w:p>
    <w:p w:rsidR="008A7275" w:rsidRDefault="008A7275" w:rsidP="00050EFB">
      <w:pPr>
        <w:spacing w:after="200" w:line="276" w:lineRule="auto"/>
        <w:jc w:val="both"/>
        <w:rPr>
          <w:rFonts w:eastAsiaTheme="minorEastAsia"/>
          <w:sz w:val="28"/>
          <w:szCs w:val="28"/>
        </w:rPr>
      </w:pPr>
      <w:r>
        <w:rPr>
          <w:rFonts w:eastAsiaTheme="minorEastAsia"/>
          <w:sz w:val="28"/>
          <w:szCs w:val="28"/>
        </w:rPr>
        <w:t>It was later on referred to this court by the High court via letter dated 30/10/2018 addressed to the Deputy Registrar of this court by the Registrar of the High Court stating:</w:t>
      </w:r>
    </w:p>
    <w:p w:rsidR="00245F79" w:rsidRDefault="008A7275" w:rsidP="002259A3">
      <w:pPr>
        <w:spacing w:after="200" w:line="276" w:lineRule="auto"/>
        <w:ind w:left="720"/>
        <w:jc w:val="both"/>
        <w:rPr>
          <w:rFonts w:eastAsiaTheme="minorEastAsia"/>
          <w:b/>
          <w:sz w:val="28"/>
          <w:szCs w:val="28"/>
        </w:rPr>
      </w:pPr>
      <w:r>
        <w:rPr>
          <w:rFonts w:eastAsiaTheme="minorEastAsia"/>
          <w:sz w:val="28"/>
          <w:szCs w:val="28"/>
        </w:rPr>
        <w:t>“</w:t>
      </w:r>
      <w:r w:rsidR="004B6DD8">
        <w:rPr>
          <w:rFonts w:eastAsiaTheme="minorEastAsia"/>
          <w:b/>
          <w:sz w:val="28"/>
          <w:szCs w:val="28"/>
        </w:rPr>
        <w:t>The above mentioned</w:t>
      </w:r>
      <w:r>
        <w:rPr>
          <w:rFonts w:eastAsiaTheme="minorEastAsia"/>
          <w:b/>
          <w:sz w:val="28"/>
          <w:szCs w:val="28"/>
        </w:rPr>
        <w:t xml:space="preserve"> file is hereby forwarded to the Industrial Court where </w:t>
      </w:r>
      <w:r w:rsidR="00A62604">
        <w:rPr>
          <w:rFonts w:eastAsiaTheme="minorEastAsia"/>
          <w:b/>
          <w:sz w:val="28"/>
          <w:szCs w:val="28"/>
        </w:rPr>
        <w:t>its jurisdiction</w:t>
      </w:r>
      <w:r>
        <w:rPr>
          <w:rFonts w:eastAsiaTheme="minorEastAsia"/>
          <w:b/>
          <w:sz w:val="28"/>
          <w:szCs w:val="28"/>
        </w:rPr>
        <w:t xml:space="preserve"> falls</w:t>
      </w:r>
      <w:r w:rsidR="00245F79">
        <w:rPr>
          <w:rFonts w:eastAsiaTheme="minorEastAsia"/>
          <w:b/>
          <w:sz w:val="28"/>
          <w:szCs w:val="28"/>
        </w:rPr>
        <w:t>”</w:t>
      </w:r>
      <w:r>
        <w:rPr>
          <w:rFonts w:eastAsiaTheme="minorEastAsia"/>
          <w:b/>
          <w:sz w:val="28"/>
          <w:szCs w:val="28"/>
        </w:rPr>
        <w:t>.</w:t>
      </w:r>
    </w:p>
    <w:p w:rsidR="00BA1F44" w:rsidRDefault="00BA1F44" w:rsidP="00BA1F44">
      <w:pPr>
        <w:spacing w:after="200" w:line="276" w:lineRule="auto"/>
        <w:jc w:val="both"/>
        <w:rPr>
          <w:rFonts w:eastAsiaTheme="minorEastAsia"/>
          <w:sz w:val="28"/>
          <w:szCs w:val="28"/>
        </w:rPr>
      </w:pPr>
      <w:r>
        <w:rPr>
          <w:rFonts w:eastAsiaTheme="minorEastAsia"/>
          <w:sz w:val="28"/>
          <w:szCs w:val="28"/>
        </w:rPr>
        <w:t>The file was subsequently registered by the court as Labour Dispute Ref. 003/2019</w:t>
      </w:r>
      <w:r w:rsidR="00860BC6">
        <w:rPr>
          <w:rFonts w:eastAsiaTheme="minorEastAsia"/>
          <w:sz w:val="28"/>
          <w:szCs w:val="28"/>
        </w:rPr>
        <w:t>. O</w:t>
      </w:r>
      <w:r w:rsidR="00C308DC">
        <w:rPr>
          <w:rFonts w:eastAsiaTheme="minorEastAsia"/>
          <w:sz w:val="28"/>
          <w:szCs w:val="28"/>
        </w:rPr>
        <w:t>n 9/3/20</w:t>
      </w:r>
      <w:bookmarkStart w:id="0" w:name="_GoBack"/>
      <w:bookmarkEnd w:id="0"/>
      <w:r>
        <w:rPr>
          <w:rFonts w:eastAsiaTheme="minorEastAsia"/>
          <w:sz w:val="28"/>
          <w:szCs w:val="28"/>
        </w:rPr>
        <w:t xml:space="preserve">21 when the matter   came up for mention, Mr. </w:t>
      </w:r>
      <w:proofErr w:type="spellStart"/>
      <w:proofErr w:type="gramStart"/>
      <w:r>
        <w:rPr>
          <w:rFonts w:eastAsiaTheme="minorEastAsia"/>
          <w:sz w:val="28"/>
          <w:szCs w:val="28"/>
        </w:rPr>
        <w:t>Muwonge</w:t>
      </w:r>
      <w:proofErr w:type="spellEnd"/>
      <w:r>
        <w:rPr>
          <w:rFonts w:eastAsiaTheme="minorEastAsia"/>
          <w:sz w:val="28"/>
          <w:szCs w:val="28"/>
        </w:rPr>
        <w:t xml:space="preserve">  </w:t>
      </w:r>
      <w:proofErr w:type="spellStart"/>
      <w:r>
        <w:rPr>
          <w:rFonts w:eastAsiaTheme="minorEastAsia"/>
          <w:sz w:val="28"/>
          <w:szCs w:val="28"/>
        </w:rPr>
        <w:t>Kassim</w:t>
      </w:r>
      <w:proofErr w:type="spellEnd"/>
      <w:proofErr w:type="gramEnd"/>
      <w:r>
        <w:rPr>
          <w:rFonts w:eastAsiaTheme="minorEastAsia"/>
          <w:sz w:val="28"/>
          <w:szCs w:val="28"/>
        </w:rPr>
        <w:t xml:space="preserve"> appearing for the respondent sought to file submission</w:t>
      </w:r>
      <w:r w:rsidR="00860BC6">
        <w:rPr>
          <w:rFonts w:eastAsiaTheme="minorEastAsia"/>
          <w:sz w:val="28"/>
          <w:szCs w:val="28"/>
        </w:rPr>
        <w:t>s</w:t>
      </w:r>
      <w:r>
        <w:rPr>
          <w:rFonts w:eastAsiaTheme="minorEastAsia"/>
          <w:sz w:val="28"/>
          <w:szCs w:val="28"/>
        </w:rPr>
        <w:t xml:space="preserve"> on a preliminary objection.  He was allowed and indeed he filed t</w:t>
      </w:r>
      <w:r w:rsidR="00860BC6">
        <w:rPr>
          <w:rFonts w:eastAsiaTheme="minorEastAsia"/>
          <w:sz w:val="28"/>
          <w:szCs w:val="28"/>
        </w:rPr>
        <w:t xml:space="preserve">he same and served Mr. </w:t>
      </w:r>
      <w:proofErr w:type="spellStart"/>
      <w:r w:rsidR="00860BC6">
        <w:rPr>
          <w:rFonts w:eastAsiaTheme="minorEastAsia"/>
          <w:sz w:val="28"/>
          <w:szCs w:val="28"/>
        </w:rPr>
        <w:t>Twikirize</w:t>
      </w:r>
      <w:proofErr w:type="spellEnd"/>
      <w:r>
        <w:rPr>
          <w:rFonts w:eastAsiaTheme="minorEastAsia"/>
          <w:sz w:val="28"/>
          <w:szCs w:val="28"/>
        </w:rPr>
        <w:t xml:space="preserve"> Timothy for the claimant who also filed submissions in reply.</w:t>
      </w:r>
    </w:p>
    <w:p w:rsidR="00BA1F44" w:rsidRDefault="00860BC6" w:rsidP="00BA1F44">
      <w:pPr>
        <w:spacing w:after="200" w:line="276" w:lineRule="auto"/>
        <w:jc w:val="both"/>
        <w:rPr>
          <w:rFonts w:eastAsiaTheme="minorEastAsia"/>
          <w:sz w:val="28"/>
          <w:szCs w:val="28"/>
        </w:rPr>
      </w:pPr>
      <w:r>
        <w:rPr>
          <w:rFonts w:eastAsiaTheme="minorEastAsia"/>
          <w:sz w:val="28"/>
          <w:szCs w:val="28"/>
        </w:rPr>
        <w:lastRenderedPageBreak/>
        <w:t>We have carefully perused</w:t>
      </w:r>
      <w:r w:rsidR="00BA1F44">
        <w:rPr>
          <w:rFonts w:eastAsiaTheme="minorEastAsia"/>
          <w:sz w:val="28"/>
          <w:szCs w:val="28"/>
        </w:rPr>
        <w:t xml:space="preserve"> the submissions of both </w:t>
      </w:r>
      <w:r w:rsidR="00EB4E41">
        <w:rPr>
          <w:rFonts w:eastAsiaTheme="minorEastAsia"/>
          <w:sz w:val="28"/>
          <w:szCs w:val="28"/>
        </w:rPr>
        <w:t>counsel</w:t>
      </w:r>
      <w:r w:rsidR="00BA1F44">
        <w:rPr>
          <w:rFonts w:eastAsiaTheme="minorEastAsia"/>
          <w:sz w:val="28"/>
          <w:szCs w:val="28"/>
        </w:rPr>
        <w:t>.</w:t>
      </w:r>
    </w:p>
    <w:p w:rsidR="00EB4E41" w:rsidRDefault="00EB4E41" w:rsidP="00BA1F44">
      <w:pPr>
        <w:spacing w:after="200" w:line="276" w:lineRule="auto"/>
        <w:jc w:val="both"/>
        <w:rPr>
          <w:rFonts w:eastAsiaTheme="minorEastAsia"/>
          <w:sz w:val="28"/>
          <w:szCs w:val="28"/>
        </w:rPr>
      </w:pPr>
      <w:r>
        <w:rPr>
          <w:rFonts w:eastAsiaTheme="minorEastAsia"/>
          <w:sz w:val="28"/>
          <w:szCs w:val="28"/>
        </w:rPr>
        <w:t>The main thrust of the preliminary objection is that the suit is improperly filed before this court and as such</w:t>
      </w:r>
      <w:r w:rsidR="00860BC6">
        <w:rPr>
          <w:rFonts w:eastAsiaTheme="minorEastAsia"/>
          <w:sz w:val="28"/>
          <w:szCs w:val="28"/>
        </w:rPr>
        <w:t xml:space="preserve"> it</w:t>
      </w:r>
      <w:r>
        <w:rPr>
          <w:rFonts w:eastAsiaTheme="minorEastAsia"/>
          <w:sz w:val="28"/>
          <w:szCs w:val="28"/>
        </w:rPr>
        <w:t xml:space="preserve"> is barred in law as the claim is not in this court by way of a reference envisaged under </w:t>
      </w:r>
      <w:r w:rsidRPr="00860BC6">
        <w:rPr>
          <w:rFonts w:eastAsiaTheme="minorEastAsia"/>
          <w:b/>
          <w:sz w:val="28"/>
          <w:szCs w:val="28"/>
        </w:rPr>
        <w:t xml:space="preserve">Rule 3 (1) and (2) of the Labour Disputes (Arbitration and Settlement) (industrial Court </w:t>
      </w:r>
      <w:r w:rsidR="00860BC6" w:rsidRPr="00860BC6">
        <w:rPr>
          <w:rFonts w:eastAsiaTheme="minorEastAsia"/>
          <w:b/>
          <w:sz w:val="28"/>
          <w:szCs w:val="28"/>
        </w:rPr>
        <w:t>Procedure) Rules</w:t>
      </w:r>
      <w:r w:rsidRPr="00860BC6">
        <w:rPr>
          <w:rFonts w:eastAsiaTheme="minorEastAsia"/>
          <w:b/>
          <w:sz w:val="28"/>
          <w:szCs w:val="28"/>
        </w:rPr>
        <w:t xml:space="preserve"> S.1. No. 8/2012</w:t>
      </w:r>
      <w:r>
        <w:rPr>
          <w:rFonts w:eastAsiaTheme="minorEastAsia"/>
          <w:sz w:val="28"/>
          <w:szCs w:val="28"/>
        </w:rPr>
        <w:t>.</w:t>
      </w:r>
    </w:p>
    <w:p w:rsidR="008A7275" w:rsidRPr="00EB4E41" w:rsidRDefault="00860BC6" w:rsidP="00BA1F44">
      <w:pPr>
        <w:spacing w:after="200" w:line="276" w:lineRule="auto"/>
        <w:jc w:val="both"/>
        <w:rPr>
          <w:rFonts w:eastAsiaTheme="minorEastAsia"/>
          <w:b/>
          <w:sz w:val="28"/>
          <w:szCs w:val="28"/>
        </w:rPr>
      </w:pPr>
      <w:r>
        <w:rPr>
          <w:rFonts w:eastAsiaTheme="minorEastAsia"/>
          <w:sz w:val="28"/>
          <w:szCs w:val="28"/>
        </w:rPr>
        <w:t xml:space="preserve">It was strongly argued </w:t>
      </w:r>
      <w:r w:rsidRPr="00BA1F44">
        <w:rPr>
          <w:rFonts w:eastAsiaTheme="minorEastAsia"/>
          <w:sz w:val="28"/>
          <w:szCs w:val="28"/>
        </w:rPr>
        <w:t>by</w:t>
      </w:r>
      <w:r w:rsidR="00906360" w:rsidRPr="00BA1F44">
        <w:rPr>
          <w:rFonts w:eastAsiaTheme="minorEastAsia"/>
          <w:sz w:val="28"/>
          <w:szCs w:val="28"/>
        </w:rPr>
        <w:t xml:space="preserve"> the respondent in support of the preliminary objection, that the claimant should have filed a complaint before the Labour Officer who would have properly referred the matter to this court under </w:t>
      </w:r>
      <w:r w:rsidR="00EB4E41">
        <w:rPr>
          <w:rFonts w:eastAsiaTheme="minorEastAsia"/>
          <w:b/>
          <w:sz w:val="28"/>
          <w:szCs w:val="28"/>
        </w:rPr>
        <w:t>S</w:t>
      </w:r>
      <w:r w:rsidR="00906360" w:rsidRPr="00EB4E41">
        <w:rPr>
          <w:rFonts w:eastAsiaTheme="minorEastAsia"/>
          <w:b/>
          <w:sz w:val="28"/>
          <w:szCs w:val="28"/>
        </w:rPr>
        <w:t>ection 8 of the Labour Dispute</w:t>
      </w:r>
      <w:r>
        <w:rPr>
          <w:rFonts w:eastAsiaTheme="minorEastAsia"/>
          <w:b/>
          <w:sz w:val="28"/>
          <w:szCs w:val="28"/>
        </w:rPr>
        <w:t>s</w:t>
      </w:r>
      <w:r w:rsidR="00906360" w:rsidRPr="00EB4E41">
        <w:rPr>
          <w:rFonts w:eastAsiaTheme="minorEastAsia"/>
          <w:b/>
          <w:sz w:val="28"/>
          <w:szCs w:val="28"/>
        </w:rPr>
        <w:t xml:space="preserve"> (Arbitr</w:t>
      </w:r>
      <w:r w:rsidR="00245F79" w:rsidRPr="00EB4E41">
        <w:rPr>
          <w:rFonts w:eastAsiaTheme="minorEastAsia"/>
          <w:b/>
          <w:sz w:val="28"/>
          <w:szCs w:val="28"/>
        </w:rPr>
        <w:t>ation and Settlement) Act 2006.</w:t>
      </w:r>
    </w:p>
    <w:p w:rsidR="00906360" w:rsidRPr="00EB4E41" w:rsidRDefault="00906360" w:rsidP="00906360">
      <w:pPr>
        <w:spacing w:after="200" w:line="276" w:lineRule="auto"/>
        <w:jc w:val="both"/>
        <w:rPr>
          <w:rFonts w:eastAsiaTheme="minorEastAsia"/>
          <w:b/>
          <w:sz w:val="28"/>
          <w:szCs w:val="28"/>
        </w:rPr>
      </w:pPr>
      <w:r>
        <w:rPr>
          <w:rFonts w:eastAsiaTheme="minorEastAsia"/>
          <w:sz w:val="28"/>
          <w:szCs w:val="28"/>
        </w:rPr>
        <w:t>It was also argued that since</w:t>
      </w:r>
      <w:r w:rsidR="00860BC6">
        <w:rPr>
          <w:rFonts w:eastAsiaTheme="minorEastAsia"/>
          <w:sz w:val="28"/>
          <w:szCs w:val="28"/>
        </w:rPr>
        <w:t xml:space="preserve"> the</w:t>
      </w:r>
      <w:r>
        <w:rPr>
          <w:rFonts w:eastAsiaTheme="minorEastAsia"/>
          <w:sz w:val="28"/>
          <w:szCs w:val="28"/>
        </w:rPr>
        <w:t xml:space="preserve"> cause of action arose in 2006 and yet the claim in this court was lodged</w:t>
      </w:r>
      <w:r w:rsidR="00860BC6">
        <w:rPr>
          <w:rFonts w:eastAsiaTheme="minorEastAsia"/>
          <w:sz w:val="28"/>
          <w:szCs w:val="28"/>
        </w:rPr>
        <w:t xml:space="preserve"> in 2019, it was outside the limit</w:t>
      </w:r>
      <w:r>
        <w:rPr>
          <w:rFonts w:eastAsiaTheme="minorEastAsia"/>
          <w:sz w:val="28"/>
          <w:szCs w:val="28"/>
        </w:rPr>
        <w:t>atio</w:t>
      </w:r>
      <w:r w:rsidR="00860BC6">
        <w:rPr>
          <w:rFonts w:eastAsiaTheme="minorEastAsia"/>
          <w:sz w:val="28"/>
          <w:szCs w:val="28"/>
        </w:rPr>
        <w:t>n period and</w:t>
      </w:r>
      <w:r>
        <w:rPr>
          <w:rFonts w:eastAsiaTheme="minorEastAsia"/>
          <w:sz w:val="28"/>
          <w:szCs w:val="28"/>
        </w:rPr>
        <w:t xml:space="preserve"> barred by </w:t>
      </w:r>
      <w:r w:rsidRPr="00EB4E41">
        <w:rPr>
          <w:rFonts w:eastAsiaTheme="minorEastAsia"/>
          <w:b/>
          <w:sz w:val="28"/>
          <w:szCs w:val="28"/>
        </w:rPr>
        <w:t>section 71(2) of the Employment Act.</w:t>
      </w:r>
    </w:p>
    <w:p w:rsidR="00C06F29" w:rsidRDefault="00C06F29" w:rsidP="00906360">
      <w:pPr>
        <w:spacing w:after="200" w:line="276" w:lineRule="auto"/>
        <w:jc w:val="both"/>
        <w:rPr>
          <w:rFonts w:eastAsiaTheme="minorEastAsia"/>
          <w:sz w:val="28"/>
          <w:szCs w:val="28"/>
        </w:rPr>
      </w:pPr>
      <w:r>
        <w:rPr>
          <w:rFonts w:eastAsiaTheme="minorEastAsia"/>
          <w:sz w:val="28"/>
          <w:szCs w:val="28"/>
        </w:rPr>
        <w:t xml:space="preserve">In opposition to the preliminary </w:t>
      </w:r>
      <w:r w:rsidR="00860BC6">
        <w:rPr>
          <w:rFonts w:eastAsiaTheme="minorEastAsia"/>
          <w:sz w:val="28"/>
          <w:szCs w:val="28"/>
        </w:rPr>
        <w:t>objection, the</w:t>
      </w:r>
      <w:r>
        <w:rPr>
          <w:rFonts w:eastAsiaTheme="minorEastAsia"/>
          <w:sz w:val="28"/>
          <w:szCs w:val="28"/>
        </w:rPr>
        <w:t xml:space="preserve"> claimant contended that at the time of filing the claim, the Industrial court was not operational and therefore the suit was properly filed in the High Court which had unlimited original jurisdiction.</w:t>
      </w:r>
    </w:p>
    <w:p w:rsidR="003551AD" w:rsidRDefault="00C06F29" w:rsidP="00906360">
      <w:pPr>
        <w:spacing w:after="200" w:line="276" w:lineRule="auto"/>
        <w:jc w:val="both"/>
        <w:rPr>
          <w:rFonts w:eastAsiaTheme="minorEastAsia"/>
          <w:sz w:val="28"/>
          <w:szCs w:val="28"/>
        </w:rPr>
      </w:pPr>
      <w:r>
        <w:rPr>
          <w:rFonts w:eastAsiaTheme="minorEastAsia"/>
          <w:sz w:val="28"/>
          <w:szCs w:val="28"/>
        </w:rPr>
        <w:t>After perusal and analysis of the submission</w:t>
      </w:r>
      <w:r w:rsidR="00860BC6">
        <w:rPr>
          <w:rFonts w:eastAsiaTheme="minorEastAsia"/>
          <w:sz w:val="28"/>
          <w:szCs w:val="28"/>
        </w:rPr>
        <w:t>s of both coun</w:t>
      </w:r>
      <w:r>
        <w:rPr>
          <w:rFonts w:eastAsiaTheme="minorEastAsia"/>
          <w:sz w:val="28"/>
          <w:szCs w:val="28"/>
        </w:rPr>
        <w:t>sel we hereby reiter</w:t>
      </w:r>
      <w:r w:rsidR="00860BC6">
        <w:rPr>
          <w:rFonts w:eastAsiaTheme="minorEastAsia"/>
          <w:sz w:val="28"/>
          <w:szCs w:val="28"/>
        </w:rPr>
        <w:t>ate the position that the High C</w:t>
      </w:r>
      <w:r>
        <w:rPr>
          <w:rFonts w:eastAsiaTheme="minorEastAsia"/>
          <w:sz w:val="28"/>
          <w:szCs w:val="28"/>
        </w:rPr>
        <w:t>ourt has unlimited original jurisdiction and in that capacity a suit filed in the High Court cannot be rendered incompetent or void on the ground that the High court has no jurisdiction.</w:t>
      </w:r>
      <w:r w:rsidR="005962F0">
        <w:rPr>
          <w:rFonts w:eastAsiaTheme="minorEastAsia"/>
          <w:sz w:val="28"/>
          <w:szCs w:val="28"/>
        </w:rPr>
        <w:t xml:space="preserve">  The fact that any other court or tribunal has jurisdiction to entertain a matter does not by itself oust the jurisdiction of the High court.  Consequently, whereas we agree with the respondent that under the </w:t>
      </w:r>
      <w:r w:rsidR="005962F0" w:rsidRPr="00EB4E41">
        <w:rPr>
          <w:rFonts w:eastAsiaTheme="minorEastAsia"/>
          <w:b/>
          <w:sz w:val="28"/>
          <w:szCs w:val="28"/>
        </w:rPr>
        <w:t>Labour Dispute (Arbitration and Settlement) Act 2006</w:t>
      </w:r>
      <w:r w:rsidR="005962F0">
        <w:rPr>
          <w:rFonts w:eastAsiaTheme="minorEastAsia"/>
          <w:sz w:val="28"/>
          <w:szCs w:val="28"/>
        </w:rPr>
        <w:t>, a complaint ought to have been lodged with the Labour officer first, the fact that a suit was filed in the High court instead would not render the suit incompetent</w:t>
      </w:r>
      <w:r w:rsidR="003551AD">
        <w:rPr>
          <w:rFonts w:eastAsiaTheme="minorEastAsia"/>
          <w:sz w:val="28"/>
          <w:szCs w:val="28"/>
        </w:rPr>
        <w:t xml:space="preserve"> or void.  This is especially so when the suit was filed in the High court</w:t>
      </w:r>
      <w:r w:rsidR="006D566A">
        <w:rPr>
          <w:rFonts w:eastAsiaTheme="minorEastAsia"/>
          <w:sz w:val="28"/>
          <w:szCs w:val="28"/>
        </w:rPr>
        <w:t xml:space="preserve"> at</w:t>
      </w:r>
      <w:r w:rsidR="003551AD">
        <w:rPr>
          <w:rFonts w:eastAsiaTheme="minorEastAsia"/>
          <w:sz w:val="28"/>
          <w:szCs w:val="28"/>
        </w:rPr>
        <w:t xml:space="preserve"> </w:t>
      </w:r>
      <w:proofErr w:type="spellStart"/>
      <w:r w:rsidR="003551AD">
        <w:rPr>
          <w:rFonts w:eastAsiaTheme="minorEastAsia"/>
          <w:sz w:val="28"/>
          <w:szCs w:val="28"/>
        </w:rPr>
        <w:t>Mbarara</w:t>
      </w:r>
      <w:proofErr w:type="spellEnd"/>
      <w:r w:rsidR="003551AD">
        <w:rPr>
          <w:rFonts w:eastAsiaTheme="minorEastAsia"/>
          <w:sz w:val="28"/>
          <w:szCs w:val="28"/>
        </w:rPr>
        <w:t xml:space="preserve"> on</w:t>
      </w:r>
      <w:r w:rsidR="006D566A">
        <w:rPr>
          <w:rFonts w:eastAsiaTheme="minorEastAsia"/>
          <w:sz w:val="28"/>
          <w:szCs w:val="28"/>
        </w:rPr>
        <w:t xml:space="preserve"> 22/1/2007,</w:t>
      </w:r>
      <w:r w:rsidR="003551AD">
        <w:rPr>
          <w:rFonts w:eastAsiaTheme="minorEastAsia"/>
          <w:sz w:val="28"/>
          <w:szCs w:val="28"/>
        </w:rPr>
        <w:t xml:space="preserve"> </w:t>
      </w:r>
      <w:r w:rsidR="00AF6C99">
        <w:rPr>
          <w:rFonts w:eastAsiaTheme="minorEastAsia"/>
          <w:sz w:val="28"/>
          <w:szCs w:val="28"/>
        </w:rPr>
        <w:t>o</w:t>
      </w:r>
      <w:r w:rsidR="003551AD">
        <w:rPr>
          <w:rFonts w:eastAsiaTheme="minorEastAsia"/>
          <w:sz w:val="28"/>
          <w:szCs w:val="28"/>
        </w:rPr>
        <w:t xml:space="preserve">ne year after the promulgation of the Employment Act and 7 years </w:t>
      </w:r>
      <w:r w:rsidR="00625B7E">
        <w:rPr>
          <w:rFonts w:eastAsiaTheme="minorEastAsia"/>
          <w:sz w:val="28"/>
          <w:szCs w:val="28"/>
        </w:rPr>
        <w:t>before the</w:t>
      </w:r>
      <w:r w:rsidR="006D566A">
        <w:rPr>
          <w:rFonts w:eastAsiaTheme="minorEastAsia"/>
          <w:sz w:val="28"/>
          <w:szCs w:val="28"/>
        </w:rPr>
        <w:t xml:space="preserve"> </w:t>
      </w:r>
      <w:r w:rsidR="003C55D3">
        <w:rPr>
          <w:rFonts w:eastAsiaTheme="minorEastAsia"/>
          <w:sz w:val="28"/>
          <w:szCs w:val="28"/>
        </w:rPr>
        <w:t>operationalization</w:t>
      </w:r>
      <w:r w:rsidR="003551AD">
        <w:rPr>
          <w:rFonts w:eastAsiaTheme="minorEastAsia"/>
          <w:sz w:val="28"/>
          <w:szCs w:val="28"/>
        </w:rPr>
        <w:t xml:space="preserve"> </w:t>
      </w:r>
      <w:r w:rsidR="00AB1271">
        <w:rPr>
          <w:rFonts w:eastAsiaTheme="minorEastAsia"/>
          <w:sz w:val="28"/>
          <w:szCs w:val="28"/>
        </w:rPr>
        <w:t>of the Industrial Court.</w:t>
      </w:r>
    </w:p>
    <w:p w:rsidR="009663CD" w:rsidRDefault="00AB1271" w:rsidP="00906360">
      <w:pPr>
        <w:spacing w:after="200" w:line="276" w:lineRule="auto"/>
        <w:jc w:val="both"/>
        <w:rPr>
          <w:rFonts w:eastAsiaTheme="minorEastAsia"/>
          <w:sz w:val="28"/>
          <w:szCs w:val="28"/>
        </w:rPr>
      </w:pPr>
      <w:r>
        <w:rPr>
          <w:rFonts w:eastAsiaTheme="minorEastAsia"/>
          <w:sz w:val="28"/>
          <w:szCs w:val="28"/>
        </w:rPr>
        <w:t xml:space="preserve">Both the </w:t>
      </w:r>
      <w:r w:rsidR="006D566A" w:rsidRPr="006D566A">
        <w:rPr>
          <w:rFonts w:eastAsiaTheme="minorEastAsia"/>
          <w:b/>
          <w:sz w:val="28"/>
          <w:szCs w:val="28"/>
        </w:rPr>
        <w:t>Employment Act</w:t>
      </w:r>
      <w:r>
        <w:rPr>
          <w:rFonts w:eastAsiaTheme="minorEastAsia"/>
          <w:sz w:val="28"/>
          <w:szCs w:val="28"/>
        </w:rPr>
        <w:t xml:space="preserve"> and the </w:t>
      </w:r>
      <w:proofErr w:type="spellStart"/>
      <w:r w:rsidRPr="006D566A">
        <w:rPr>
          <w:rFonts w:eastAsiaTheme="minorEastAsia"/>
          <w:b/>
          <w:sz w:val="28"/>
          <w:szCs w:val="28"/>
        </w:rPr>
        <w:t>Labour</w:t>
      </w:r>
      <w:proofErr w:type="spellEnd"/>
      <w:r w:rsidRPr="006D566A">
        <w:rPr>
          <w:rFonts w:eastAsiaTheme="minorEastAsia"/>
          <w:b/>
          <w:sz w:val="28"/>
          <w:szCs w:val="28"/>
        </w:rPr>
        <w:t xml:space="preserve"> Dispute (Arbitration and Settlement</w:t>
      </w:r>
      <w:r>
        <w:rPr>
          <w:rFonts w:eastAsiaTheme="minorEastAsia"/>
          <w:sz w:val="28"/>
          <w:szCs w:val="28"/>
        </w:rPr>
        <w:t xml:space="preserve">) </w:t>
      </w:r>
      <w:r w:rsidRPr="006D566A">
        <w:rPr>
          <w:rFonts w:eastAsiaTheme="minorEastAsia"/>
          <w:b/>
          <w:sz w:val="28"/>
          <w:szCs w:val="28"/>
        </w:rPr>
        <w:t>Act</w:t>
      </w:r>
      <w:r>
        <w:rPr>
          <w:rFonts w:eastAsiaTheme="minorEastAsia"/>
          <w:sz w:val="28"/>
          <w:szCs w:val="28"/>
        </w:rPr>
        <w:t>, give jurisdiction to the labour office to entert</w:t>
      </w:r>
      <w:r w:rsidR="006D566A">
        <w:rPr>
          <w:rFonts w:eastAsiaTheme="minorEastAsia"/>
          <w:sz w:val="28"/>
          <w:szCs w:val="28"/>
        </w:rPr>
        <w:t xml:space="preserve">ain a complaint provided </w:t>
      </w:r>
      <w:r>
        <w:rPr>
          <w:rFonts w:eastAsiaTheme="minorEastAsia"/>
          <w:sz w:val="28"/>
          <w:szCs w:val="28"/>
        </w:rPr>
        <w:t>that</w:t>
      </w:r>
      <w:r w:rsidR="006D566A">
        <w:rPr>
          <w:rFonts w:eastAsiaTheme="minorEastAsia"/>
          <w:sz w:val="28"/>
          <w:szCs w:val="28"/>
        </w:rPr>
        <w:t xml:space="preserve"> in</w:t>
      </w:r>
      <w:r>
        <w:rPr>
          <w:rFonts w:eastAsiaTheme="minorEastAsia"/>
          <w:sz w:val="28"/>
          <w:szCs w:val="28"/>
        </w:rPr>
        <w:t xml:space="preserve"> the </w:t>
      </w:r>
      <w:r w:rsidR="006D566A">
        <w:rPr>
          <w:rFonts w:eastAsiaTheme="minorEastAsia"/>
          <w:sz w:val="28"/>
          <w:szCs w:val="28"/>
        </w:rPr>
        <w:t>event of</w:t>
      </w:r>
      <w:r>
        <w:rPr>
          <w:rFonts w:eastAsiaTheme="minorEastAsia"/>
          <w:sz w:val="28"/>
          <w:szCs w:val="28"/>
        </w:rPr>
        <w:t xml:space="preserve"> failure to resolve it with</w:t>
      </w:r>
      <w:r w:rsidR="006D566A">
        <w:rPr>
          <w:rFonts w:eastAsiaTheme="minorEastAsia"/>
          <w:sz w:val="28"/>
          <w:szCs w:val="28"/>
        </w:rPr>
        <w:t>in</w:t>
      </w:r>
      <w:r>
        <w:rPr>
          <w:rFonts w:eastAsiaTheme="minorEastAsia"/>
          <w:sz w:val="28"/>
          <w:szCs w:val="28"/>
        </w:rPr>
        <w:t xml:space="preserve"> a particular time or having resolved it but the aggrieved party seek</w:t>
      </w:r>
      <w:r w:rsidR="006D566A">
        <w:rPr>
          <w:rFonts w:eastAsiaTheme="minorEastAsia"/>
          <w:sz w:val="28"/>
          <w:szCs w:val="28"/>
        </w:rPr>
        <w:t>s</w:t>
      </w:r>
      <w:r>
        <w:rPr>
          <w:rFonts w:eastAsiaTheme="minorEastAsia"/>
          <w:sz w:val="28"/>
          <w:szCs w:val="28"/>
        </w:rPr>
        <w:t xml:space="preserve"> an appeal, reference or appeal is made to the Industrial court.</w:t>
      </w:r>
    </w:p>
    <w:p w:rsidR="00A415C7" w:rsidRDefault="009663CD" w:rsidP="00906360">
      <w:pPr>
        <w:spacing w:after="200" w:line="276" w:lineRule="auto"/>
        <w:jc w:val="both"/>
        <w:rPr>
          <w:rFonts w:eastAsiaTheme="minorEastAsia"/>
          <w:sz w:val="28"/>
          <w:szCs w:val="28"/>
        </w:rPr>
      </w:pPr>
      <w:r>
        <w:rPr>
          <w:rFonts w:eastAsiaTheme="minorEastAsia"/>
          <w:sz w:val="28"/>
          <w:szCs w:val="28"/>
        </w:rPr>
        <w:lastRenderedPageBreak/>
        <w:t>Therefore, the Industrial Court having not been in operation by the time the cause of action occurred</w:t>
      </w:r>
      <w:r w:rsidR="00577689">
        <w:rPr>
          <w:rFonts w:eastAsiaTheme="minorEastAsia"/>
          <w:sz w:val="28"/>
          <w:szCs w:val="28"/>
        </w:rPr>
        <w:t xml:space="preserve"> in the instant case, and the </w:t>
      </w:r>
      <w:r w:rsidR="00063185">
        <w:rPr>
          <w:rFonts w:eastAsiaTheme="minorEastAsia"/>
          <w:sz w:val="28"/>
          <w:szCs w:val="28"/>
        </w:rPr>
        <w:t>High Court having original and unlimited jurisdiction, the claimant was justified to have filed the suit in the High court at the time he did.</w:t>
      </w:r>
    </w:p>
    <w:p w:rsidR="00AB1271" w:rsidRDefault="00A415C7" w:rsidP="00906360">
      <w:pPr>
        <w:spacing w:after="200" w:line="276" w:lineRule="auto"/>
        <w:jc w:val="both"/>
        <w:rPr>
          <w:rFonts w:eastAsiaTheme="minorEastAsia"/>
          <w:sz w:val="28"/>
          <w:szCs w:val="28"/>
        </w:rPr>
      </w:pPr>
      <w:r>
        <w:rPr>
          <w:rFonts w:eastAsiaTheme="minorEastAsia"/>
          <w:sz w:val="28"/>
          <w:szCs w:val="28"/>
        </w:rPr>
        <w:t>We feel strongly that in referring the cases originally filed in the</w:t>
      </w:r>
      <w:r w:rsidR="00777DB1">
        <w:rPr>
          <w:rFonts w:eastAsiaTheme="minorEastAsia"/>
          <w:sz w:val="28"/>
          <w:szCs w:val="28"/>
        </w:rPr>
        <w:t xml:space="preserve"> High Court to this court, the H</w:t>
      </w:r>
      <w:r>
        <w:rPr>
          <w:rFonts w:eastAsiaTheme="minorEastAsia"/>
          <w:sz w:val="28"/>
          <w:szCs w:val="28"/>
        </w:rPr>
        <w:t xml:space="preserve">igh </w:t>
      </w:r>
      <w:r w:rsidR="006D566A">
        <w:rPr>
          <w:rFonts w:eastAsiaTheme="minorEastAsia"/>
          <w:sz w:val="28"/>
          <w:szCs w:val="28"/>
        </w:rPr>
        <w:t>C</w:t>
      </w:r>
      <w:r w:rsidR="00EB4E41">
        <w:rPr>
          <w:rFonts w:eastAsiaTheme="minorEastAsia"/>
          <w:sz w:val="28"/>
          <w:szCs w:val="28"/>
        </w:rPr>
        <w:t>ourt</w:t>
      </w:r>
      <w:r>
        <w:rPr>
          <w:rFonts w:eastAsiaTheme="minorEastAsia"/>
          <w:sz w:val="28"/>
          <w:szCs w:val="28"/>
        </w:rPr>
        <w:t xml:space="preserve"> exercises it powers under the judicature Act and</w:t>
      </w:r>
      <w:r w:rsidR="00777DB1">
        <w:rPr>
          <w:rFonts w:eastAsiaTheme="minorEastAsia"/>
          <w:sz w:val="28"/>
          <w:szCs w:val="28"/>
        </w:rPr>
        <w:t xml:space="preserve"> that</w:t>
      </w:r>
      <w:r>
        <w:rPr>
          <w:rFonts w:eastAsiaTheme="minorEastAsia"/>
          <w:sz w:val="28"/>
          <w:szCs w:val="28"/>
        </w:rPr>
        <w:t xml:space="preserve"> therefore</w:t>
      </w:r>
      <w:r w:rsidR="00777DB1">
        <w:rPr>
          <w:rFonts w:eastAsiaTheme="minorEastAsia"/>
          <w:sz w:val="28"/>
          <w:szCs w:val="28"/>
        </w:rPr>
        <w:t xml:space="preserve"> this is</w:t>
      </w:r>
      <w:r>
        <w:rPr>
          <w:rFonts w:eastAsiaTheme="minorEastAsia"/>
          <w:sz w:val="28"/>
          <w:szCs w:val="28"/>
        </w:rPr>
        <w:t xml:space="preserve"> in line with </w:t>
      </w:r>
      <w:r>
        <w:rPr>
          <w:rFonts w:eastAsiaTheme="minorEastAsia"/>
          <w:b/>
          <w:sz w:val="28"/>
          <w:szCs w:val="28"/>
        </w:rPr>
        <w:t>Section 8 of the LADASA</w:t>
      </w:r>
      <w:r>
        <w:rPr>
          <w:rFonts w:eastAsiaTheme="minorEastAsia"/>
          <w:sz w:val="28"/>
          <w:szCs w:val="28"/>
        </w:rPr>
        <w:t xml:space="preserve"> which provides:</w:t>
      </w:r>
      <w:r w:rsidR="009663CD">
        <w:rPr>
          <w:rFonts w:eastAsiaTheme="minorEastAsia"/>
          <w:sz w:val="28"/>
          <w:szCs w:val="28"/>
        </w:rPr>
        <w:t xml:space="preserve"> </w:t>
      </w:r>
      <w:r w:rsidR="00AB1271">
        <w:rPr>
          <w:rFonts w:eastAsiaTheme="minorEastAsia"/>
          <w:sz w:val="28"/>
          <w:szCs w:val="28"/>
        </w:rPr>
        <w:t xml:space="preserve"> </w:t>
      </w:r>
    </w:p>
    <w:p w:rsidR="008772D7" w:rsidRDefault="008772D7" w:rsidP="00906360">
      <w:pPr>
        <w:spacing w:after="200" w:line="276" w:lineRule="auto"/>
        <w:jc w:val="both"/>
        <w:rPr>
          <w:rFonts w:eastAsiaTheme="minorEastAsia"/>
          <w:sz w:val="28"/>
          <w:szCs w:val="28"/>
        </w:rPr>
      </w:pPr>
      <w:r>
        <w:rPr>
          <w:rFonts w:eastAsiaTheme="minorEastAsia"/>
          <w:sz w:val="28"/>
          <w:szCs w:val="28"/>
        </w:rPr>
        <w:t>1). The Industrial Court shall:-</w:t>
      </w:r>
    </w:p>
    <w:p w:rsidR="008772D7" w:rsidRPr="008772D7" w:rsidRDefault="008772D7" w:rsidP="008772D7">
      <w:pPr>
        <w:pStyle w:val="ListParagraph"/>
        <w:numPr>
          <w:ilvl w:val="0"/>
          <w:numId w:val="11"/>
        </w:numPr>
        <w:spacing w:after="200" w:line="276" w:lineRule="auto"/>
        <w:jc w:val="both"/>
        <w:rPr>
          <w:rFonts w:eastAsiaTheme="minorEastAsia"/>
          <w:sz w:val="28"/>
          <w:szCs w:val="28"/>
        </w:rPr>
      </w:pPr>
      <w:r w:rsidRPr="008772D7">
        <w:rPr>
          <w:rFonts w:eastAsiaTheme="minorEastAsia"/>
          <w:sz w:val="28"/>
          <w:szCs w:val="28"/>
        </w:rPr>
        <w:t>….</w:t>
      </w:r>
    </w:p>
    <w:p w:rsidR="008772D7" w:rsidRPr="006D566A" w:rsidRDefault="008772D7" w:rsidP="008772D7">
      <w:pPr>
        <w:pStyle w:val="ListParagraph"/>
        <w:numPr>
          <w:ilvl w:val="0"/>
          <w:numId w:val="11"/>
        </w:numPr>
        <w:spacing w:after="200" w:line="276" w:lineRule="auto"/>
        <w:jc w:val="both"/>
        <w:rPr>
          <w:rFonts w:eastAsiaTheme="minorEastAsia"/>
          <w:b/>
          <w:sz w:val="28"/>
          <w:szCs w:val="28"/>
        </w:rPr>
      </w:pPr>
      <w:r w:rsidRPr="006D566A">
        <w:rPr>
          <w:rFonts w:eastAsiaTheme="minorEastAsia"/>
          <w:b/>
          <w:sz w:val="28"/>
          <w:szCs w:val="28"/>
        </w:rPr>
        <w:t>Adjudicate upon questions of law and fact arising from references to the Industrial court by any other law.</w:t>
      </w:r>
    </w:p>
    <w:p w:rsidR="008772D7" w:rsidRPr="006D566A" w:rsidRDefault="008772D7" w:rsidP="006D566A">
      <w:pPr>
        <w:spacing w:after="200" w:line="276" w:lineRule="auto"/>
        <w:ind w:left="360"/>
        <w:jc w:val="both"/>
        <w:rPr>
          <w:rFonts w:eastAsiaTheme="minorEastAsia"/>
          <w:sz w:val="28"/>
          <w:szCs w:val="28"/>
        </w:rPr>
      </w:pPr>
      <w:r w:rsidRPr="006D566A">
        <w:rPr>
          <w:rFonts w:eastAsiaTheme="minorEastAsia"/>
          <w:sz w:val="28"/>
          <w:szCs w:val="28"/>
        </w:rPr>
        <w:t xml:space="preserve">It is under the above provision that this court started </w:t>
      </w:r>
      <w:r w:rsidR="000451B6" w:rsidRPr="006D566A">
        <w:rPr>
          <w:rFonts w:eastAsiaTheme="minorEastAsia"/>
          <w:sz w:val="28"/>
          <w:szCs w:val="28"/>
        </w:rPr>
        <w:t>operations in</w:t>
      </w:r>
      <w:r w:rsidRPr="006D566A">
        <w:rPr>
          <w:rFonts w:eastAsiaTheme="minorEastAsia"/>
          <w:sz w:val="28"/>
          <w:szCs w:val="28"/>
        </w:rPr>
        <w:t xml:space="preserve"> 201</w:t>
      </w:r>
      <w:r w:rsidR="006D566A">
        <w:rPr>
          <w:rFonts w:eastAsiaTheme="minorEastAsia"/>
          <w:sz w:val="28"/>
          <w:szCs w:val="28"/>
        </w:rPr>
        <w:t xml:space="preserve">4 by beginning </w:t>
      </w:r>
      <w:r w:rsidR="00B81111">
        <w:rPr>
          <w:rFonts w:eastAsiaTheme="minorEastAsia"/>
          <w:sz w:val="28"/>
          <w:szCs w:val="28"/>
        </w:rPr>
        <w:t xml:space="preserve">with </w:t>
      </w:r>
      <w:r w:rsidR="00B81111" w:rsidRPr="006D566A">
        <w:rPr>
          <w:rFonts w:eastAsiaTheme="minorEastAsia"/>
          <w:sz w:val="28"/>
          <w:szCs w:val="28"/>
        </w:rPr>
        <w:t>the</w:t>
      </w:r>
      <w:r w:rsidRPr="006D566A">
        <w:rPr>
          <w:rFonts w:eastAsiaTheme="minorEastAsia"/>
          <w:sz w:val="28"/>
          <w:szCs w:val="28"/>
        </w:rPr>
        <w:t xml:space="preserve"> cases</w:t>
      </w:r>
      <w:r w:rsidR="006D566A">
        <w:rPr>
          <w:rFonts w:eastAsiaTheme="minorEastAsia"/>
          <w:sz w:val="28"/>
          <w:szCs w:val="28"/>
        </w:rPr>
        <w:t xml:space="preserve"> </w:t>
      </w:r>
      <w:r w:rsidR="00B81111">
        <w:rPr>
          <w:rFonts w:eastAsiaTheme="minorEastAsia"/>
          <w:sz w:val="28"/>
          <w:szCs w:val="28"/>
        </w:rPr>
        <w:t>referred</w:t>
      </w:r>
      <w:r w:rsidRPr="006D566A">
        <w:rPr>
          <w:rFonts w:eastAsiaTheme="minorEastAsia"/>
          <w:sz w:val="28"/>
          <w:szCs w:val="28"/>
        </w:rPr>
        <w:t xml:space="preserve"> by the civil division of the High court.</w:t>
      </w:r>
    </w:p>
    <w:p w:rsidR="007170C1" w:rsidRDefault="008772D7" w:rsidP="008772D7">
      <w:pPr>
        <w:spacing w:after="200" w:line="276" w:lineRule="auto"/>
        <w:jc w:val="both"/>
        <w:rPr>
          <w:rFonts w:eastAsiaTheme="minorEastAsia"/>
          <w:sz w:val="28"/>
          <w:szCs w:val="28"/>
        </w:rPr>
      </w:pPr>
      <w:r>
        <w:rPr>
          <w:rFonts w:eastAsiaTheme="minorEastAsia"/>
          <w:sz w:val="28"/>
          <w:szCs w:val="28"/>
        </w:rPr>
        <w:t xml:space="preserve">We are not acceptable to the contention of counsel for the respondent </w:t>
      </w:r>
      <w:r w:rsidR="000451B6">
        <w:rPr>
          <w:rFonts w:eastAsiaTheme="minorEastAsia"/>
          <w:sz w:val="28"/>
          <w:szCs w:val="28"/>
        </w:rPr>
        <w:t>which directly</w:t>
      </w:r>
      <w:r>
        <w:rPr>
          <w:rFonts w:eastAsiaTheme="minorEastAsia"/>
          <w:sz w:val="28"/>
          <w:szCs w:val="28"/>
        </w:rPr>
        <w:t xml:space="preserve"> is opposed to the beginning of the court and consequently to the validity of</w:t>
      </w:r>
      <w:r w:rsidR="000451B6">
        <w:rPr>
          <w:rFonts w:eastAsiaTheme="minorEastAsia"/>
          <w:sz w:val="28"/>
          <w:szCs w:val="28"/>
        </w:rPr>
        <w:t xml:space="preserve"> the references that started off the court.</w:t>
      </w:r>
      <w:r w:rsidR="00777DB1">
        <w:rPr>
          <w:rFonts w:eastAsiaTheme="minorEastAsia"/>
          <w:sz w:val="28"/>
          <w:szCs w:val="28"/>
        </w:rPr>
        <w:t xml:space="preserve"> While handling </w:t>
      </w:r>
      <w:r w:rsidR="007170C1" w:rsidRPr="007170C1">
        <w:rPr>
          <w:rFonts w:eastAsiaTheme="minorEastAsia"/>
          <w:b/>
          <w:sz w:val="28"/>
          <w:szCs w:val="28"/>
        </w:rPr>
        <w:t>Miscellaneous</w:t>
      </w:r>
      <w:r w:rsidR="00777DB1" w:rsidRPr="007170C1">
        <w:rPr>
          <w:rFonts w:eastAsiaTheme="minorEastAsia"/>
          <w:b/>
          <w:sz w:val="28"/>
          <w:szCs w:val="28"/>
        </w:rPr>
        <w:t xml:space="preserve"> Application 84/2015(arising from M.A 24/201</w:t>
      </w:r>
      <w:r w:rsidR="007170C1">
        <w:rPr>
          <w:rFonts w:eastAsiaTheme="minorEastAsia"/>
          <w:b/>
          <w:sz w:val="28"/>
          <w:szCs w:val="28"/>
        </w:rPr>
        <w:t xml:space="preserve">5 </w:t>
      </w:r>
      <w:r w:rsidR="00777DB1" w:rsidRPr="007170C1">
        <w:rPr>
          <w:rFonts w:eastAsiaTheme="minorEastAsia"/>
          <w:b/>
          <w:sz w:val="28"/>
          <w:szCs w:val="28"/>
        </w:rPr>
        <w:t>and L.D.R</w:t>
      </w:r>
      <w:r w:rsidR="007170C1">
        <w:rPr>
          <w:rFonts w:eastAsiaTheme="minorEastAsia"/>
          <w:b/>
          <w:sz w:val="28"/>
          <w:szCs w:val="28"/>
        </w:rPr>
        <w:t xml:space="preserve"> </w:t>
      </w:r>
      <w:r w:rsidR="00777DB1" w:rsidRPr="007170C1">
        <w:rPr>
          <w:rFonts w:eastAsiaTheme="minorEastAsia"/>
          <w:b/>
          <w:sz w:val="28"/>
          <w:szCs w:val="28"/>
        </w:rPr>
        <w:t>26/2015)</w:t>
      </w:r>
      <w:r w:rsidR="007170C1" w:rsidRPr="007170C1">
        <w:rPr>
          <w:rFonts w:eastAsiaTheme="minorEastAsia"/>
          <w:b/>
          <w:sz w:val="28"/>
          <w:szCs w:val="28"/>
        </w:rPr>
        <w:t xml:space="preserve"> Uganda </w:t>
      </w:r>
      <w:r w:rsidR="00D12F9E" w:rsidRPr="007170C1">
        <w:rPr>
          <w:rFonts w:eastAsiaTheme="minorEastAsia"/>
          <w:b/>
          <w:sz w:val="28"/>
          <w:szCs w:val="28"/>
        </w:rPr>
        <w:t>Telecommunications Employees</w:t>
      </w:r>
      <w:r w:rsidR="007170C1" w:rsidRPr="007170C1">
        <w:rPr>
          <w:rFonts w:eastAsiaTheme="minorEastAsia"/>
          <w:b/>
          <w:sz w:val="28"/>
          <w:szCs w:val="28"/>
        </w:rPr>
        <w:t xml:space="preserve"> Union &amp; 95 others vs Uganda Telecom limited(UTL) and </w:t>
      </w:r>
      <w:r w:rsidR="00D12F9E" w:rsidRPr="007170C1">
        <w:rPr>
          <w:rFonts w:eastAsiaTheme="minorEastAsia"/>
          <w:b/>
          <w:sz w:val="28"/>
          <w:szCs w:val="28"/>
        </w:rPr>
        <w:t>NSSF</w:t>
      </w:r>
      <w:r w:rsidR="00D12F9E">
        <w:rPr>
          <w:rFonts w:eastAsiaTheme="minorEastAsia"/>
          <w:sz w:val="28"/>
          <w:szCs w:val="28"/>
        </w:rPr>
        <w:t xml:space="preserve"> this</w:t>
      </w:r>
      <w:r w:rsidR="007170C1">
        <w:rPr>
          <w:rFonts w:eastAsiaTheme="minorEastAsia"/>
          <w:sz w:val="28"/>
          <w:szCs w:val="28"/>
        </w:rPr>
        <w:t xml:space="preserve"> Court observed that the Hon. Lady Justice Lydia </w:t>
      </w:r>
      <w:proofErr w:type="spellStart"/>
      <w:r w:rsidR="007170C1">
        <w:rPr>
          <w:rFonts w:eastAsiaTheme="minorEastAsia"/>
          <w:sz w:val="28"/>
          <w:szCs w:val="28"/>
        </w:rPr>
        <w:t>Mugambe</w:t>
      </w:r>
      <w:proofErr w:type="spellEnd"/>
      <w:r w:rsidR="00D12F9E">
        <w:rPr>
          <w:rFonts w:eastAsiaTheme="minorEastAsia"/>
          <w:sz w:val="28"/>
          <w:szCs w:val="28"/>
        </w:rPr>
        <w:t xml:space="preserve"> in M</w:t>
      </w:r>
      <w:r w:rsidR="007170C1">
        <w:rPr>
          <w:rFonts w:eastAsiaTheme="minorEastAsia"/>
          <w:sz w:val="28"/>
          <w:szCs w:val="28"/>
        </w:rPr>
        <w:t xml:space="preserve">isc. Cause 77/2015 </w:t>
      </w:r>
      <w:r w:rsidR="00D12F9E">
        <w:rPr>
          <w:rFonts w:eastAsiaTheme="minorEastAsia"/>
          <w:sz w:val="28"/>
          <w:szCs w:val="28"/>
        </w:rPr>
        <w:t>held (</w:t>
      </w:r>
      <w:r w:rsidR="007170C1">
        <w:rPr>
          <w:rFonts w:eastAsiaTheme="minorEastAsia"/>
          <w:sz w:val="28"/>
          <w:szCs w:val="28"/>
        </w:rPr>
        <w:t xml:space="preserve">inter alia) </w:t>
      </w:r>
    </w:p>
    <w:p w:rsidR="004C292D" w:rsidRPr="00592023" w:rsidRDefault="007170C1" w:rsidP="008772D7">
      <w:pPr>
        <w:spacing w:after="200" w:line="276" w:lineRule="auto"/>
        <w:jc w:val="both"/>
        <w:rPr>
          <w:rFonts w:eastAsiaTheme="minorEastAsia"/>
          <w:b/>
          <w:sz w:val="28"/>
          <w:szCs w:val="28"/>
        </w:rPr>
      </w:pPr>
      <w:r>
        <w:rPr>
          <w:rFonts w:eastAsiaTheme="minorEastAsia"/>
          <w:sz w:val="28"/>
          <w:szCs w:val="28"/>
        </w:rPr>
        <w:t xml:space="preserve">         </w:t>
      </w:r>
      <w:r w:rsidRPr="00592023">
        <w:rPr>
          <w:rFonts w:eastAsiaTheme="minorEastAsia"/>
          <w:b/>
          <w:sz w:val="28"/>
          <w:szCs w:val="28"/>
        </w:rPr>
        <w:t>“</w:t>
      </w:r>
      <w:r w:rsidR="004C292D" w:rsidRPr="00592023">
        <w:rPr>
          <w:rFonts w:eastAsiaTheme="minorEastAsia"/>
          <w:b/>
          <w:sz w:val="28"/>
          <w:szCs w:val="28"/>
        </w:rPr>
        <w:t xml:space="preserve">Because civil suit no. 79/2015 was </w:t>
      </w:r>
      <w:r w:rsidR="00592023" w:rsidRPr="00592023">
        <w:rPr>
          <w:rFonts w:eastAsiaTheme="minorEastAsia"/>
          <w:b/>
          <w:sz w:val="28"/>
          <w:szCs w:val="28"/>
        </w:rPr>
        <w:t>irregularly</w:t>
      </w:r>
      <w:r w:rsidR="004C292D" w:rsidRPr="00592023">
        <w:rPr>
          <w:rFonts w:eastAsiaTheme="minorEastAsia"/>
          <w:b/>
          <w:sz w:val="28"/>
          <w:szCs w:val="28"/>
        </w:rPr>
        <w:t xml:space="preserve"> transferred to the Industrial Court, it should be returned to this Court and closed by the Registrar since all the substantive issues therein were addressed in civil suit 68/2015 and all parties in the Industrial Court were completely heard…</w:t>
      </w:r>
      <w:r w:rsidR="00D12F9E" w:rsidRPr="00592023">
        <w:rPr>
          <w:rFonts w:eastAsiaTheme="minorEastAsia"/>
          <w:b/>
          <w:sz w:val="28"/>
          <w:szCs w:val="28"/>
        </w:rPr>
        <w:t>….</w:t>
      </w:r>
      <w:r w:rsidR="004C292D" w:rsidRPr="00592023">
        <w:rPr>
          <w:rFonts w:eastAsiaTheme="minorEastAsia"/>
          <w:b/>
          <w:sz w:val="28"/>
          <w:szCs w:val="28"/>
        </w:rPr>
        <w:t>”</w:t>
      </w:r>
    </w:p>
    <w:p w:rsidR="004C292D" w:rsidRDefault="004C292D" w:rsidP="008772D7">
      <w:pPr>
        <w:spacing w:after="200" w:line="276" w:lineRule="auto"/>
        <w:jc w:val="both"/>
        <w:rPr>
          <w:rFonts w:eastAsiaTheme="minorEastAsia"/>
          <w:sz w:val="28"/>
          <w:szCs w:val="28"/>
        </w:rPr>
      </w:pPr>
      <w:r>
        <w:rPr>
          <w:rFonts w:eastAsiaTheme="minorEastAsia"/>
          <w:sz w:val="28"/>
          <w:szCs w:val="28"/>
        </w:rPr>
        <w:t>While declining to return L.D.C 26/2015 to the High Court this Court stated</w:t>
      </w:r>
    </w:p>
    <w:p w:rsidR="00592023" w:rsidRDefault="004C292D" w:rsidP="008772D7">
      <w:pPr>
        <w:spacing w:after="200" w:line="276" w:lineRule="auto"/>
        <w:jc w:val="both"/>
        <w:rPr>
          <w:rFonts w:eastAsiaTheme="minorEastAsia"/>
          <w:sz w:val="28"/>
          <w:szCs w:val="28"/>
        </w:rPr>
      </w:pPr>
      <w:r w:rsidRPr="0062142E">
        <w:rPr>
          <w:rFonts w:eastAsiaTheme="minorEastAsia"/>
          <w:b/>
          <w:sz w:val="28"/>
          <w:szCs w:val="28"/>
        </w:rPr>
        <w:t xml:space="preserve">      </w:t>
      </w:r>
      <w:r w:rsidR="00592023" w:rsidRPr="0062142E">
        <w:rPr>
          <w:rFonts w:eastAsiaTheme="minorEastAsia"/>
          <w:b/>
          <w:sz w:val="28"/>
          <w:szCs w:val="28"/>
        </w:rPr>
        <w:t>“</w:t>
      </w:r>
      <w:r w:rsidRPr="0062142E">
        <w:rPr>
          <w:rFonts w:eastAsiaTheme="minorEastAsia"/>
          <w:b/>
          <w:sz w:val="28"/>
          <w:szCs w:val="28"/>
        </w:rPr>
        <w:t xml:space="preserve">The Order raises issues of Jurisdiction of this Court and whether the High Court could quash </w:t>
      </w:r>
      <w:r w:rsidR="00592023" w:rsidRPr="0062142E">
        <w:rPr>
          <w:rFonts w:eastAsiaTheme="minorEastAsia"/>
          <w:b/>
          <w:sz w:val="28"/>
          <w:szCs w:val="28"/>
        </w:rPr>
        <w:t>decisions</w:t>
      </w:r>
      <w:r w:rsidR="00441C5D" w:rsidRPr="0062142E">
        <w:rPr>
          <w:rFonts w:eastAsiaTheme="minorEastAsia"/>
          <w:b/>
          <w:sz w:val="28"/>
          <w:szCs w:val="28"/>
        </w:rPr>
        <w:t xml:space="preserve"> or </w:t>
      </w:r>
      <w:r w:rsidR="00592023" w:rsidRPr="0062142E">
        <w:rPr>
          <w:rFonts w:eastAsiaTheme="minorEastAsia"/>
          <w:b/>
          <w:sz w:val="28"/>
          <w:szCs w:val="28"/>
        </w:rPr>
        <w:t>proceedings</w:t>
      </w:r>
      <w:r w:rsidR="00441C5D" w:rsidRPr="0062142E">
        <w:rPr>
          <w:rFonts w:eastAsiaTheme="minorEastAsia"/>
          <w:b/>
          <w:sz w:val="28"/>
          <w:szCs w:val="28"/>
        </w:rPr>
        <w:t xml:space="preserve"> of this Court. It also raises the question as to whether </w:t>
      </w:r>
      <w:r w:rsidR="00592023" w:rsidRPr="0062142E">
        <w:rPr>
          <w:rFonts w:eastAsiaTheme="minorEastAsia"/>
          <w:b/>
          <w:sz w:val="28"/>
          <w:szCs w:val="28"/>
        </w:rPr>
        <w:t>decisions</w:t>
      </w:r>
      <w:r w:rsidR="00441C5D" w:rsidRPr="0062142E">
        <w:rPr>
          <w:rFonts w:eastAsiaTheme="minorEastAsia"/>
          <w:b/>
          <w:sz w:val="28"/>
          <w:szCs w:val="28"/>
        </w:rPr>
        <w:t xml:space="preserve"> made by this Court in all cases </w:t>
      </w:r>
      <w:r w:rsidR="00592023" w:rsidRPr="0062142E">
        <w:rPr>
          <w:rFonts w:eastAsiaTheme="minorEastAsia"/>
          <w:b/>
          <w:sz w:val="28"/>
          <w:szCs w:val="28"/>
        </w:rPr>
        <w:t>referred</w:t>
      </w:r>
      <w:r w:rsidR="00441C5D" w:rsidRPr="0062142E">
        <w:rPr>
          <w:rFonts w:eastAsiaTheme="minorEastAsia"/>
          <w:b/>
          <w:sz w:val="28"/>
          <w:szCs w:val="28"/>
        </w:rPr>
        <w:t xml:space="preserve"> to this Court in similar circumstances</w:t>
      </w:r>
      <w:r w:rsidR="000451B6" w:rsidRPr="0062142E">
        <w:rPr>
          <w:rFonts w:eastAsiaTheme="minorEastAsia"/>
          <w:b/>
          <w:sz w:val="28"/>
          <w:szCs w:val="28"/>
        </w:rPr>
        <w:t xml:space="preserve"> </w:t>
      </w:r>
      <w:r w:rsidR="00441C5D" w:rsidRPr="0062142E">
        <w:rPr>
          <w:rFonts w:eastAsiaTheme="minorEastAsia"/>
          <w:b/>
          <w:sz w:val="28"/>
          <w:szCs w:val="28"/>
        </w:rPr>
        <w:t xml:space="preserve"> were by reason of Misc. cause 77/2015 quashed for having initially been </w:t>
      </w:r>
      <w:r w:rsidR="00592023" w:rsidRPr="0062142E">
        <w:rPr>
          <w:rFonts w:eastAsiaTheme="minorEastAsia"/>
          <w:b/>
          <w:sz w:val="28"/>
          <w:szCs w:val="28"/>
        </w:rPr>
        <w:t>irregularly</w:t>
      </w:r>
      <w:r w:rsidR="00441C5D" w:rsidRPr="0062142E">
        <w:rPr>
          <w:rFonts w:eastAsiaTheme="minorEastAsia"/>
          <w:b/>
          <w:sz w:val="28"/>
          <w:szCs w:val="28"/>
        </w:rPr>
        <w:t xml:space="preserve"> transferred to this Court and whether the  decision of the High Court</w:t>
      </w:r>
      <w:r w:rsidR="00441C5D">
        <w:rPr>
          <w:rFonts w:eastAsiaTheme="minorEastAsia"/>
          <w:sz w:val="28"/>
          <w:szCs w:val="28"/>
        </w:rPr>
        <w:t xml:space="preserve"> </w:t>
      </w:r>
      <w:r w:rsidR="00592023" w:rsidRPr="0062142E">
        <w:rPr>
          <w:rFonts w:eastAsiaTheme="minorEastAsia"/>
          <w:b/>
          <w:sz w:val="28"/>
          <w:szCs w:val="28"/>
        </w:rPr>
        <w:lastRenderedPageBreak/>
        <w:t>delivered</w:t>
      </w:r>
      <w:r w:rsidR="00441C5D" w:rsidRPr="0062142E">
        <w:rPr>
          <w:rFonts w:eastAsiaTheme="minorEastAsia"/>
          <w:b/>
          <w:sz w:val="28"/>
          <w:szCs w:val="28"/>
        </w:rPr>
        <w:t xml:space="preserve"> on 29/2015 overtook  the </w:t>
      </w:r>
      <w:proofErr w:type="spellStart"/>
      <w:r w:rsidR="00441C5D" w:rsidRPr="0062142E">
        <w:rPr>
          <w:rFonts w:eastAsiaTheme="minorEastAsia"/>
          <w:b/>
          <w:sz w:val="28"/>
          <w:szCs w:val="28"/>
        </w:rPr>
        <w:t>labour</w:t>
      </w:r>
      <w:proofErr w:type="spellEnd"/>
      <w:r w:rsidR="00441C5D" w:rsidRPr="0062142E">
        <w:rPr>
          <w:rFonts w:eastAsiaTheme="minorEastAsia"/>
          <w:b/>
          <w:sz w:val="28"/>
          <w:szCs w:val="28"/>
        </w:rPr>
        <w:t xml:space="preserve"> claim in this Court rendering it res judicata….it is our opinion that this Court</w:t>
      </w:r>
      <w:r w:rsidR="00592023" w:rsidRPr="0062142E">
        <w:rPr>
          <w:rFonts w:eastAsiaTheme="minorEastAsia"/>
          <w:b/>
          <w:sz w:val="28"/>
          <w:szCs w:val="28"/>
        </w:rPr>
        <w:t>….will stay proceedings in this Court pending the Court of Appeal decision which we believe will provide guidance on the above issues and any other related issues….”</w:t>
      </w:r>
    </w:p>
    <w:p w:rsidR="008772D7" w:rsidRDefault="00592023" w:rsidP="008772D7">
      <w:pPr>
        <w:spacing w:after="200" w:line="276" w:lineRule="auto"/>
        <w:jc w:val="both"/>
        <w:rPr>
          <w:rFonts w:eastAsiaTheme="minorEastAsia"/>
          <w:sz w:val="28"/>
          <w:szCs w:val="28"/>
        </w:rPr>
      </w:pPr>
      <w:r>
        <w:rPr>
          <w:rFonts w:eastAsiaTheme="minorEastAsia"/>
          <w:sz w:val="28"/>
          <w:szCs w:val="28"/>
        </w:rPr>
        <w:t xml:space="preserve">The above matter of Uganda Telecom and NSSF has not, to our knowledge, been disposed of by the Court of Appeal. </w:t>
      </w:r>
      <w:r w:rsidR="000451B6">
        <w:rPr>
          <w:rFonts w:eastAsiaTheme="minorEastAsia"/>
          <w:sz w:val="28"/>
          <w:szCs w:val="28"/>
        </w:rPr>
        <w:t xml:space="preserve"> </w:t>
      </w:r>
      <w:r>
        <w:rPr>
          <w:rFonts w:eastAsiaTheme="minorEastAsia"/>
          <w:sz w:val="28"/>
          <w:szCs w:val="28"/>
        </w:rPr>
        <w:t>Accordingly,</w:t>
      </w:r>
      <w:r w:rsidR="000451B6">
        <w:rPr>
          <w:rFonts w:eastAsiaTheme="minorEastAsia"/>
          <w:sz w:val="28"/>
          <w:szCs w:val="28"/>
        </w:rPr>
        <w:t xml:space="preserve"> the preliminary objection is overruled.</w:t>
      </w:r>
    </w:p>
    <w:p w:rsidR="000451B6" w:rsidRPr="008772D7" w:rsidRDefault="000451B6" w:rsidP="008772D7">
      <w:pPr>
        <w:spacing w:after="200" w:line="276" w:lineRule="auto"/>
        <w:jc w:val="both"/>
        <w:rPr>
          <w:rFonts w:eastAsiaTheme="minorEastAsia"/>
          <w:sz w:val="28"/>
          <w:szCs w:val="28"/>
        </w:rPr>
      </w:pPr>
      <w:r>
        <w:rPr>
          <w:rFonts w:eastAsiaTheme="minorEastAsia"/>
          <w:sz w:val="28"/>
          <w:szCs w:val="28"/>
        </w:rPr>
        <w:t>No order is to cost is made.</w:t>
      </w:r>
    </w:p>
    <w:p w:rsidR="00EC4D70" w:rsidRDefault="00EC4D70" w:rsidP="00050EFB">
      <w:pPr>
        <w:spacing w:after="0" w:line="240" w:lineRule="auto"/>
        <w:ind w:left="90"/>
        <w:jc w:val="both"/>
        <w:rPr>
          <w:rFonts w:eastAsiaTheme="minorEastAsia"/>
          <w:b/>
          <w:sz w:val="28"/>
          <w:szCs w:val="28"/>
          <w:u w:val="single"/>
        </w:rPr>
      </w:pPr>
    </w:p>
    <w:p w:rsidR="00050EFB" w:rsidRPr="00050EFB" w:rsidRDefault="00050EFB" w:rsidP="00EC4D70">
      <w:pPr>
        <w:spacing w:after="0" w:line="360" w:lineRule="auto"/>
        <w:ind w:left="90"/>
        <w:jc w:val="both"/>
        <w:rPr>
          <w:rFonts w:eastAsiaTheme="minorEastAsia"/>
          <w:b/>
          <w:sz w:val="28"/>
          <w:szCs w:val="28"/>
          <w:u w:val="single"/>
        </w:rPr>
      </w:pPr>
      <w:r w:rsidRPr="00050EFB">
        <w:rPr>
          <w:rFonts w:eastAsiaTheme="minorEastAsia"/>
          <w:b/>
          <w:sz w:val="28"/>
          <w:szCs w:val="28"/>
          <w:u w:val="single"/>
        </w:rPr>
        <w:t>DELIVERED &amp; SIGNED BY:</w:t>
      </w:r>
    </w:p>
    <w:p w:rsidR="00050EFB" w:rsidRPr="00050EFB" w:rsidRDefault="00050EFB" w:rsidP="00EC4D70">
      <w:pPr>
        <w:numPr>
          <w:ilvl w:val="0"/>
          <w:numId w:val="8"/>
        </w:numPr>
        <w:spacing w:after="0" w:line="360" w:lineRule="auto"/>
        <w:contextualSpacing/>
        <w:jc w:val="both"/>
        <w:rPr>
          <w:rFonts w:eastAsiaTheme="minorEastAsia"/>
          <w:sz w:val="28"/>
          <w:szCs w:val="28"/>
        </w:rPr>
      </w:pPr>
      <w:r w:rsidRPr="00050EFB">
        <w:rPr>
          <w:rFonts w:eastAsiaTheme="minorEastAsia"/>
          <w:sz w:val="28"/>
          <w:szCs w:val="28"/>
        </w:rPr>
        <w:t xml:space="preserve">Hon. Chief Judge </w:t>
      </w:r>
      <w:proofErr w:type="spellStart"/>
      <w:r w:rsidRPr="00050EFB">
        <w:rPr>
          <w:rFonts w:eastAsiaTheme="minorEastAsia"/>
          <w:sz w:val="28"/>
          <w:szCs w:val="28"/>
        </w:rPr>
        <w:t>Ruhinda</w:t>
      </w:r>
      <w:proofErr w:type="spellEnd"/>
      <w:r w:rsidRPr="00050EFB">
        <w:rPr>
          <w:rFonts w:eastAsiaTheme="minorEastAsia"/>
          <w:sz w:val="28"/>
          <w:szCs w:val="28"/>
        </w:rPr>
        <w:t xml:space="preserve"> </w:t>
      </w:r>
      <w:proofErr w:type="spellStart"/>
      <w:r w:rsidRPr="00050EFB">
        <w:rPr>
          <w:rFonts w:eastAsiaTheme="minorEastAsia"/>
          <w:sz w:val="28"/>
          <w:szCs w:val="28"/>
        </w:rPr>
        <w:t>Ntengye</w:t>
      </w:r>
      <w:proofErr w:type="spellEnd"/>
      <w:r w:rsidR="00EC4D70">
        <w:rPr>
          <w:rFonts w:eastAsiaTheme="minorEastAsia"/>
          <w:sz w:val="28"/>
          <w:szCs w:val="28"/>
        </w:rPr>
        <w:tab/>
      </w:r>
      <w:r w:rsidR="00EC4D70">
        <w:rPr>
          <w:rFonts w:eastAsiaTheme="minorEastAsia"/>
          <w:sz w:val="28"/>
          <w:szCs w:val="28"/>
        </w:rPr>
        <w:tab/>
        <w:t>……………………..</w:t>
      </w:r>
    </w:p>
    <w:p w:rsidR="00050EFB" w:rsidRPr="00050EFB" w:rsidRDefault="00050EFB" w:rsidP="00EC4D70">
      <w:pPr>
        <w:numPr>
          <w:ilvl w:val="0"/>
          <w:numId w:val="8"/>
        </w:numPr>
        <w:spacing w:after="0" w:line="360" w:lineRule="auto"/>
        <w:contextualSpacing/>
        <w:jc w:val="both"/>
        <w:rPr>
          <w:rFonts w:eastAsiaTheme="minorEastAsia"/>
          <w:sz w:val="28"/>
          <w:szCs w:val="28"/>
        </w:rPr>
      </w:pPr>
      <w:r w:rsidRPr="00050EFB">
        <w:rPr>
          <w:rFonts w:eastAsiaTheme="minorEastAsia"/>
          <w:sz w:val="28"/>
          <w:szCs w:val="28"/>
        </w:rPr>
        <w:t xml:space="preserve">Hon. Lady Justice Linda </w:t>
      </w:r>
      <w:proofErr w:type="spellStart"/>
      <w:r w:rsidRPr="00050EFB">
        <w:rPr>
          <w:rFonts w:eastAsiaTheme="minorEastAsia"/>
          <w:sz w:val="28"/>
          <w:szCs w:val="28"/>
        </w:rPr>
        <w:t>Tumusiime</w:t>
      </w:r>
      <w:proofErr w:type="spellEnd"/>
      <w:r w:rsidRPr="00050EFB">
        <w:rPr>
          <w:rFonts w:eastAsiaTheme="minorEastAsia"/>
          <w:sz w:val="28"/>
          <w:szCs w:val="28"/>
        </w:rPr>
        <w:t xml:space="preserve"> </w:t>
      </w:r>
      <w:proofErr w:type="spellStart"/>
      <w:r w:rsidRPr="00050EFB">
        <w:rPr>
          <w:rFonts w:eastAsiaTheme="minorEastAsia"/>
          <w:sz w:val="28"/>
          <w:szCs w:val="28"/>
        </w:rPr>
        <w:t>Mugisha</w:t>
      </w:r>
      <w:proofErr w:type="spellEnd"/>
      <w:r w:rsidR="00EC4D70">
        <w:rPr>
          <w:rFonts w:eastAsiaTheme="minorEastAsia"/>
          <w:sz w:val="28"/>
          <w:szCs w:val="28"/>
        </w:rPr>
        <w:tab/>
        <w:t>……………………..</w:t>
      </w:r>
    </w:p>
    <w:p w:rsidR="00050EFB" w:rsidRPr="00050EFB" w:rsidRDefault="00050EFB" w:rsidP="00EC4D70">
      <w:pPr>
        <w:spacing w:after="0" w:line="360" w:lineRule="auto"/>
        <w:ind w:left="90"/>
        <w:jc w:val="both"/>
        <w:rPr>
          <w:rFonts w:eastAsiaTheme="minorEastAsia"/>
          <w:sz w:val="28"/>
          <w:szCs w:val="28"/>
        </w:rPr>
      </w:pPr>
    </w:p>
    <w:p w:rsidR="00050EFB" w:rsidRPr="00050EFB" w:rsidRDefault="00050EFB" w:rsidP="00EC4D70">
      <w:pPr>
        <w:spacing w:after="0" w:line="360" w:lineRule="auto"/>
        <w:ind w:left="90"/>
        <w:jc w:val="both"/>
        <w:rPr>
          <w:rFonts w:eastAsiaTheme="minorEastAsia"/>
          <w:b/>
          <w:sz w:val="28"/>
          <w:szCs w:val="28"/>
          <w:u w:val="single"/>
        </w:rPr>
      </w:pPr>
      <w:r w:rsidRPr="00050EFB">
        <w:rPr>
          <w:rFonts w:eastAsiaTheme="minorEastAsia"/>
          <w:b/>
          <w:sz w:val="28"/>
          <w:szCs w:val="28"/>
          <w:u w:val="single"/>
        </w:rPr>
        <w:t>PANELISTS</w:t>
      </w:r>
    </w:p>
    <w:p w:rsidR="00EC4D70" w:rsidRPr="00050EFB" w:rsidRDefault="00EC4D70" w:rsidP="00EC4D70">
      <w:pPr>
        <w:numPr>
          <w:ilvl w:val="0"/>
          <w:numId w:val="13"/>
        </w:numPr>
        <w:spacing w:after="0" w:line="360" w:lineRule="auto"/>
        <w:contextualSpacing/>
        <w:rPr>
          <w:rFonts w:eastAsiaTheme="minorEastAsia"/>
          <w:sz w:val="28"/>
          <w:szCs w:val="28"/>
        </w:rPr>
      </w:pPr>
      <w:r w:rsidRPr="00050EFB">
        <w:rPr>
          <w:rFonts w:eastAsiaTheme="minorEastAsia"/>
          <w:sz w:val="28"/>
          <w:szCs w:val="28"/>
        </w:rPr>
        <w:t xml:space="preserve">Mr. </w:t>
      </w:r>
      <w:proofErr w:type="spellStart"/>
      <w:r>
        <w:rPr>
          <w:rFonts w:eastAsiaTheme="minorEastAsia"/>
          <w:sz w:val="28"/>
          <w:szCs w:val="28"/>
        </w:rPr>
        <w:t>Ebyau</w:t>
      </w:r>
      <w:proofErr w:type="spellEnd"/>
      <w:r>
        <w:rPr>
          <w:rFonts w:eastAsiaTheme="minorEastAsia"/>
          <w:sz w:val="28"/>
          <w:szCs w:val="28"/>
        </w:rPr>
        <w:t xml:space="preserve"> Fidel</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w:t>
      </w:r>
    </w:p>
    <w:p w:rsidR="00EC4D70" w:rsidRPr="00050EFB" w:rsidRDefault="00EC4D70" w:rsidP="00EC4D70">
      <w:pPr>
        <w:numPr>
          <w:ilvl w:val="0"/>
          <w:numId w:val="13"/>
        </w:numPr>
        <w:spacing w:after="0" w:line="360" w:lineRule="auto"/>
        <w:contextualSpacing/>
        <w:rPr>
          <w:rFonts w:eastAsiaTheme="minorEastAsia"/>
          <w:sz w:val="28"/>
          <w:szCs w:val="28"/>
        </w:rPr>
      </w:pPr>
      <w:r w:rsidRPr="00050EFB">
        <w:rPr>
          <w:rFonts w:eastAsiaTheme="minorEastAsia"/>
          <w:sz w:val="28"/>
          <w:szCs w:val="28"/>
        </w:rPr>
        <w:t xml:space="preserve">Mr. </w:t>
      </w:r>
      <w:r>
        <w:rPr>
          <w:rFonts w:eastAsiaTheme="minorEastAsia"/>
          <w:sz w:val="28"/>
          <w:szCs w:val="28"/>
        </w:rPr>
        <w:t xml:space="preserve">F.X. </w:t>
      </w:r>
      <w:proofErr w:type="spellStart"/>
      <w:r>
        <w:rPr>
          <w:rFonts w:eastAsiaTheme="minorEastAsia"/>
          <w:sz w:val="28"/>
          <w:szCs w:val="28"/>
        </w:rPr>
        <w:t>Mubuuke</w:t>
      </w:r>
      <w:proofErr w:type="spellEnd"/>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w:t>
      </w:r>
    </w:p>
    <w:p w:rsidR="00EC4D70" w:rsidRPr="00050EFB" w:rsidRDefault="00EC4D70" w:rsidP="00EC4D70">
      <w:pPr>
        <w:numPr>
          <w:ilvl w:val="0"/>
          <w:numId w:val="13"/>
        </w:numPr>
        <w:spacing w:after="0" w:line="360" w:lineRule="auto"/>
        <w:contextualSpacing/>
        <w:rPr>
          <w:rFonts w:eastAsiaTheme="minorEastAsia"/>
          <w:sz w:val="28"/>
          <w:szCs w:val="28"/>
        </w:rPr>
      </w:pPr>
      <w:r w:rsidRPr="00050EFB">
        <w:rPr>
          <w:rFonts w:eastAsiaTheme="minorEastAsia"/>
          <w:sz w:val="28"/>
          <w:szCs w:val="28"/>
        </w:rPr>
        <w:t xml:space="preserve">Ms. </w:t>
      </w:r>
      <w:proofErr w:type="spellStart"/>
      <w:r>
        <w:rPr>
          <w:rFonts w:eastAsiaTheme="minorEastAsia"/>
          <w:sz w:val="28"/>
          <w:szCs w:val="28"/>
        </w:rPr>
        <w:t>Mugambwa</w:t>
      </w:r>
      <w:proofErr w:type="spellEnd"/>
      <w:r>
        <w:rPr>
          <w:rFonts w:eastAsiaTheme="minorEastAsia"/>
          <w:sz w:val="28"/>
          <w:szCs w:val="28"/>
        </w:rPr>
        <w:t xml:space="preserve"> Harriet </w:t>
      </w:r>
      <w:proofErr w:type="spellStart"/>
      <w:r>
        <w:rPr>
          <w:rFonts w:eastAsiaTheme="minorEastAsia"/>
          <w:sz w:val="28"/>
          <w:szCs w:val="28"/>
        </w:rPr>
        <w:t>Nganzi</w:t>
      </w:r>
      <w:proofErr w:type="spellEnd"/>
      <w:r>
        <w:rPr>
          <w:rFonts w:eastAsiaTheme="minorEastAsia"/>
          <w:sz w:val="28"/>
          <w:szCs w:val="28"/>
        </w:rPr>
        <w:tab/>
      </w:r>
      <w:r>
        <w:rPr>
          <w:rFonts w:eastAsiaTheme="minorEastAsia"/>
          <w:sz w:val="28"/>
          <w:szCs w:val="28"/>
        </w:rPr>
        <w:tab/>
        <w:t>……………………..</w:t>
      </w:r>
    </w:p>
    <w:p w:rsidR="00050EFB" w:rsidRPr="00050EFB" w:rsidRDefault="00050EFB" w:rsidP="00050EFB">
      <w:pPr>
        <w:spacing w:after="0" w:line="240" w:lineRule="auto"/>
        <w:ind w:left="450"/>
        <w:contextualSpacing/>
        <w:rPr>
          <w:rFonts w:eastAsiaTheme="minorEastAsia"/>
          <w:sz w:val="28"/>
          <w:szCs w:val="28"/>
        </w:rPr>
      </w:pPr>
    </w:p>
    <w:p w:rsidR="00050EFB" w:rsidRPr="00050EFB" w:rsidRDefault="00050EFB" w:rsidP="00050EFB">
      <w:pPr>
        <w:spacing w:after="0" w:line="240" w:lineRule="auto"/>
        <w:ind w:left="450"/>
        <w:contextualSpacing/>
        <w:rPr>
          <w:rFonts w:eastAsiaTheme="minorEastAsia"/>
          <w:sz w:val="28"/>
          <w:szCs w:val="28"/>
        </w:rPr>
      </w:pPr>
      <w:r w:rsidRPr="00050EFB">
        <w:rPr>
          <w:rFonts w:eastAsiaTheme="minorEastAsia"/>
          <w:sz w:val="28"/>
          <w:szCs w:val="28"/>
        </w:rPr>
        <w:t xml:space="preserve">Dated: </w:t>
      </w:r>
      <w:r w:rsidR="0062142E">
        <w:rPr>
          <w:rFonts w:eastAsiaTheme="minorEastAsia"/>
          <w:sz w:val="28"/>
          <w:szCs w:val="28"/>
        </w:rPr>
        <w:t>14/05/2021</w:t>
      </w:r>
    </w:p>
    <w:sectPr w:rsidR="00050EFB" w:rsidRPr="00050EFB" w:rsidSect="003C55D3">
      <w:footerReference w:type="default" r:id="rId7"/>
      <w:pgSz w:w="12240" w:h="15840"/>
      <w:pgMar w:top="709"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3C" w:rsidRDefault="00497B3C">
      <w:pPr>
        <w:spacing w:after="0" w:line="240" w:lineRule="auto"/>
      </w:pPr>
      <w:r>
        <w:separator/>
      </w:r>
    </w:p>
  </w:endnote>
  <w:endnote w:type="continuationSeparator" w:id="0">
    <w:p w:rsidR="00497B3C" w:rsidRDefault="0049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68791"/>
      <w:docPartObj>
        <w:docPartGallery w:val="Page Numbers (Bottom of Page)"/>
        <w:docPartUnique/>
      </w:docPartObj>
    </w:sdtPr>
    <w:sdtEndPr>
      <w:rPr>
        <w:color w:val="7F7F7F" w:themeColor="background1" w:themeShade="7F"/>
        <w:spacing w:val="60"/>
      </w:rPr>
    </w:sdtEndPr>
    <w:sdtContent>
      <w:p w:rsidR="006C5821" w:rsidRDefault="0054343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08DC" w:rsidRPr="00C308DC">
          <w:rPr>
            <w:b/>
            <w:bCs/>
            <w:noProof/>
          </w:rPr>
          <w:t>4</w:t>
        </w:r>
        <w:r>
          <w:rPr>
            <w:b/>
            <w:bCs/>
            <w:noProof/>
          </w:rPr>
          <w:fldChar w:fldCharType="end"/>
        </w:r>
        <w:r>
          <w:rPr>
            <w:b/>
            <w:bCs/>
          </w:rPr>
          <w:t xml:space="preserve"> | </w:t>
        </w:r>
        <w:r>
          <w:rPr>
            <w:color w:val="7F7F7F" w:themeColor="background1" w:themeShade="7F"/>
            <w:spacing w:val="60"/>
          </w:rPr>
          <w:t>Page</w:t>
        </w:r>
      </w:p>
    </w:sdtContent>
  </w:sdt>
  <w:p w:rsidR="006C5821" w:rsidRDefault="00497B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3C" w:rsidRDefault="00497B3C">
      <w:pPr>
        <w:spacing w:after="0" w:line="240" w:lineRule="auto"/>
      </w:pPr>
      <w:r>
        <w:separator/>
      </w:r>
    </w:p>
  </w:footnote>
  <w:footnote w:type="continuationSeparator" w:id="0">
    <w:p w:rsidR="00497B3C" w:rsidRDefault="00497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73B"/>
    <w:multiLevelType w:val="hybridMultilevel"/>
    <w:tmpl w:val="E144A984"/>
    <w:lvl w:ilvl="0" w:tplc="AEE066C2">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9D5686A"/>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893496"/>
    <w:multiLevelType w:val="hybridMultilevel"/>
    <w:tmpl w:val="5BB0030E"/>
    <w:lvl w:ilvl="0" w:tplc="4694F8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6B485A"/>
    <w:multiLevelType w:val="hybridMultilevel"/>
    <w:tmpl w:val="F2368A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0D2DCC"/>
    <w:multiLevelType w:val="hybridMultilevel"/>
    <w:tmpl w:val="65AAB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0A2369A"/>
    <w:multiLevelType w:val="hybridMultilevel"/>
    <w:tmpl w:val="AE6CF8EA"/>
    <w:lvl w:ilvl="0" w:tplc="BD48E484">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2579D"/>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BF1EAA"/>
    <w:multiLevelType w:val="hybridMultilevel"/>
    <w:tmpl w:val="50566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C125F"/>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ED208B9"/>
    <w:multiLevelType w:val="hybridMultilevel"/>
    <w:tmpl w:val="BFAE2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num>
  <w:num w:numId="6">
    <w:abstractNumId w:val="11"/>
  </w:num>
  <w:num w:numId="7">
    <w:abstractNumId w:val="4"/>
  </w:num>
  <w:num w:numId="8">
    <w:abstractNumId w:val="1"/>
  </w:num>
  <w:num w:numId="9">
    <w:abstractNumId w:val="10"/>
  </w:num>
  <w:num w:numId="10">
    <w:abstractNumId w:val="5"/>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FB"/>
    <w:rsid w:val="000451B6"/>
    <w:rsid w:val="00050EFB"/>
    <w:rsid w:val="00063185"/>
    <w:rsid w:val="000F6D3E"/>
    <w:rsid w:val="00125EBF"/>
    <w:rsid w:val="002259A3"/>
    <w:rsid w:val="00245F79"/>
    <w:rsid w:val="003551AD"/>
    <w:rsid w:val="00360723"/>
    <w:rsid w:val="003C55D3"/>
    <w:rsid w:val="00441C5D"/>
    <w:rsid w:val="00497B3C"/>
    <w:rsid w:val="004B6DD8"/>
    <w:rsid w:val="004C292D"/>
    <w:rsid w:val="004E39D6"/>
    <w:rsid w:val="0054343C"/>
    <w:rsid w:val="00577689"/>
    <w:rsid w:val="00592023"/>
    <w:rsid w:val="005962F0"/>
    <w:rsid w:val="0062142E"/>
    <w:rsid w:val="00625B7E"/>
    <w:rsid w:val="00663C63"/>
    <w:rsid w:val="006D566A"/>
    <w:rsid w:val="006F3A10"/>
    <w:rsid w:val="007170C1"/>
    <w:rsid w:val="00777DB1"/>
    <w:rsid w:val="00850A13"/>
    <w:rsid w:val="00860BC6"/>
    <w:rsid w:val="008772D7"/>
    <w:rsid w:val="008A7275"/>
    <w:rsid w:val="008C2C3C"/>
    <w:rsid w:val="00906360"/>
    <w:rsid w:val="009663CD"/>
    <w:rsid w:val="00A415C7"/>
    <w:rsid w:val="00A62604"/>
    <w:rsid w:val="00AB1271"/>
    <w:rsid w:val="00AF6C99"/>
    <w:rsid w:val="00B81111"/>
    <w:rsid w:val="00BA1F44"/>
    <w:rsid w:val="00C06F29"/>
    <w:rsid w:val="00C308DC"/>
    <w:rsid w:val="00D12F9E"/>
    <w:rsid w:val="00EB4E41"/>
    <w:rsid w:val="00EC4D70"/>
    <w:rsid w:val="00F02DEF"/>
    <w:rsid w:val="00F4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CA3"/>
  <w15:chartTrackingRefBased/>
  <w15:docId w15:val="{DB5CA9D3-D255-4EB4-8FD3-A3CC45F6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EFB"/>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50EFB"/>
    <w:rPr>
      <w:rFonts w:eastAsiaTheme="minorEastAsia"/>
    </w:rPr>
  </w:style>
  <w:style w:type="paragraph" w:styleId="ListParagraph">
    <w:name w:val="List Paragraph"/>
    <w:basedOn w:val="Normal"/>
    <w:uiPriority w:val="34"/>
    <w:qFormat/>
    <w:rsid w:val="0087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9</cp:revision>
  <dcterms:created xsi:type="dcterms:W3CDTF">2021-05-10T11:51:00Z</dcterms:created>
  <dcterms:modified xsi:type="dcterms:W3CDTF">2021-05-14T08:35:00Z</dcterms:modified>
</cp:coreProperties>
</file>