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B2" w:rsidRDefault="003760B2" w:rsidP="003760B2">
      <w:pPr>
        <w:spacing w:after="0" w:line="240" w:lineRule="auto"/>
        <w:jc w:val="center"/>
        <w:rPr>
          <w:b/>
          <w:sz w:val="28"/>
          <w:szCs w:val="28"/>
        </w:rPr>
      </w:pPr>
      <w:r>
        <w:rPr>
          <w:b/>
          <w:sz w:val="28"/>
          <w:szCs w:val="28"/>
        </w:rPr>
        <w:t>THE REPUBLIC OF UGANDA</w:t>
      </w:r>
    </w:p>
    <w:p w:rsidR="003760B2" w:rsidRDefault="003760B2" w:rsidP="003760B2">
      <w:pPr>
        <w:spacing w:after="0" w:line="240" w:lineRule="auto"/>
        <w:jc w:val="center"/>
        <w:rPr>
          <w:b/>
          <w:sz w:val="28"/>
          <w:szCs w:val="28"/>
        </w:rPr>
      </w:pPr>
      <w:r>
        <w:rPr>
          <w:b/>
          <w:sz w:val="28"/>
          <w:szCs w:val="28"/>
        </w:rPr>
        <w:t>IN THE INDUSTRIAL COURT OF UGANDA AT KAMPALA</w:t>
      </w:r>
    </w:p>
    <w:p w:rsidR="003760B2" w:rsidRDefault="006D72DD" w:rsidP="003760B2">
      <w:pPr>
        <w:spacing w:after="0" w:line="240" w:lineRule="auto"/>
        <w:jc w:val="center"/>
        <w:rPr>
          <w:b/>
          <w:sz w:val="28"/>
          <w:szCs w:val="28"/>
        </w:rPr>
      </w:pPr>
      <w:r>
        <w:rPr>
          <w:b/>
          <w:sz w:val="28"/>
          <w:szCs w:val="28"/>
        </w:rPr>
        <w:t xml:space="preserve">LABOUR DISPUTE </w:t>
      </w:r>
      <w:r w:rsidR="00313121">
        <w:rPr>
          <w:b/>
          <w:sz w:val="28"/>
          <w:szCs w:val="28"/>
        </w:rPr>
        <w:t>REFERANCE NO.</w:t>
      </w:r>
      <w:r w:rsidR="003760B2">
        <w:rPr>
          <w:b/>
          <w:sz w:val="28"/>
          <w:szCs w:val="28"/>
        </w:rPr>
        <w:t xml:space="preserve"> 353 OF 2019</w:t>
      </w:r>
    </w:p>
    <w:p w:rsidR="003760B2" w:rsidRDefault="003760B2" w:rsidP="003760B2">
      <w:pPr>
        <w:spacing w:after="0" w:line="240" w:lineRule="auto"/>
        <w:jc w:val="center"/>
        <w:rPr>
          <w:b/>
          <w:sz w:val="28"/>
          <w:szCs w:val="28"/>
        </w:rPr>
      </w:pPr>
      <w:r>
        <w:rPr>
          <w:b/>
          <w:sz w:val="28"/>
          <w:szCs w:val="28"/>
        </w:rPr>
        <w:t>(ARISING FROM LABOUR DISPUTE COMPALIANT NO. KCCA/RU/LC/560/2019)</w:t>
      </w:r>
    </w:p>
    <w:p w:rsidR="003760B2" w:rsidRDefault="003760B2" w:rsidP="003760B2">
      <w:pPr>
        <w:spacing w:after="0" w:line="240" w:lineRule="auto"/>
        <w:jc w:val="center"/>
        <w:rPr>
          <w:b/>
          <w:sz w:val="28"/>
          <w:szCs w:val="28"/>
        </w:rPr>
      </w:pPr>
    </w:p>
    <w:p w:rsidR="003760B2" w:rsidRDefault="003760B2" w:rsidP="003760B2">
      <w:pPr>
        <w:spacing w:after="0" w:line="240" w:lineRule="auto"/>
        <w:jc w:val="center"/>
        <w:rPr>
          <w:b/>
          <w:sz w:val="28"/>
          <w:szCs w:val="28"/>
        </w:rPr>
      </w:pPr>
    </w:p>
    <w:p w:rsidR="003760B2" w:rsidRDefault="00AA6200" w:rsidP="003760B2">
      <w:pPr>
        <w:spacing w:after="0" w:line="240" w:lineRule="auto"/>
        <w:jc w:val="center"/>
        <w:rPr>
          <w:b/>
          <w:sz w:val="28"/>
          <w:szCs w:val="28"/>
        </w:rPr>
      </w:pPr>
      <w:r>
        <w:rPr>
          <w:b/>
          <w:sz w:val="28"/>
          <w:szCs w:val="28"/>
        </w:rPr>
        <w:t xml:space="preserve">SAMANTHA MWESIGWA </w:t>
      </w:r>
      <w:r w:rsidR="003760B2">
        <w:rPr>
          <w:b/>
          <w:sz w:val="28"/>
          <w:szCs w:val="28"/>
        </w:rPr>
        <w:t>…………………………………………….…….…………</w:t>
      </w:r>
      <w:proofErr w:type="gramStart"/>
      <w:r w:rsidR="003760B2">
        <w:rPr>
          <w:b/>
          <w:sz w:val="28"/>
          <w:szCs w:val="28"/>
        </w:rPr>
        <w:t>…..</w:t>
      </w:r>
      <w:proofErr w:type="gramEnd"/>
      <w:r w:rsidR="003760B2">
        <w:rPr>
          <w:b/>
          <w:sz w:val="28"/>
          <w:szCs w:val="28"/>
        </w:rPr>
        <w:t>CLAIMANT</w:t>
      </w:r>
    </w:p>
    <w:p w:rsidR="003760B2" w:rsidRDefault="003760B2" w:rsidP="003760B2">
      <w:pPr>
        <w:spacing w:after="0" w:line="240" w:lineRule="auto"/>
        <w:jc w:val="center"/>
        <w:rPr>
          <w:b/>
          <w:sz w:val="28"/>
          <w:szCs w:val="28"/>
        </w:rPr>
      </w:pPr>
    </w:p>
    <w:p w:rsidR="003760B2" w:rsidRDefault="003760B2" w:rsidP="003760B2">
      <w:pPr>
        <w:spacing w:after="0" w:line="240" w:lineRule="auto"/>
        <w:jc w:val="center"/>
        <w:rPr>
          <w:b/>
          <w:sz w:val="28"/>
          <w:szCs w:val="28"/>
        </w:rPr>
      </w:pPr>
      <w:r>
        <w:rPr>
          <w:b/>
          <w:sz w:val="28"/>
          <w:szCs w:val="28"/>
        </w:rPr>
        <w:t>VERSUS</w:t>
      </w:r>
    </w:p>
    <w:p w:rsidR="003760B2" w:rsidRDefault="003760B2" w:rsidP="003760B2">
      <w:pPr>
        <w:spacing w:after="0" w:line="240" w:lineRule="auto"/>
        <w:jc w:val="center"/>
        <w:rPr>
          <w:b/>
          <w:sz w:val="28"/>
          <w:szCs w:val="28"/>
        </w:rPr>
      </w:pPr>
    </w:p>
    <w:p w:rsidR="00AA6200" w:rsidRDefault="00AA6200" w:rsidP="00AA6200">
      <w:pPr>
        <w:pStyle w:val="ListParagraph"/>
        <w:numPr>
          <w:ilvl w:val="0"/>
          <w:numId w:val="2"/>
        </w:numPr>
        <w:spacing w:after="0" w:line="240" w:lineRule="auto"/>
        <w:rPr>
          <w:b/>
          <w:sz w:val="28"/>
          <w:szCs w:val="28"/>
        </w:rPr>
      </w:pPr>
      <w:r>
        <w:rPr>
          <w:b/>
          <w:sz w:val="28"/>
          <w:szCs w:val="28"/>
        </w:rPr>
        <w:t>ATTORNEY GENERAL</w:t>
      </w:r>
    </w:p>
    <w:p w:rsidR="003760B2" w:rsidRPr="00AA6200" w:rsidRDefault="00BB42A2" w:rsidP="00AA6200">
      <w:pPr>
        <w:pStyle w:val="ListParagraph"/>
        <w:numPr>
          <w:ilvl w:val="0"/>
          <w:numId w:val="2"/>
        </w:numPr>
        <w:spacing w:after="0" w:line="240" w:lineRule="auto"/>
        <w:rPr>
          <w:b/>
          <w:sz w:val="28"/>
          <w:szCs w:val="28"/>
        </w:rPr>
      </w:pPr>
      <w:r>
        <w:rPr>
          <w:b/>
          <w:sz w:val="28"/>
          <w:szCs w:val="28"/>
        </w:rPr>
        <w:t>GASH</w:t>
      </w:r>
      <w:r w:rsidR="00AA6200" w:rsidRPr="00AA6200">
        <w:rPr>
          <w:b/>
          <w:sz w:val="28"/>
          <w:szCs w:val="28"/>
        </w:rPr>
        <w:t>IRABAKE C</w:t>
      </w:r>
      <w:r w:rsidR="00AA6200">
        <w:rPr>
          <w:b/>
          <w:sz w:val="28"/>
          <w:szCs w:val="28"/>
        </w:rPr>
        <w:t>H</w:t>
      </w:r>
      <w:r w:rsidR="00AA6200" w:rsidRPr="00AA6200">
        <w:rPr>
          <w:b/>
          <w:sz w:val="28"/>
          <w:szCs w:val="28"/>
        </w:rPr>
        <w:t>RISTOPHER</w:t>
      </w:r>
      <w:r w:rsidR="003760B2" w:rsidRPr="00AA6200">
        <w:rPr>
          <w:b/>
          <w:sz w:val="28"/>
          <w:szCs w:val="28"/>
        </w:rPr>
        <w:t>………</w:t>
      </w:r>
      <w:r w:rsidR="00AA6200">
        <w:rPr>
          <w:b/>
          <w:sz w:val="28"/>
          <w:szCs w:val="28"/>
        </w:rPr>
        <w:t>…</w:t>
      </w:r>
      <w:r w:rsidR="003760B2" w:rsidRPr="00AA6200">
        <w:rPr>
          <w:b/>
          <w:sz w:val="28"/>
          <w:szCs w:val="28"/>
        </w:rPr>
        <w:t>………………………………....…RESPONDENT</w:t>
      </w:r>
    </w:p>
    <w:p w:rsidR="003760B2" w:rsidRDefault="003760B2" w:rsidP="003760B2">
      <w:pPr>
        <w:spacing w:after="0" w:line="240" w:lineRule="auto"/>
        <w:jc w:val="both"/>
        <w:rPr>
          <w:rFonts w:cs="Calibri"/>
          <w:sz w:val="28"/>
          <w:szCs w:val="28"/>
          <w:u w:val="single"/>
        </w:rPr>
      </w:pPr>
    </w:p>
    <w:p w:rsidR="003760B2" w:rsidRDefault="003760B2" w:rsidP="003760B2">
      <w:pPr>
        <w:spacing w:after="0" w:line="240" w:lineRule="auto"/>
        <w:jc w:val="both"/>
        <w:rPr>
          <w:rFonts w:cs="Calibri"/>
          <w:b/>
          <w:sz w:val="28"/>
          <w:szCs w:val="28"/>
          <w:u w:val="single"/>
        </w:rPr>
      </w:pPr>
      <w:r>
        <w:rPr>
          <w:rFonts w:cs="Calibri"/>
          <w:b/>
          <w:sz w:val="28"/>
          <w:szCs w:val="28"/>
          <w:u w:val="single"/>
        </w:rPr>
        <w:t>BEFORE</w:t>
      </w:r>
    </w:p>
    <w:p w:rsidR="003760B2" w:rsidRDefault="003760B2" w:rsidP="003760B2">
      <w:pPr>
        <w:spacing w:after="0" w:line="24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r>
        <w:rPr>
          <w:rFonts w:cs="Calibri"/>
          <w:sz w:val="28"/>
          <w:szCs w:val="28"/>
        </w:rPr>
        <w:t>Ntengye</w:t>
      </w:r>
      <w:proofErr w:type="spellEnd"/>
      <w:r>
        <w:rPr>
          <w:rFonts w:cs="Calibri"/>
          <w:sz w:val="28"/>
          <w:szCs w:val="28"/>
        </w:rPr>
        <w:t xml:space="preserve">                                          </w:t>
      </w:r>
    </w:p>
    <w:p w:rsidR="003760B2" w:rsidRDefault="003760B2" w:rsidP="003760B2">
      <w:pPr>
        <w:spacing w:after="0" w:line="24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p>
    <w:p w:rsidR="003760B2" w:rsidRDefault="003760B2" w:rsidP="003760B2">
      <w:pPr>
        <w:spacing w:after="0" w:line="240" w:lineRule="auto"/>
        <w:jc w:val="both"/>
        <w:rPr>
          <w:rFonts w:cs="Calibri"/>
          <w:sz w:val="28"/>
          <w:szCs w:val="28"/>
          <w:u w:val="single"/>
        </w:rPr>
      </w:pPr>
    </w:p>
    <w:p w:rsidR="003760B2" w:rsidRDefault="003760B2" w:rsidP="003760B2">
      <w:pPr>
        <w:spacing w:after="0" w:line="240" w:lineRule="auto"/>
        <w:jc w:val="both"/>
        <w:rPr>
          <w:rFonts w:cs="Calibri"/>
          <w:b/>
          <w:sz w:val="28"/>
          <w:szCs w:val="28"/>
          <w:u w:val="single"/>
        </w:rPr>
      </w:pPr>
      <w:r>
        <w:rPr>
          <w:rFonts w:cs="Calibri"/>
          <w:b/>
          <w:sz w:val="28"/>
          <w:szCs w:val="28"/>
          <w:u w:val="single"/>
        </w:rPr>
        <w:t>PANELISTS</w:t>
      </w:r>
    </w:p>
    <w:p w:rsidR="003760B2" w:rsidRDefault="00AA6200" w:rsidP="003760B2">
      <w:pPr>
        <w:pStyle w:val="ListParagraph"/>
        <w:numPr>
          <w:ilvl w:val="0"/>
          <w:numId w:val="1"/>
        </w:numPr>
        <w:spacing w:after="0" w:line="240" w:lineRule="auto"/>
        <w:jc w:val="both"/>
        <w:rPr>
          <w:sz w:val="28"/>
          <w:szCs w:val="28"/>
        </w:rPr>
      </w:pPr>
      <w:r>
        <w:rPr>
          <w:sz w:val="28"/>
          <w:szCs w:val="28"/>
        </w:rPr>
        <w:t>Ms</w:t>
      </w:r>
      <w:r w:rsidR="003760B2">
        <w:rPr>
          <w:sz w:val="28"/>
          <w:szCs w:val="28"/>
        </w:rPr>
        <w:t xml:space="preserve">. </w:t>
      </w:r>
      <w:proofErr w:type="spellStart"/>
      <w:r>
        <w:rPr>
          <w:sz w:val="28"/>
          <w:szCs w:val="28"/>
        </w:rPr>
        <w:t>Adrine</w:t>
      </w:r>
      <w:proofErr w:type="spellEnd"/>
      <w:r>
        <w:rPr>
          <w:sz w:val="28"/>
          <w:szCs w:val="28"/>
        </w:rPr>
        <w:t xml:space="preserve"> </w:t>
      </w:r>
      <w:proofErr w:type="spellStart"/>
      <w:r>
        <w:rPr>
          <w:sz w:val="28"/>
          <w:szCs w:val="28"/>
        </w:rPr>
        <w:t>Namara</w:t>
      </w:r>
      <w:proofErr w:type="spellEnd"/>
    </w:p>
    <w:p w:rsidR="003760B2" w:rsidRDefault="003760B2" w:rsidP="003760B2">
      <w:pPr>
        <w:pStyle w:val="ListParagraph"/>
        <w:numPr>
          <w:ilvl w:val="0"/>
          <w:numId w:val="1"/>
        </w:numPr>
        <w:spacing w:after="0" w:line="240" w:lineRule="auto"/>
        <w:jc w:val="both"/>
        <w:rPr>
          <w:sz w:val="28"/>
          <w:szCs w:val="28"/>
        </w:rPr>
      </w:pPr>
      <w:r w:rsidRPr="00A46865">
        <w:rPr>
          <w:sz w:val="28"/>
          <w:szCs w:val="28"/>
        </w:rPr>
        <w:t>M</w:t>
      </w:r>
      <w:r>
        <w:rPr>
          <w:sz w:val="28"/>
          <w:szCs w:val="28"/>
        </w:rPr>
        <w:t>s</w:t>
      </w:r>
      <w:r w:rsidRPr="00A46865">
        <w:rPr>
          <w:sz w:val="28"/>
          <w:szCs w:val="28"/>
        </w:rPr>
        <w:t xml:space="preserve">. </w:t>
      </w:r>
      <w:r>
        <w:rPr>
          <w:sz w:val="28"/>
          <w:szCs w:val="28"/>
        </w:rPr>
        <w:t xml:space="preserve">Susan </w:t>
      </w:r>
      <w:proofErr w:type="spellStart"/>
      <w:r>
        <w:rPr>
          <w:sz w:val="28"/>
          <w:szCs w:val="28"/>
        </w:rPr>
        <w:t>Nabirye</w:t>
      </w:r>
      <w:proofErr w:type="spellEnd"/>
      <w:r>
        <w:rPr>
          <w:sz w:val="28"/>
          <w:szCs w:val="28"/>
        </w:rPr>
        <w:t xml:space="preserve"> </w:t>
      </w:r>
    </w:p>
    <w:p w:rsidR="003760B2" w:rsidRDefault="003760B2" w:rsidP="003760B2">
      <w:pPr>
        <w:pStyle w:val="ListParagraph"/>
        <w:numPr>
          <w:ilvl w:val="0"/>
          <w:numId w:val="1"/>
        </w:numPr>
        <w:spacing w:after="0" w:line="240" w:lineRule="auto"/>
        <w:jc w:val="both"/>
        <w:rPr>
          <w:sz w:val="28"/>
          <w:szCs w:val="28"/>
        </w:rPr>
      </w:pPr>
      <w:r>
        <w:rPr>
          <w:sz w:val="28"/>
          <w:szCs w:val="28"/>
        </w:rPr>
        <w:t>M</w:t>
      </w:r>
      <w:r w:rsidR="00AA6200">
        <w:rPr>
          <w:sz w:val="28"/>
          <w:szCs w:val="28"/>
        </w:rPr>
        <w:t>r</w:t>
      </w:r>
      <w:r>
        <w:rPr>
          <w:sz w:val="28"/>
          <w:szCs w:val="28"/>
        </w:rPr>
        <w:t xml:space="preserve">. </w:t>
      </w:r>
      <w:r w:rsidR="00AA6200">
        <w:rPr>
          <w:sz w:val="28"/>
          <w:szCs w:val="28"/>
        </w:rPr>
        <w:t xml:space="preserve">Michael </w:t>
      </w:r>
      <w:proofErr w:type="spellStart"/>
      <w:r w:rsidR="00AA6200">
        <w:rPr>
          <w:sz w:val="28"/>
          <w:szCs w:val="28"/>
        </w:rPr>
        <w:t>Matovu</w:t>
      </w:r>
      <w:proofErr w:type="spellEnd"/>
      <w:r w:rsidR="00AA6200">
        <w:rPr>
          <w:sz w:val="28"/>
          <w:szCs w:val="28"/>
        </w:rPr>
        <w:t xml:space="preserve"> </w:t>
      </w:r>
      <w:r>
        <w:rPr>
          <w:rFonts w:cs="Calibri"/>
          <w:sz w:val="28"/>
          <w:szCs w:val="28"/>
        </w:rPr>
        <w:t xml:space="preserve"> </w:t>
      </w:r>
    </w:p>
    <w:p w:rsidR="003760B2" w:rsidRDefault="003760B2" w:rsidP="003760B2">
      <w:pPr>
        <w:spacing w:after="0" w:line="240" w:lineRule="auto"/>
        <w:jc w:val="both"/>
        <w:rPr>
          <w:rFonts w:cs="Calibri"/>
          <w:sz w:val="28"/>
          <w:szCs w:val="28"/>
        </w:rPr>
      </w:pPr>
    </w:p>
    <w:p w:rsidR="003760B2" w:rsidRDefault="003760B2" w:rsidP="003760B2">
      <w:pPr>
        <w:spacing w:after="0" w:line="240" w:lineRule="auto"/>
        <w:jc w:val="center"/>
        <w:rPr>
          <w:rFonts w:cs="Calibri"/>
          <w:b/>
          <w:sz w:val="28"/>
          <w:szCs w:val="28"/>
          <w:u w:val="single"/>
        </w:rPr>
      </w:pPr>
      <w:r>
        <w:rPr>
          <w:rFonts w:cs="Calibri"/>
          <w:b/>
          <w:sz w:val="28"/>
          <w:szCs w:val="28"/>
          <w:u w:val="single"/>
        </w:rPr>
        <w:t>RULING</w:t>
      </w:r>
      <w:r w:rsidR="00AA6200">
        <w:rPr>
          <w:rFonts w:cs="Calibri"/>
          <w:b/>
          <w:sz w:val="28"/>
          <w:szCs w:val="28"/>
          <w:u w:val="single"/>
        </w:rPr>
        <w:t xml:space="preserve"> ON A PRELIMINARY OBJECTION</w:t>
      </w:r>
    </w:p>
    <w:p w:rsidR="003760B2" w:rsidRPr="00AA6200" w:rsidRDefault="003760B2" w:rsidP="00AA6200">
      <w:pPr>
        <w:spacing w:after="0" w:line="240" w:lineRule="auto"/>
        <w:rPr>
          <w:rFonts w:cs="Calibri"/>
          <w:sz w:val="28"/>
          <w:szCs w:val="28"/>
        </w:rPr>
      </w:pPr>
    </w:p>
    <w:p w:rsidR="00886BAA" w:rsidRDefault="003F5AD0" w:rsidP="00303DF3">
      <w:pPr>
        <w:jc w:val="both"/>
        <w:rPr>
          <w:sz w:val="28"/>
          <w:szCs w:val="28"/>
        </w:rPr>
      </w:pPr>
      <w:r>
        <w:rPr>
          <w:sz w:val="28"/>
          <w:szCs w:val="28"/>
        </w:rPr>
        <w:t>The objection in this matter is</w:t>
      </w:r>
      <w:r w:rsidR="00313121">
        <w:rPr>
          <w:sz w:val="28"/>
          <w:szCs w:val="28"/>
        </w:rPr>
        <w:t>:</w:t>
      </w:r>
    </w:p>
    <w:p w:rsidR="003F5AD0" w:rsidRDefault="003F5AD0" w:rsidP="00303DF3">
      <w:pPr>
        <w:pStyle w:val="ListParagraph"/>
        <w:numPr>
          <w:ilvl w:val="0"/>
          <w:numId w:val="3"/>
        </w:numPr>
        <w:jc w:val="both"/>
        <w:rPr>
          <w:sz w:val="28"/>
          <w:szCs w:val="28"/>
        </w:rPr>
      </w:pPr>
      <w:r>
        <w:rPr>
          <w:sz w:val="28"/>
          <w:szCs w:val="28"/>
        </w:rPr>
        <w:t xml:space="preserve">The </w:t>
      </w:r>
      <w:proofErr w:type="spellStart"/>
      <w:r>
        <w:rPr>
          <w:sz w:val="28"/>
          <w:szCs w:val="28"/>
        </w:rPr>
        <w:t>Labour</w:t>
      </w:r>
      <w:proofErr w:type="spellEnd"/>
      <w:r>
        <w:rPr>
          <w:sz w:val="28"/>
          <w:szCs w:val="28"/>
        </w:rPr>
        <w:t xml:space="preserve"> officer did not deal with the report in the manner prescribed by law.</w:t>
      </w:r>
    </w:p>
    <w:p w:rsidR="003F5AD0" w:rsidRDefault="003F5AD0" w:rsidP="00303DF3">
      <w:pPr>
        <w:pStyle w:val="ListParagraph"/>
        <w:numPr>
          <w:ilvl w:val="0"/>
          <w:numId w:val="3"/>
        </w:numPr>
        <w:jc w:val="both"/>
        <w:rPr>
          <w:sz w:val="28"/>
          <w:szCs w:val="28"/>
        </w:rPr>
      </w:pPr>
      <w:r>
        <w:rPr>
          <w:sz w:val="28"/>
          <w:szCs w:val="28"/>
        </w:rPr>
        <w:t xml:space="preserve">The </w:t>
      </w:r>
      <w:proofErr w:type="spellStart"/>
      <w:r>
        <w:rPr>
          <w:sz w:val="28"/>
          <w:szCs w:val="28"/>
        </w:rPr>
        <w:t>labour</w:t>
      </w:r>
      <w:proofErr w:type="spellEnd"/>
      <w:r>
        <w:rPr>
          <w:sz w:val="28"/>
          <w:szCs w:val="28"/>
        </w:rPr>
        <w:t xml:space="preserve"> officer did not refer the matter to the Industrial court.</w:t>
      </w:r>
    </w:p>
    <w:p w:rsidR="003F5AD0" w:rsidRDefault="003F5AD0" w:rsidP="00303DF3">
      <w:pPr>
        <w:pStyle w:val="ListParagraph"/>
        <w:numPr>
          <w:ilvl w:val="0"/>
          <w:numId w:val="3"/>
        </w:numPr>
        <w:jc w:val="both"/>
        <w:rPr>
          <w:sz w:val="28"/>
          <w:szCs w:val="28"/>
        </w:rPr>
      </w:pPr>
      <w:r>
        <w:rPr>
          <w:sz w:val="28"/>
          <w:szCs w:val="28"/>
        </w:rPr>
        <w:t xml:space="preserve">The </w:t>
      </w:r>
      <w:proofErr w:type="spellStart"/>
      <w:r>
        <w:rPr>
          <w:sz w:val="28"/>
          <w:szCs w:val="28"/>
        </w:rPr>
        <w:t>labour</w:t>
      </w:r>
      <w:proofErr w:type="spellEnd"/>
      <w:r>
        <w:rPr>
          <w:sz w:val="28"/>
          <w:szCs w:val="28"/>
        </w:rPr>
        <w:t xml:space="preserve"> officer did not communicate the dispute to the 2</w:t>
      </w:r>
      <w:r w:rsidRPr="003F5AD0">
        <w:rPr>
          <w:sz w:val="28"/>
          <w:szCs w:val="28"/>
          <w:vertAlign w:val="superscript"/>
        </w:rPr>
        <w:t>nd</w:t>
      </w:r>
      <w:r>
        <w:rPr>
          <w:sz w:val="28"/>
          <w:szCs w:val="28"/>
        </w:rPr>
        <w:t xml:space="preserve"> respondent as required by law.</w:t>
      </w:r>
    </w:p>
    <w:p w:rsidR="00BB42A2" w:rsidRDefault="00BB42A2" w:rsidP="00BB42A2">
      <w:pPr>
        <w:pStyle w:val="ListParagraph"/>
        <w:jc w:val="both"/>
        <w:rPr>
          <w:sz w:val="28"/>
          <w:szCs w:val="28"/>
        </w:rPr>
      </w:pPr>
    </w:p>
    <w:p w:rsidR="00BB42A2" w:rsidRDefault="00BB42A2" w:rsidP="00BB42A2">
      <w:pPr>
        <w:pStyle w:val="ListParagraph"/>
        <w:jc w:val="both"/>
        <w:rPr>
          <w:sz w:val="28"/>
          <w:szCs w:val="28"/>
        </w:rPr>
      </w:pPr>
      <w:r>
        <w:rPr>
          <w:sz w:val="28"/>
          <w:szCs w:val="28"/>
        </w:rPr>
        <w:t>REPRESENTATIONS</w:t>
      </w:r>
    </w:p>
    <w:p w:rsidR="00BB42A2" w:rsidRDefault="00BB42A2" w:rsidP="00BB42A2">
      <w:pPr>
        <w:pStyle w:val="ListParagraph"/>
        <w:jc w:val="both"/>
        <w:rPr>
          <w:sz w:val="28"/>
          <w:szCs w:val="28"/>
        </w:rPr>
      </w:pPr>
      <w:r>
        <w:rPr>
          <w:sz w:val="28"/>
          <w:szCs w:val="28"/>
        </w:rPr>
        <w:t xml:space="preserve">The claimant was represented </w:t>
      </w:r>
      <w:r w:rsidR="00397EBA">
        <w:rPr>
          <w:sz w:val="28"/>
          <w:szCs w:val="28"/>
        </w:rPr>
        <w:t xml:space="preserve">by </w:t>
      </w:r>
      <w:proofErr w:type="spellStart"/>
      <w:proofErr w:type="gramStart"/>
      <w:r w:rsidR="00397EBA">
        <w:rPr>
          <w:sz w:val="28"/>
          <w:szCs w:val="28"/>
        </w:rPr>
        <w:t>Mr</w:t>
      </w:r>
      <w:r>
        <w:rPr>
          <w:sz w:val="28"/>
          <w:szCs w:val="28"/>
        </w:rPr>
        <w:t>.Isa</w:t>
      </w:r>
      <w:r w:rsidR="00313121">
        <w:rPr>
          <w:sz w:val="28"/>
          <w:szCs w:val="28"/>
        </w:rPr>
        <w:t>a</w:t>
      </w:r>
      <w:r>
        <w:rPr>
          <w:sz w:val="28"/>
          <w:szCs w:val="28"/>
        </w:rPr>
        <w:t>c</w:t>
      </w:r>
      <w:proofErr w:type="spellEnd"/>
      <w:proofErr w:type="gramEnd"/>
      <w:r>
        <w:rPr>
          <w:sz w:val="28"/>
          <w:szCs w:val="28"/>
        </w:rPr>
        <w:t xml:space="preserve"> </w:t>
      </w:r>
      <w:proofErr w:type="spellStart"/>
      <w:r>
        <w:rPr>
          <w:sz w:val="28"/>
          <w:szCs w:val="28"/>
        </w:rPr>
        <w:t>Sali</w:t>
      </w:r>
      <w:proofErr w:type="spellEnd"/>
      <w:r>
        <w:rPr>
          <w:sz w:val="28"/>
          <w:szCs w:val="28"/>
        </w:rPr>
        <w:t xml:space="preserve"> </w:t>
      </w:r>
      <w:proofErr w:type="spellStart"/>
      <w:r>
        <w:rPr>
          <w:sz w:val="28"/>
          <w:szCs w:val="28"/>
        </w:rPr>
        <w:t>Mugerwa</w:t>
      </w:r>
      <w:proofErr w:type="spellEnd"/>
      <w:r>
        <w:rPr>
          <w:sz w:val="28"/>
          <w:szCs w:val="28"/>
        </w:rPr>
        <w:t xml:space="preserve"> of M/S </w:t>
      </w:r>
      <w:proofErr w:type="spellStart"/>
      <w:r>
        <w:rPr>
          <w:sz w:val="28"/>
          <w:szCs w:val="28"/>
        </w:rPr>
        <w:t>Kaddu</w:t>
      </w:r>
      <w:proofErr w:type="spellEnd"/>
      <w:r>
        <w:rPr>
          <w:sz w:val="28"/>
          <w:szCs w:val="28"/>
        </w:rPr>
        <w:t xml:space="preserve"> &amp; Partners Advocates . The second respondent was represented by Mr. Maxim </w:t>
      </w:r>
      <w:proofErr w:type="spellStart"/>
      <w:r>
        <w:rPr>
          <w:sz w:val="28"/>
          <w:szCs w:val="28"/>
        </w:rPr>
        <w:t>Mutabingwa</w:t>
      </w:r>
      <w:proofErr w:type="spellEnd"/>
      <w:r w:rsidR="00397EBA">
        <w:rPr>
          <w:sz w:val="28"/>
          <w:szCs w:val="28"/>
        </w:rPr>
        <w:t xml:space="preserve"> of M/S </w:t>
      </w:r>
      <w:proofErr w:type="spellStart"/>
      <w:r w:rsidR="00397EBA">
        <w:rPr>
          <w:sz w:val="28"/>
          <w:szCs w:val="28"/>
        </w:rPr>
        <w:t>Mutabingwa</w:t>
      </w:r>
      <w:proofErr w:type="spellEnd"/>
      <w:r w:rsidR="00397EBA">
        <w:rPr>
          <w:sz w:val="28"/>
          <w:szCs w:val="28"/>
        </w:rPr>
        <w:t xml:space="preserve"> &amp; CO, Advocates</w:t>
      </w:r>
      <w:r>
        <w:rPr>
          <w:sz w:val="28"/>
          <w:szCs w:val="28"/>
        </w:rPr>
        <w:t xml:space="preserve"> while the first responden</w:t>
      </w:r>
      <w:r w:rsidR="00397EBA">
        <w:rPr>
          <w:sz w:val="28"/>
          <w:szCs w:val="28"/>
        </w:rPr>
        <w:t xml:space="preserve">t </w:t>
      </w:r>
      <w:r w:rsidR="00397EBA">
        <w:rPr>
          <w:sz w:val="28"/>
          <w:szCs w:val="28"/>
        </w:rPr>
        <w:lastRenderedPageBreak/>
        <w:t xml:space="preserve">was represented by Mr. Johnson </w:t>
      </w:r>
      <w:proofErr w:type="spellStart"/>
      <w:r w:rsidR="00397EBA">
        <w:rPr>
          <w:sz w:val="28"/>
          <w:szCs w:val="28"/>
        </w:rPr>
        <w:t>Natuhwera</w:t>
      </w:r>
      <w:proofErr w:type="spellEnd"/>
      <w:r w:rsidR="00397EBA">
        <w:rPr>
          <w:sz w:val="28"/>
          <w:szCs w:val="28"/>
        </w:rPr>
        <w:t xml:space="preserve"> and Mr. Moses </w:t>
      </w:r>
      <w:proofErr w:type="spellStart"/>
      <w:r w:rsidR="00397EBA">
        <w:rPr>
          <w:sz w:val="28"/>
          <w:szCs w:val="28"/>
        </w:rPr>
        <w:t>Mugisha</w:t>
      </w:r>
      <w:proofErr w:type="spellEnd"/>
      <w:r w:rsidR="00397EBA">
        <w:rPr>
          <w:sz w:val="28"/>
          <w:szCs w:val="28"/>
        </w:rPr>
        <w:t xml:space="preserve"> from </w:t>
      </w:r>
      <w:proofErr w:type="spellStart"/>
      <w:r w:rsidR="00397EBA">
        <w:rPr>
          <w:sz w:val="28"/>
          <w:szCs w:val="28"/>
        </w:rPr>
        <w:t>Attoney</w:t>
      </w:r>
      <w:proofErr w:type="spellEnd"/>
      <w:r w:rsidR="00397EBA">
        <w:rPr>
          <w:sz w:val="28"/>
          <w:szCs w:val="28"/>
        </w:rPr>
        <w:t xml:space="preserve"> General’s Chambers.</w:t>
      </w:r>
    </w:p>
    <w:p w:rsidR="003F5AD0" w:rsidRPr="003F5AD0" w:rsidRDefault="003F5AD0" w:rsidP="00397EBA">
      <w:pPr>
        <w:pStyle w:val="ListParagraph"/>
        <w:jc w:val="both"/>
        <w:rPr>
          <w:sz w:val="28"/>
          <w:szCs w:val="28"/>
        </w:rPr>
      </w:pPr>
      <w:r>
        <w:rPr>
          <w:sz w:val="28"/>
          <w:szCs w:val="28"/>
        </w:rPr>
        <w:t>It was strongly argued by counsel for the 2</w:t>
      </w:r>
      <w:r w:rsidRPr="003F5AD0">
        <w:rPr>
          <w:sz w:val="28"/>
          <w:szCs w:val="28"/>
          <w:vertAlign w:val="superscript"/>
        </w:rPr>
        <w:t>nd</w:t>
      </w:r>
      <w:r>
        <w:rPr>
          <w:sz w:val="28"/>
          <w:szCs w:val="28"/>
        </w:rPr>
        <w:t xml:space="preserve"> respondent that because of the above failures on the part of the </w:t>
      </w:r>
      <w:proofErr w:type="spellStart"/>
      <w:r>
        <w:rPr>
          <w:sz w:val="28"/>
          <w:szCs w:val="28"/>
        </w:rPr>
        <w:t>labour</w:t>
      </w:r>
      <w:proofErr w:type="spellEnd"/>
      <w:r>
        <w:rPr>
          <w:sz w:val="28"/>
          <w:szCs w:val="28"/>
        </w:rPr>
        <w:t xml:space="preserve"> officer, the claim was filed in this court prematurely. He relied on </w:t>
      </w:r>
      <w:r>
        <w:rPr>
          <w:b/>
          <w:sz w:val="28"/>
          <w:szCs w:val="28"/>
        </w:rPr>
        <w:t xml:space="preserve">Section 93 (2), and (6) of the Employment Act </w:t>
      </w:r>
      <w:r>
        <w:rPr>
          <w:sz w:val="28"/>
          <w:szCs w:val="28"/>
        </w:rPr>
        <w:t xml:space="preserve">as well as </w:t>
      </w:r>
      <w:r>
        <w:rPr>
          <w:b/>
          <w:sz w:val="28"/>
          <w:szCs w:val="28"/>
        </w:rPr>
        <w:t xml:space="preserve">Section 3 and 4 of the </w:t>
      </w:r>
      <w:proofErr w:type="spellStart"/>
      <w:r>
        <w:rPr>
          <w:b/>
          <w:sz w:val="28"/>
          <w:szCs w:val="28"/>
        </w:rPr>
        <w:t>Labour</w:t>
      </w:r>
      <w:proofErr w:type="spellEnd"/>
      <w:r>
        <w:rPr>
          <w:b/>
          <w:sz w:val="28"/>
          <w:szCs w:val="28"/>
        </w:rPr>
        <w:t xml:space="preserve"> Disputes (Arbitration and Settlement) Act, L</w:t>
      </w:r>
      <w:r w:rsidR="00397EBA">
        <w:rPr>
          <w:b/>
          <w:sz w:val="28"/>
          <w:szCs w:val="28"/>
        </w:rPr>
        <w:t>A</w:t>
      </w:r>
      <w:r>
        <w:rPr>
          <w:b/>
          <w:sz w:val="28"/>
          <w:szCs w:val="28"/>
        </w:rPr>
        <w:t>DASA.</w:t>
      </w:r>
    </w:p>
    <w:p w:rsidR="00CB0C64" w:rsidRDefault="00CB0C64" w:rsidP="00303DF3">
      <w:pPr>
        <w:ind w:left="360"/>
        <w:jc w:val="both"/>
        <w:rPr>
          <w:sz w:val="28"/>
          <w:szCs w:val="28"/>
        </w:rPr>
      </w:pPr>
      <w:r>
        <w:rPr>
          <w:sz w:val="28"/>
          <w:szCs w:val="28"/>
        </w:rPr>
        <w:t xml:space="preserve">In reply counsel for the claimant argued strongly that having filed the complaint with the </w:t>
      </w:r>
      <w:proofErr w:type="spellStart"/>
      <w:r>
        <w:rPr>
          <w:sz w:val="28"/>
          <w:szCs w:val="28"/>
        </w:rPr>
        <w:t>labour</w:t>
      </w:r>
      <w:proofErr w:type="spellEnd"/>
      <w:r>
        <w:rPr>
          <w:sz w:val="28"/>
          <w:szCs w:val="28"/>
        </w:rPr>
        <w:t xml:space="preserve"> officer it was served onto the Ministry of Justice and Constitutional Affairs as the employer of the claimant.  According to counsel the referral of the matter was by the claimant herself since the </w:t>
      </w:r>
      <w:proofErr w:type="spellStart"/>
      <w:r>
        <w:rPr>
          <w:sz w:val="28"/>
          <w:szCs w:val="28"/>
        </w:rPr>
        <w:t>labour</w:t>
      </w:r>
      <w:proofErr w:type="spellEnd"/>
      <w:r>
        <w:rPr>
          <w:sz w:val="28"/>
          <w:szCs w:val="28"/>
        </w:rPr>
        <w:t xml:space="preserve"> officer had not handled the matter within the statutory time.  Counsel relied on </w:t>
      </w:r>
      <w:r w:rsidRPr="00CB0C64">
        <w:rPr>
          <w:b/>
          <w:sz w:val="28"/>
          <w:szCs w:val="28"/>
        </w:rPr>
        <w:t>Section 4</w:t>
      </w:r>
      <w:r>
        <w:rPr>
          <w:sz w:val="28"/>
          <w:szCs w:val="28"/>
        </w:rPr>
        <w:t xml:space="preserve"> and </w:t>
      </w:r>
      <w:r w:rsidRPr="00CB0C64">
        <w:rPr>
          <w:b/>
          <w:sz w:val="28"/>
          <w:szCs w:val="28"/>
        </w:rPr>
        <w:t>Section 5 of the LADASA</w:t>
      </w:r>
      <w:r>
        <w:rPr>
          <w:sz w:val="28"/>
          <w:szCs w:val="28"/>
        </w:rPr>
        <w:t>.</w:t>
      </w:r>
    </w:p>
    <w:p w:rsidR="003F5AD0" w:rsidRDefault="00CB0C64" w:rsidP="00303DF3">
      <w:pPr>
        <w:ind w:left="360"/>
        <w:jc w:val="both"/>
        <w:rPr>
          <w:sz w:val="28"/>
          <w:szCs w:val="28"/>
        </w:rPr>
      </w:pPr>
      <w:r>
        <w:rPr>
          <w:sz w:val="28"/>
          <w:szCs w:val="28"/>
        </w:rPr>
        <w:t>According to the 1</w:t>
      </w:r>
      <w:r w:rsidRPr="00CB0C64">
        <w:rPr>
          <w:sz w:val="28"/>
          <w:szCs w:val="28"/>
          <w:vertAlign w:val="superscript"/>
        </w:rPr>
        <w:t>st</w:t>
      </w:r>
      <w:r>
        <w:rPr>
          <w:sz w:val="28"/>
          <w:szCs w:val="28"/>
        </w:rPr>
        <w:t xml:space="preserve"> respondent, the claimant was not terminated from service but she absconded from duty.  This being the case she is still an employee of the government o</w:t>
      </w:r>
      <w:r w:rsidR="006D72DD">
        <w:rPr>
          <w:sz w:val="28"/>
          <w:szCs w:val="28"/>
        </w:rPr>
        <w:t>f</w:t>
      </w:r>
      <w:r>
        <w:rPr>
          <w:sz w:val="28"/>
          <w:szCs w:val="28"/>
        </w:rPr>
        <w:t xml:space="preserve"> Uganda and therefore the case before the courts is premature.  The first respondent contended that it was not a party to proceedings before the </w:t>
      </w:r>
      <w:proofErr w:type="spellStart"/>
      <w:r>
        <w:rPr>
          <w:sz w:val="28"/>
          <w:szCs w:val="28"/>
        </w:rPr>
        <w:t>labour</w:t>
      </w:r>
      <w:proofErr w:type="spellEnd"/>
      <w:r>
        <w:rPr>
          <w:sz w:val="28"/>
          <w:szCs w:val="28"/>
        </w:rPr>
        <w:t xml:space="preserve"> officer.</w:t>
      </w:r>
    </w:p>
    <w:p w:rsidR="00CB0C64" w:rsidRDefault="00CB0C64" w:rsidP="00303DF3">
      <w:pPr>
        <w:ind w:left="360"/>
        <w:jc w:val="both"/>
        <w:rPr>
          <w:sz w:val="28"/>
          <w:szCs w:val="28"/>
        </w:rPr>
      </w:pPr>
      <w:r>
        <w:rPr>
          <w:sz w:val="28"/>
          <w:szCs w:val="28"/>
        </w:rPr>
        <w:t>On perusal of the lower court record submitted</w:t>
      </w:r>
      <w:r w:rsidR="006D72DD">
        <w:rPr>
          <w:sz w:val="28"/>
          <w:szCs w:val="28"/>
        </w:rPr>
        <w:t xml:space="preserve"> to</w:t>
      </w:r>
      <w:r>
        <w:rPr>
          <w:sz w:val="28"/>
          <w:szCs w:val="28"/>
        </w:rPr>
        <w:t xml:space="preserve"> the Registrar</w:t>
      </w:r>
      <w:r w:rsidR="00192A8E">
        <w:rPr>
          <w:sz w:val="28"/>
          <w:szCs w:val="28"/>
        </w:rPr>
        <w:t xml:space="preserve"> on 26/1/2019 by Mr. </w:t>
      </w:r>
      <w:proofErr w:type="spellStart"/>
      <w:r w:rsidR="00192A8E">
        <w:rPr>
          <w:sz w:val="28"/>
          <w:szCs w:val="28"/>
        </w:rPr>
        <w:t>Mukiza</w:t>
      </w:r>
      <w:proofErr w:type="spellEnd"/>
      <w:r w:rsidR="00192A8E">
        <w:rPr>
          <w:sz w:val="28"/>
          <w:szCs w:val="28"/>
        </w:rPr>
        <w:t xml:space="preserve"> Emmanuel </w:t>
      </w:r>
      <w:proofErr w:type="spellStart"/>
      <w:r w:rsidR="00192A8E">
        <w:rPr>
          <w:sz w:val="28"/>
          <w:szCs w:val="28"/>
        </w:rPr>
        <w:t>Rubasha</w:t>
      </w:r>
      <w:proofErr w:type="spellEnd"/>
      <w:r w:rsidR="00192A8E">
        <w:rPr>
          <w:sz w:val="28"/>
          <w:szCs w:val="28"/>
        </w:rPr>
        <w:t xml:space="preserve">, a </w:t>
      </w:r>
      <w:proofErr w:type="spellStart"/>
      <w:r w:rsidR="00192A8E">
        <w:rPr>
          <w:sz w:val="28"/>
          <w:szCs w:val="28"/>
        </w:rPr>
        <w:t>labour</w:t>
      </w:r>
      <w:proofErr w:type="spellEnd"/>
      <w:r w:rsidR="00192A8E">
        <w:rPr>
          <w:sz w:val="28"/>
          <w:szCs w:val="28"/>
        </w:rPr>
        <w:t xml:space="preserve"> officer, we find a reference of </w:t>
      </w:r>
      <w:proofErr w:type="spellStart"/>
      <w:r w:rsidR="00192A8E">
        <w:rPr>
          <w:sz w:val="28"/>
          <w:szCs w:val="28"/>
        </w:rPr>
        <w:t>Labour</w:t>
      </w:r>
      <w:proofErr w:type="spellEnd"/>
      <w:r w:rsidR="00192A8E">
        <w:rPr>
          <w:sz w:val="28"/>
          <w:szCs w:val="28"/>
        </w:rPr>
        <w:t xml:space="preserve"> Dispute No. KCCA/RUB/LC/560/2019 in the following terms:</w:t>
      </w:r>
    </w:p>
    <w:p w:rsidR="00192A8E" w:rsidRDefault="00192A8E" w:rsidP="00192A8E">
      <w:pPr>
        <w:pStyle w:val="ListParagraph"/>
        <w:numPr>
          <w:ilvl w:val="0"/>
          <w:numId w:val="4"/>
        </w:numPr>
        <w:jc w:val="both"/>
        <w:rPr>
          <w:b/>
          <w:sz w:val="28"/>
          <w:szCs w:val="28"/>
        </w:rPr>
      </w:pPr>
      <w:r>
        <w:rPr>
          <w:b/>
          <w:sz w:val="28"/>
          <w:szCs w:val="28"/>
        </w:rPr>
        <w:t xml:space="preserve"> The </w:t>
      </w:r>
      <w:proofErr w:type="spellStart"/>
      <w:r>
        <w:rPr>
          <w:b/>
          <w:sz w:val="28"/>
          <w:szCs w:val="28"/>
        </w:rPr>
        <w:t>Labour</w:t>
      </w:r>
      <w:proofErr w:type="spellEnd"/>
      <w:r>
        <w:rPr>
          <w:b/>
          <w:sz w:val="28"/>
          <w:szCs w:val="28"/>
        </w:rPr>
        <w:t xml:space="preserve"> Officer is of the opinion that a substantial question of law or fact has arisen in the proceedings and is therefore unable to resolve </w:t>
      </w:r>
      <w:r w:rsidR="006D72DD">
        <w:rPr>
          <w:b/>
          <w:sz w:val="28"/>
          <w:szCs w:val="28"/>
        </w:rPr>
        <w:t xml:space="preserve">the </w:t>
      </w:r>
      <w:r>
        <w:rPr>
          <w:b/>
          <w:sz w:val="28"/>
          <w:szCs w:val="28"/>
        </w:rPr>
        <w:t>dispute.</w:t>
      </w:r>
    </w:p>
    <w:p w:rsidR="00192A8E" w:rsidRDefault="00192A8E" w:rsidP="00192A8E">
      <w:pPr>
        <w:pStyle w:val="ListParagraph"/>
        <w:numPr>
          <w:ilvl w:val="0"/>
          <w:numId w:val="4"/>
        </w:numPr>
        <w:jc w:val="both"/>
        <w:rPr>
          <w:b/>
          <w:sz w:val="28"/>
          <w:szCs w:val="28"/>
        </w:rPr>
      </w:pPr>
      <w:r>
        <w:rPr>
          <w:b/>
          <w:sz w:val="28"/>
          <w:szCs w:val="28"/>
        </w:rPr>
        <w:t>The question or issues are:</w:t>
      </w:r>
    </w:p>
    <w:p w:rsidR="00192A8E" w:rsidRPr="00B26394" w:rsidRDefault="00192A8E" w:rsidP="00B26394">
      <w:pPr>
        <w:pStyle w:val="ListParagraph"/>
        <w:numPr>
          <w:ilvl w:val="1"/>
          <w:numId w:val="4"/>
        </w:numPr>
        <w:jc w:val="both"/>
        <w:rPr>
          <w:b/>
          <w:sz w:val="28"/>
          <w:szCs w:val="28"/>
        </w:rPr>
      </w:pPr>
      <w:r>
        <w:rPr>
          <w:b/>
          <w:sz w:val="28"/>
          <w:szCs w:val="28"/>
        </w:rPr>
        <w:t>Whether the</w:t>
      </w:r>
      <w:r w:rsidRPr="00B26394">
        <w:rPr>
          <w:b/>
          <w:sz w:val="28"/>
          <w:szCs w:val="28"/>
        </w:rPr>
        <w:t xml:space="preserve"> termination of the claimant was unfair and unlawful.</w:t>
      </w:r>
    </w:p>
    <w:p w:rsidR="00192A8E" w:rsidRDefault="00192A8E" w:rsidP="00192A8E">
      <w:pPr>
        <w:pStyle w:val="ListParagraph"/>
        <w:numPr>
          <w:ilvl w:val="1"/>
          <w:numId w:val="4"/>
        </w:numPr>
        <w:jc w:val="both"/>
        <w:rPr>
          <w:b/>
          <w:sz w:val="28"/>
          <w:szCs w:val="28"/>
        </w:rPr>
      </w:pPr>
      <w:r>
        <w:rPr>
          <w:b/>
          <w:sz w:val="28"/>
          <w:szCs w:val="28"/>
        </w:rPr>
        <w:t>Whether the complainant is entitled to any other remedies?</w:t>
      </w:r>
    </w:p>
    <w:p w:rsidR="00192A8E" w:rsidRDefault="00192A8E" w:rsidP="00192A8E">
      <w:pPr>
        <w:pStyle w:val="ListParagraph"/>
        <w:numPr>
          <w:ilvl w:val="0"/>
          <w:numId w:val="4"/>
        </w:numPr>
        <w:jc w:val="both"/>
        <w:rPr>
          <w:b/>
          <w:sz w:val="28"/>
          <w:szCs w:val="28"/>
        </w:rPr>
      </w:pPr>
      <w:r>
        <w:rPr>
          <w:b/>
          <w:sz w:val="28"/>
          <w:szCs w:val="28"/>
        </w:rPr>
        <w:t>Th</w:t>
      </w:r>
      <w:r w:rsidR="006D72DD">
        <w:rPr>
          <w:b/>
          <w:sz w:val="28"/>
          <w:szCs w:val="28"/>
        </w:rPr>
        <w:t xml:space="preserve">e </w:t>
      </w:r>
      <w:proofErr w:type="spellStart"/>
      <w:r w:rsidR="006D72DD">
        <w:rPr>
          <w:b/>
          <w:sz w:val="28"/>
          <w:szCs w:val="28"/>
        </w:rPr>
        <w:t>Labour</w:t>
      </w:r>
      <w:proofErr w:type="spellEnd"/>
      <w:r w:rsidR="006D72DD">
        <w:rPr>
          <w:b/>
          <w:sz w:val="28"/>
          <w:szCs w:val="28"/>
        </w:rPr>
        <w:t xml:space="preserve"> officer desires the Cour</w:t>
      </w:r>
      <w:r>
        <w:rPr>
          <w:b/>
          <w:sz w:val="28"/>
          <w:szCs w:val="28"/>
        </w:rPr>
        <w:t>t to determine and dispose of the dispute.</w:t>
      </w:r>
    </w:p>
    <w:p w:rsidR="00B26394" w:rsidRPr="006D72DD" w:rsidRDefault="00B26394" w:rsidP="00B26394">
      <w:pPr>
        <w:jc w:val="both"/>
        <w:rPr>
          <w:b/>
          <w:sz w:val="28"/>
          <w:szCs w:val="28"/>
        </w:rPr>
      </w:pPr>
      <w:r w:rsidRPr="00B26394">
        <w:rPr>
          <w:sz w:val="28"/>
          <w:szCs w:val="28"/>
        </w:rPr>
        <w:t xml:space="preserve">The issue </w:t>
      </w:r>
      <w:r>
        <w:rPr>
          <w:sz w:val="28"/>
          <w:szCs w:val="28"/>
        </w:rPr>
        <w:t xml:space="preserve">as to whether a reference from a </w:t>
      </w:r>
      <w:proofErr w:type="spellStart"/>
      <w:r>
        <w:rPr>
          <w:sz w:val="28"/>
          <w:szCs w:val="28"/>
        </w:rPr>
        <w:t>labour</w:t>
      </w:r>
      <w:proofErr w:type="spellEnd"/>
      <w:r>
        <w:rPr>
          <w:sz w:val="28"/>
          <w:szCs w:val="28"/>
        </w:rPr>
        <w:t xml:space="preserve"> officer was competent before this court was raised before the court in </w:t>
      </w:r>
      <w:proofErr w:type="spellStart"/>
      <w:r w:rsidRPr="00B26394">
        <w:rPr>
          <w:b/>
          <w:sz w:val="28"/>
          <w:szCs w:val="28"/>
          <w:u w:val="single"/>
        </w:rPr>
        <w:t>Hima</w:t>
      </w:r>
      <w:proofErr w:type="spellEnd"/>
      <w:r w:rsidRPr="00B26394">
        <w:rPr>
          <w:b/>
          <w:sz w:val="28"/>
          <w:szCs w:val="28"/>
          <w:u w:val="single"/>
        </w:rPr>
        <w:t xml:space="preserve"> Cement</w:t>
      </w:r>
      <w:r>
        <w:rPr>
          <w:sz w:val="28"/>
          <w:szCs w:val="28"/>
        </w:rPr>
        <w:t xml:space="preserve"> Ltd</w:t>
      </w:r>
      <w:r w:rsidRPr="00B26394">
        <w:rPr>
          <w:b/>
          <w:sz w:val="28"/>
          <w:szCs w:val="28"/>
        </w:rPr>
        <w:t xml:space="preserve"> Vs Uganda Building Construction</w:t>
      </w:r>
      <w:r>
        <w:rPr>
          <w:sz w:val="28"/>
          <w:szCs w:val="28"/>
        </w:rPr>
        <w:t xml:space="preserve">, </w:t>
      </w:r>
      <w:r w:rsidRPr="00B26394">
        <w:rPr>
          <w:b/>
          <w:sz w:val="28"/>
          <w:szCs w:val="28"/>
        </w:rPr>
        <w:t xml:space="preserve">Civil engineering </w:t>
      </w:r>
      <w:r w:rsidR="006D72DD">
        <w:rPr>
          <w:b/>
          <w:sz w:val="28"/>
          <w:szCs w:val="28"/>
        </w:rPr>
        <w:t>Cement and Allied Workers Union,</w:t>
      </w:r>
      <w:r>
        <w:rPr>
          <w:sz w:val="28"/>
          <w:szCs w:val="28"/>
        </w:rPr>
        <w:t xml:space="preserve"> </w:t>
      </w:r>
      <w:proofErr w:type="spellStart"/>
      <w:r w:rsidRPr="006D72DD">
        <w:rPr>
          <w:b/>
          <w:sz w:val="28"/>
          <w:szCs w:val="28"/>
        </w:rPr>
        <w:t>Labour</w:t>
      </w:r>
      <w:proofErr w:type="spellEnd"/>
      <w:r w:rsidRPr="006D72DD">
        <w:rPr>
          <w:b/>
          <w:sz w:val="28"/>
          <w:szCs w:val="28"/>
        </w:rPr>
        <w:t xml:space="preserve"> Dispute Miscellaneous Application 01/2020 (Fort Portal).</w:t>
      </w:r>
    </w:p>
    <w:p w:rsidR="00B26394" w:rsidRDefault="00B26394" w:rsidP="00B26394">
      <w:pPr>
        <w:jc w:val="both"/>
        <w:rPr>
          <w:sz w:val="28"/>
          <w:szCs w:val="28"/>
        </w:rPr>
      </w:pPr>
      <w:r>
        <w:rPr>
          <w:sz w:val="28"/>
          <w:szCs w:val="28"/>
        </w:rPr>
        <w:lastRenderedPageBreak/>
        <w:t xml:space="preserve">Relying on the case of </w:t>
      </w:r>
      <w:r w:rsidRPr="00B26394">
        <w:rPr>
          <w:b/>
          <w:sz w:val="28"/>
          <w:szCs w:val="28"/>
          <w:u w:val="single"/>
        </w:rPr>
        <w:t xml:space="preserve">Eric </w:t>
      </w:r>
      <w:proofErr w:type="spellStart"/>
      <w:r w:rsidRPr="00B26394">
        <w:rPr>
          <w:b/>
          <w:sz w:val="28"/>
          <w:szCs w:val="28"/>
          <w:u w:val="single"/>
        </w:rPr>
        <w:t>Mugyenyi</w:t>
      </w:r>
      <w:proofErr w:type="spellEnd"/>
      <w:r w:rsidRPr="00B26394">
        <w:rPr>
          <w:b/>
          <w:sz w:val="28"/>
          <w:szCs w:val="28"/>
          <w:u w:val="single"/>
        </w:rPr>
        <w:t xml:space="preserve"> Vs Uganda electricity Development Corporation (UEDC) C.A. 157/2018,</w:t>
      </w:r>
      <w:r>
        <w:rPr>
          <w:b/>
          <w:sz w:val="28"/>
          <w:szCs w:val="28"/>
          <w:u w:val="single"/>
        </w:rPr>
        <w:t xml:space="preserve"> </w:t>
      </w:r>
      <w:r w:rsidRPr="00B26394">
        <w:rPr>
          <w:sz w:val="28"/>
          <w:szCs w:val="28"/>
        </w:rPr>
        <w:t>Court of Appeal, this court</w:t>
      </w:r>
      <w:r w:rsidR="006D72DD">
        <w:rPr>
          <w:sz w:val="28"/>
          <w:szCs w:val="28"/>
        </w:rPr>
        <w:t xml:space="preserve"> held that where a </w:t>
      </w:r>
      <w:proofErr w:type="spellStart"/>
      <w:r w:rsidR="006D72DD">
        <w:rPr>
          <w:sz w:val="28"/>
          <w:szCs w:val="28"/>
        </w:rPr>
        <w:t>labour</w:t>
      </w:r>
      <w:proofErr w:type="spellEnd"/>
      <w:r>
        <w:rPr>
          <w:sz w:val="28"/>
          <w:szCs w:val="28"/>
        </w:rPr>
        <w:t xml:space="preserve"> officer believes that a question of law or fact arises from materials before him or her which form the complaint which he or she is not able to handle, he or she is at liberty to refer it to Industrial court.</w:t>
      </w:r>
    </w:p>
    <w:p w:rsidR="00B70B0F" w:rsidRDefault="00B70B0F" w:rsidP="00B26394">
      <w:pPr>
        <w:jc w:val="both"/>
        <w:rPr>
          <w:sz w:val="28"/>
          <w:szCs w:val="28"/>
        </w:rPr>
      </w:pPr>
      <w:r>
        <w:rPr>
          <w:sz w:val="28"/>
          <w:szCs w:val="28"/>
        </w:rPr>
        <w:t>As see</w:t>
      </w:r>
      <w:r w:rsidR="002C248F">
        <w:rPr>
          <w:sz w:val="28"/>
          <w:szCs w:val="28"/>
        </w:rPr>
        <w:t>n</w:t>
      </w:r>
      <w:r>
        <w:rPr>
          <w:sz w:val="28"/>
          <w:szCs w:val="28"/>
        </w:rPr>
        <w:t xml:space="preserve"> in the reference to this court, it is not </w:t>
      </w:r>
      <w:r w:rsidR="00771630">
        <w:rPr>
          <w:sz w:val="28"/>
          <w:szCs w:val="28"/>
        </w:rPr>
        <w:t>correct to</w:t>
      </w:r>
      <w:r>
        <w:rPr>
          <w:sz w:val="28"/>
          <w:szCs w:val="28"/>
        </w:rPr>
        <w:t xml:space="preserve"> state that the </w:t>
      </w:r>
      <w:proofErr w:type="spellStart"/>
      <w:r>
        <w:rPr>
          <w:sz w:val="28"/>
          <w:szCs w:val="28"/>
        </w:rPr>
        <w:t>labour</w:t>
      </w:r>
      <w:proofErr w:type="spellEnd"/>
      <w:r>
        <w:rPr>
          <w:sz w:val="28"/>
          <w:szCs w:val="28"/>
        </w:rPr>
        <w:t xml:space="preserve"> officer did not refer the dispute to the court.  The reference to this court is clearly by one </w:t>
      </w:r>
      <w:proofErr w:type="spellStart"/>
      <w:r>
        <w:rPr>
          <w:sz w:val="28"/>
          <w:szCs w:val="28"/>
        </w:rPr>
        <w:t>Mukiza</w:t>
      </w:r>
      <w:proofErr w:type="spellEnd"/>
      <w:r>
        <w:rPr>
          <w:sz w:val="28"/>
          <w:szCs w:val="28"/>
        </w:rPr>
        <w:t xml:space="preserve">, a </w:t>
      </w:r>
      <w:proofErr w:type="spellStart"/>
      <w:r>
        <w:rPr>
          <w:sz w:val="28"/>
          <w:szCs w:val="28"/>
        </w:rPr>
        <w:t>labour</w:t>
      </w:r>
      <w:proofErr w:type="spellEnd"/>
      <w:r>
        <w:rPr>
          <w:sz w:val="28"/>
          <w:szCs w:val="28"/>
        </w:rPr>
        <w:t xml:space="preserve"> officer.</w:t>
      </w:r>
      <w:r w:rsidR="0064025E">
        <w:rPr>
          <w:sz w:val="28"/>
          <w:szCs w:val="28"/>
        </w:rPr>
        <w:t xml:space="preserve"> </w:t>
      </w:r>
      <w:r>
        <w:rPr>
          <w:sz w:val="28"/>
          <w:szCs w:val="28"/>
        </w:rPr>
        <w:t xml:space="preserve">Although the grounds or reasons of referring the matter to this court may not relate to the </w:t>
      </w:r>
      <w:proofErr w:type="spellStart"/>
      <w:r>
        <w:rPr>
          <w:sz w:val="28"/>
          <w:szCs w:val="28"/>
        </w:rPr>
        <w:t>labour</w:t>
      </w:r>
      <w:proofErr w:type="spellEnd"/>
      <w:r>
        <w:rPr>
          <w:sz w:val="28"/>
          <w:szCs w:val="28"/>
        </w:rPr>
        <w:t xml:space="preserve"> officer’s lack of jurisdiction or incapacity</w:t>
      </w:r>
      <w:r w:rsidR="00771630">
        <w:rPr>
          <w:sz w:val="28"/>
          <w:szCs w:val="28"/>
        </w:rPr>
        <w:t xml:space="preserve"> to hear the matter, the fact that it was referred to this court by a competent authority made it a proper referral.</w:t>
      </w:r>
    </w:p>
    <w:p w:rsidR="00771630" w:rsidRDefault="00771630" w:rsidP="00B26394">
      <w:pPr>
        <w:jc w:val="both"/>
        <w:rPr>
          <w:sz w:val="28"/>
          <w:szCs w:val="28"/>
        </w:rPr>
      </w:pPr>
      <w:r>
        <w:rPr>
          <w:b/>
          <w:sz w:val="28"/>
          <w:szCs w:val="28"/>
        </w:rPr>
        <w:t xml:space="preserve">Section 5 of the </w:t>
      </w:r>
      <w:r w:rsidR="00B416CB">
        <w:rPr>
          <w:b/>
          <w:sz w:val="28"/>
          <w:szCs w:val="28"/>
        </w:rPr>
        <w:t>L</w:t>
      </w:r>
      <w:r w:rsidR="006D72DD">
        <w:rPr>
          <w:b/>
          <w:sz w:val="28"/>
          <w:szCs w:val="28"/>
        </w:rPr>
        <w:t>A</w:t>
      </w:r>
      <w:r w:rsidR="00B416CB">
        <w:rPr>
          <w:b/>
          <w:sz w:val="28"/>
          <w:szCs w:val="28"/>
        </w:rPr>
        <w:t xml:space="preserve">DASA </w:t>
      </w:r>
      <w:r w:rsidR="005108EB">
        <w:rPr>
          <w:sz w:val="28"/>
          <w:szCs w:val="28"/>
        </w:rPr>
        <w:t>provides</w:t>
      </w:r>
    </w:p>
    <w:p w:rsidR="00771630" w:rsidRDefault="006D72DD" w:rsidP="00B26394">
      <w:pPr>
        <w:jc w:val="both"/>
        <w:rPr>
          <w:b/>
          <w:sz w:val="28"/>
          <w:szCs w:val="28"/>
        </w:rPr>
      </w:pPr>
      <w:r>
        <w:rPr>
          <w:b/>
          <w:sz w:val="28"/>
          <w:szCs w:val="28"/>
        </w:rPr>
        <w:t>“5</w:t>
      </w:r>
      <w:r w:rsidR="00397EBA">
        <w:rPr>
          <w:b/>
          <w:sz w:val="28"/>
          <w:szCs w:val="28"/>
        </w:rPr>
        <w:t>.</w:t>
      </w:r>
      <w:r>
        <w:rPr>
          <w:b/>
          <w:sz w:val="28"/>
          <w:szCs w:val="28"/>
        </w:rPr>
        <w:t xml:space="preserve"> W</w:t>
      </w:r>
      <w:r w:rsidR="00771630">
        <w:rPr>
          <w:b/>
          <w:sz w:val="28"/>
          <w:szCs w:val="28"/>
        </w:rPr>
        <w:t xml:space="preserve">hen </w:t>
      </w:r>
      <w:proofErr w:type="spellStart"/>
      <w:r w:rsidR="00771630">
        <w:rPr>
          <w:b/>
          <w:sz w:val="28"/>
          <w:szCs w:val="28"/>
        </w:rPr>
        <w:t>labour</w:t>
      </w:r>
      <w:proofErr w:type="spellEnd"/>
      <w:r w:rsidR="00771630">
        <w:rPr>
          <w:b/>
          <w:sz w:val="28"/>
          <w:szCs w:val="28"/>
        </w:rPr>
        <w:t xml:space="preserve"> officer may re</w:t>
      </w:r>
      <w:r>
        <w:rPr>
          <w:b/>
          <w:sz w:val="28"/>
          <w:szCs w:val="28"/>
        </w:rPr>
        <w:t>fer dispute to Industrial court</w:t>
      </w:r>
      <w:r w:rsidR="00DF44E8">
        <w:rPr>
          <w:b/>
          <w:sz w:val="28"/>
          <w:szCs w:val="28"/>
        </w:rPr>
        <w:t>-</w:t>
      </w:r>
    </w:p>
    <w:p w:rsidR="00771630" w:rsidRDefault="00771630" w:rsidP="00771630">
      <w:pPr>
        <w:pStyle w:val="ListParagraph"/>
        <w:numPr>
          <w:ilvl w:val="0"/>
          <w:numId w:val="5"/>
        </w:numPr>
        <w:jc w:val="both"/>
        <w:rPr>
          <w:b/>
          <w:sz w:val="28"/>
          <w:szCs w:val="28"/>
        </w:rPr>
      </w:pPr>
      <w:r>
        <w:rPr>
          <w:b/>
          <w:sz w:val="28"/>
          <w:szCs w:val="28"/>
        </w:rPr>
        <w:t>..</w:t>
      </w:r>
    </w:p>
    <w:p w:rsidR="00771630" w:rsidRDefault="00771630" w:rsidP="00771630">
      <w:pPr>
        <w:pStyle w:val="ListParagraph"/>
        <w:numPr>
          <w:ilvl w:val="0"/>
          <w:numId w:val="5"/>
        </w:numPr>
        <w:jc w:val="both"/>
        <w:rPr>
          <w:b/>
          <w:sz w:val="28"/>
          <w:szCs w:val="28"/>
        </w:rPr>
      </w:pPr>
      <w:r>
        <w:rPr>
          <w:b/>
          <w:sz w:val="28"/>
          <w:szCs w:val="28"/>
        </w:rPr>
        <w:t>…</w:t>
      </w:r>
    </w:p>
    <w:p w:rsidR="00B416CB" w:rsidRDefault="00771630" w:rsidP="00771630">
      <w:pPr>
        <w:pStyle w:val="ListParagraph"/>
        <w:numPr>
          <w:ilvl w:val="0"/>
          <w:numId w:val="5"/>
        </w:numPr>
        <w:jc w:val="both"/>
        <w:rPr>
          <w:b/>
          <w:sz w:val="28"/>
          <w:szCs w:val="28"/>
        </w:rPr>
      </w:pPr>
      <w:r>
        <w:rPr>
          <w:b/>
          <w:sz w:val="28"/>
          <w:szCs w:val="28"/>
        </w:rPr>
        <w:t xml:space="preserve">Where a </w:t>
      </w:r>
      <w:proofErr w:type="spellStart"/>
      <w:r>
        <w:rPr>
          <w:b/>
          <w:sz w:val="28"/>
          <w:szCs w:val="28"/>
        </w:rPr>
        <w:t>labour</w:t>
      </w:r>
      <w:proofErr w:type="spellEnd"/>
      <w:r>
        <w:rPr>
          <w:b/>
          <w:sz w:val="28"/>
          <w:szCs w:val="28"/>
        </w:rPr>
        <w:t xml:space="preserve"> dispute reported to a </w:t>
      </w:r>
      <w:proofErr w:type="spellStart"/>
      <w:r>
        <w:rPr>
          <w:b/>
          <w:sz w:val="28"/>
          <w:szCs w:val="28"/>
        </w:rPr>
        <w:t>labour</w:t>
      </w:r>
      <w:proofErr w:type="spellEnd"/>
      <w:r>
        <w:rPr>
          <w:b/>
          <w:sz w:val="28"/>
          <w:szCs w:val="28"/>
        </w:rPr>
        <w:t xml:space="preserve"> officer is not referred to the Industrial court within eight weeks from the time the report is made, any of the parties or both the parties to the dispute may refer the dispute to the Industrial Court.”</w:t>
      </w:r>
    </w:p>
    <w:p w:rsidR="00771630" w:rsidRDefault="00B416CB" w:rsidP="00B416CB">
      <w:pPr>
        <w:jc w:val="both"/>
        <w:rPr>
          <w:sz w:val="28"/>
          <w:szCs w:val="28"/>
        </w:rPr>
      </w:pPr>
      <w:r>
        <w:rPr>
          <w:sz w:val="28"/>
          <w:szCs w:val="28"/>
        </w:rPr>
        <w:t>This provision in our view gives the parties authority to refer the dispute to this court</w:t>
      </w:r>
      <w:r w:rsidR="00771630" w:rsidRPr="00B416CB">
        <w:rPr>
          <w:sz w:val="28"/>
          <w:szCs w:val="28"/>
        </w:rPr>
        <w:t xml:space="preserve"> </w:t>
      </w:r>
      <w:r w:rsidRPr="00B416CB">
        <w:rPr>
          <w:sz w:val="28"/>
          <w:szCs w:val="28"/>
        </w:rPr>
        <w:t xml:space="preserve">even when the </w:t>
      </w:r>
      <w:proofErr w:type="spellStart"/>
      <w:r w:rsidRPr="00B416CB">
        <w:rPr>
          <w:sz w:val="28"/>
          <w:szCs w:val="28"/>
        </w:rPr>
        <w:t>labour</w:t>
      </w:r>
      <w:proofErr w:type="spellEnd"/>
      <w:r w:rsidRPr="00B416CB">
        <w:rPr>
          <w:sz w:val="28"/>
          <w:szCs w:val="28"/>
        </w:rPr>
        <w:t xml:space="preserve"> office has not dealt with the same in any way. </w:t>
      </w:r>
      <w:r>
        <w:rPr>
          <w:sz w:val="28"/>
          <w:szCs w:val="28"/>
        </w:rPr>
        <w:t xml:space="preserve">This </w:t>
      </w:r>
      <w:r w:rsidR="006D72DD">
        <w:rPr>
          <w:sz w:val="28"/>
          <w:szCs w:val="28"/>
        </w:rPr>
        <w:t>implies that</w:t>
      </w:r>
      <w:r>
        <w:rPr>
          <w:sz w:val="28"/>
          <w:szCs w:val="28"/>
        </w:rPr>
        <w:t xml:space="preserve"> the </w:t>
      </w:r>
      <w:proofErr w:type="spellStart"/>
      <w:r>
        <w:rPr>
          <w:sz w:val="28"/>
          <w:szCs w:val="28"/>
        </w:rPr>
        <w:t>labour</w:t>
      </w:r>
      <w:proofErr w:type="spellEnd"/>
      <w:r>
        <w:rPr>
          <w:sz w:val="28"/>
          <w:szCs w:val="28"/>
        </w:rPr>
        <w:t xml:space="preserve"> officer’s failure to deal with the report or complaint in a manner prescribed under </w:t>
      </w:r>
      <w:r>
        <w:rPr>
          <w:b/>
          <w:sz w:val="28"/>
          <w:szCs w:val="28"/>
        </w:rPr>
        <w:t xml:space="preserve">Section 4(a) or (c) or 4(b) </w:t>
      </w:r>
      <w:r w:rsidRPr="00E94A2F">
        <w:rPr>
          <w:sz w:val="28"/>
          <w:szCs w:val="28"/>
        </w:rPr>
        <w:t xml:space="preserve">does not </w:t>
      </w:r>
      <w:r w:rsidR="005108EB">
        <w:rPr>
          <w:sz w:val="28"/>
          <w:szCs w:val="28"/>
        </w:rPr>
        <w:t>preclude the parties to</w:t>
      </w:r>
      <w:bookmarkStart w:id="0" w:name="_GoBack"/>
      <w:bookmarkEnd w:id="0"/>
      <w:r w:rsidRPr="00E94A2F">
        <w:rPr>
          <w:sz w:val="28"/>
          <w:szCs w:val="28"/>
        </w:rPr>
        <w:t xml:space="preserve"> refer the same to this court and such failure does not make the reference premature or incompetent once </w:t>
      </w:r>
      <w:r w:rsidR="00C50CC2" w:rsidRPr="00E94A2F">
        <w:rPr>
          <w:sz w:val="28"/>
          <w:szCs w:val="28"/>
        </w:rPr>
        <w:t>referred</w:t>
      </w:r>
      <w:r w:rsidRPr="00E94A2F">
        <w:rPr>
          <w:sz w:val="28"/>
          <w:szCs w:val="28"/>
        </w:rPr>
        <w:t xml:space="preserve"> to this court.</w:t>
      </w:r>
    </w:p>
    <w:p w:rsidR="00E94A2F" w:rsidRDefault="00E94A2F" w:rsidP="00B416CB">
      <w:pPr>
        <w:jc w:val="both"/>
        <w:rPr>
          <w:sz w:val="28"/>
          <w:szCs w:val="28"/>
        </w:rPr>
      </w:pPr>
      <w:r>
        <w:rPr>
          <w:sz w:val="28"/>
          <w:szCs w:val="28"/>
        </w:rPr>
        <w:t xml:space="preserve">We do not find the non-participation in the proceedings before the </w:t>
      </w:r>
      <w:proofErr w:type="spellStart"/>
      <w:r>
        <w:rPr>
          <w:sz w:val="28"/>
          <w:szCs w:val="28"/>
        </w:rPr>
        <w:t>labour</w:t>
      </w:r>
      <w:proofErr w:type="spellEnd"/>
      <w:r>
        <w:rPr>
          <w:sz w:val="28"/>
          <w:szCs w:val="28"/>
        </w:rPr>
        <w:t xml:space="preserve"> officer by the 1</w:t>
      </w:r>
      <w:r w:rsidRPr="00E94A2F">
        <w:rPr>
          <w:sz w:val="28"/>
          <w:szCs w:val="28"/>
          <w:vertAlign w:val="superscript"/>
        </w:rPr>
        <w:t>st</w:t>
      </w:r>
      <w:r>
        <w:rPr>
          <w:sz w:val="28"/>
          <w:szCs w:val="28"/>
        </w:rPr>
        <w:t xml:space="preserve"> respondent, a hindrance from participation in the proceedings before this court.  The compl</w:t>
      </w:r>
      <w:r w:rsidR="00ED3285">
        <w:rPr>
          <w:sz w:val="28"/>
          <w:szCs w:val="28"/>
        </w:rPr>
        <w:t xml:space="preserve">aint before the </w:t>
      </w:r>
      <w:proofErr w:type="spellStart"/>
      <w:r w:rsidR="00ED3285">
        <w:rPr>
          <w:sz w:val="28"/>
          <w:szCs w:val="28"/>
        </w:rPr>
        <w:t>labour</w:t>
      </w:r>
      <w:proofErr w:type="spellEnd"/>
      <w:r w:rsidR="00ED3285">
        <w:rPr>
          <w:sz w:val="28"/>
          <w:szCs w:val="28"/>
        </w:rPr>
        <w:t xml:space="preserve"> officer w</w:t>
      </w:r>
      <w:r>
        <w:rPr>
          <w:sz w:val="28"/>
          <w:szCs w:val="28"/>
        </w:rPr>
        <w:t>as against the Deputy Solicitor General who by law is necessarily represented in courts of law by the 1</w:t>
      </w:r>
      <w:r w:rsidRPr="00E94A2F">
        <w:rPr>
          <w:sz w:val="28"/>
          <w:szCs w:val="28"/>
          <w:vertAlign w:val="superscript"/>
        </w:rPr>
        <w:t>st</w:t>
      </w:r>
      <w:r>
        <w:rPr>
          <w:sz w:val="28"/>
          <w:szCs w:val="28"/>
        </w:rPr>
        <w:t xml:space="preserve"> respondent.  The mere fact that the Attorney General was not served with the complaint by the </w:t>
      </w:r>
      <w:proofErr w:type="spellStart"/>
      <w:r>
        <w:rPr>
          <w:sz w:val="28"/>
          <w:szCs w:val="28"/>
        </w:rPr>
        <w:t>labour</w:t>
      </w:r>
      <w:proofErr w:type="spellEnd"/>
      <w:r>
        <w:rPr>
          <w:sz w:val="28"/>
          <w:szCs w:val="28"/>
        </w:rPr>
        <w:t xml:space="preserve"> officer would not nullify the claim against the A.G. before this court </w:t>
      </w:r>
      <w:r w:rsidR="00ED3285">
        <w:rPr>
          <w:sz w:val="28"/>
          <w:szCs w:val="28"/>
        </w:rPr>
        <w:t>since the claim was served on her</w:t>
      </w:r>
      <w:r>
        <w:rPr>
          <w:sz w:val="28"/>
          <w:szCs w:val="28"/>
        </w:rPr>
        <w:t xml:space="preserve">. None service of the claim or complaint </w:t>
      </w:r>
      <w:r>
        <w:rPr>
          <w:sz w:val="28"/>
          <w:szCs w:val="28"/>
        </w:rPr>
        <w:lastRenderedPageBreak/>
        <w:t>against a party</w:t>
      </w:r>
      <w:r w:rsidR="00ED3285">
        <w:rPr>
          <w:sz w:val="28"/>
          <w:szCs w:val="28"/>
        </w:rPr>
        <w:t xml:space="preserve"> in the current circumstances</w:t>
      </w:r>
      <w:r>
        <w:rPr>
          <w:sz w:val="28"/>
          <w:szCs w:val="28"/>
        </w:rPr>
        <w:t xml:space="preserve">, in our view, can only result in an order to serve the same and not in invalidating the whole claim. </w:t>
      </w:r>
      <w:r w:rsidR="00ED3285">
        <w:rPr>
          <w:sz w:val="28"/>
          <w:szCs w:val="28"/>
        </w:rPr>
        <w:t>We appreciate the legal principal that a</w:t>
      </w:r>
      <w:r>
        <w:rPr>
          <w:sz w:val="28"/>
          <w:szCs w:val="28"/>
        </w:rPr>
        <w:t xml:space="preserve"> party to the proceedings is entitled to be served before a tribunal or court makes any orders against such party.</w:t>
      </w:r>
      <w:r w:rsidR="0064025E">
        <w:rPr>
          <w:sz w:val="28"/>
          <w:szCs w:val="28"/>
        </w:rPr>
        <w:t xml:space="preserve"> </w:t>
      </w:r>
      <w:r>
        <w:rPr>
          <w:sz w:val="28"/>
          <w:szCs w:val="28"/>
        </w:rPr>
        <w:t xml:space="preserve">In the instant case, although there is no evidence of service of the complaint to the respondents by the </w:t>
      </w:r>
      <w:proofErr w:type="spellStart"/>
      <w:r>
        <w:rPr>
          <w:sz w:val="28"/>
          <w:szCs w:val="28"/>
        </w:rPr>
        <w:t>labour</w:t>
      </w:r>
      <w:proofErr w:type="spellEnd"/>
      <w:r>
        <w:rPr>
          <w:sz w:val="28"/>
          <w:szCs w:val="28"/>
        </w:rPr>
        <w:t xml:space="preserve"> officer, on referring the matter to this court both respondents were served and both filed replies to the claim. </w:t>
      </w:r>
    </w:p>
    <w:p w:rsidR="004E070F" w:rsidRPr="003A759E" w:rsidRDefault="004E070F" w:rsidP="00ED3285">
      <w:pPr>
        <w:jc w:val="both"/>
        <w:rPr>
          <w:b/>
          <w:sz w:val="28"/>
          <w:szCs w:val="28"/>
        </w:rPr>
      </w:pPr>
      <w:r>
        <w:rPr>
          <w:sz w:val="28"/>
          <w:szCs w:val="28"/>
        </w:rPr>
        <w:t xml:space="preserve">In the case of </w:t>
      </w:r>
      <w:r w:rsidRPr="00ED3285">
        <w:rPr>
          <w:b/>
          <w:sz w:val="28"/>
          <w:szCs w:val="28"/>
          <w:u w:val="single"/>
        </w:rPr>
        <w:t>Industrial Promotion Services</w:t>
      </w:r>
      <w:r w:rsidRPr="004E070F">
        <w:rPr>
          <w:b/>
          <w:sz w:val="28"/>
          <w:szCs w:val="28"/>
        </w:rPr>
        <w:t xml:space="preserve"> V</w:t>
      </w:r>
      <w:r>
        <w:rPr>
          <w:b/>
          <w:sz w:val="28"/>
          <w:szCs w:val="28"/>
        </w:rPr>
        <w:t>ersus</w:t>
      </w:r>
      <w:r w:rsidRPr="00ED3285">
        <w:rPr>
          <w:sz w:val="28"/>
          <w:szCs w:val="28"/>
        </w:rPr>
        <w:t xml:space="preserve"> </w:t>
      </w:r>
      <w:r w:rsidRPr="003A759E">
        <w:rPr>
          <w:b/>
          <w:sz w:val="28"/>
          <w:szCs w:val="28"/>
        </w:rPr>
        <w:t xml:space="preserve">Nelson </w:t>
      </w:r>
      <w:proofErr w:type="spellStart"/>
      <w:r w:rsidRPr="003A759E">
        <w:rPr>
          <w:b/>
          <w:sz w:val="28"/>
          <w:szCs w:val="28"/>
        </w:rPr>
        <w:t>Kasingye</w:t>
      </w:r>
      <w:proofErr w:type="spellEnd"/>
      <w:r w:rsidRPr="003A759E">
        <w:rPr>
          <w:b/>
          <w:sz w:val="28"/>
          <w:szCs w:val="28"/>
        </w:rPr>
        <w:t xml:space="preserve"> </w:t>
      </w:r>
      <w:proofErr w:type="spellStart"/>
      <w:r w:rsidRPr="003A759E">
        <w:rPr>
          <w:b/>
          <w:sz w:val="28"/>
          <w:szCs w:val="28"/>
        </w:rPr>
        <w:t>Agaba</w:t>
      </w:r>
      <w:proofErr w:type="spellEnd"/>
      <w:r w:rsidR="00ED3285" w:rsidRPr="003A759E">
        <w:rPr>
          <w:b/>
          <w:sz w:val="28"/>
          <w:szCs w:val="28"/>
        </w:rPr>
        <w:t xml:space="preserve"> and</w:t>
      </w:r>
    </w:p>
    <w:p w:rsidR="004E070F" w:rsidRPr="003A759E" w:rsidRDefault="004E070F" w:rsidP="00ED3285">
      <w:pPr>
        <w:pStyle w:val="ListParagraph"/>
        <w:jc w:val="both"/>
        <w:rPr>
          <w:b/>
          <w:sz w:val="28"/>
          <w:szCs w:val="28"/>
        </w:rPr>
      </w:pPr>
      <w:r w:rsidRPr="003A759E">
        <w:rPr>
          <w:b/>
          <w:sz w:val="28"/>
          <w:szCs w:val="28"/>
        </w:rPr>
        <w:t>Leather Industries of Uganda</w:t>
      </w:r>
      <w:r w:rsidR="00397EBA">
        <w:rPr>
          <w:b/>
          <w:sz w:val="28"/>
          <w:szCs w:val="28"/>
        </w:rPr>
        <w:t xml:space="preserve">.  </w:t>
      </w:r>
      <w:proofErr w:type="spellStart"/>
      <w:r w:rsidR="00397EBA">
        <w:rPr>
          <w:b/>
          <w:sz w:val="28"/>
          <w:szCs w:val="28"/>
        </w:rPr>
        <w:t>L</w:t>
      </w:r>
      <w:r w:rsidR="00ED3285" w:rsidRPr="003A759E">
        <w:rPr>
          <w:b/>
          <w:sz w:val="28"/>
          <w:szCs w:val="28"/>
        </w:rPr>
        <w:t>abour</w:t>
      </w:r>
      <w:proofErr w:type="spellEnd"/>
      <w:r w:rsidR="00ED3285" w:rsidRPr="003A759E">
        <w:rPr>
          <w:b/>
          <w:sz w:val="28"/>
          <w:szCs w:val="28"/>
        </w:rPr>
        <w:t xml:space="preserve"> dispute 001/2020(JINJA)</w:t>
      </w:r>
      <w:r w:rsidR="003A759E">
        <w:rPr>
          <w:b/>
          <w:sz w:val="28"/>
          <w:szCs w:val="28"/>
        </w:rPr>
        <w:t>,</w:t>
      </w:r>
    </w:p>
    <w:p w:rsidR="004E070F" w:rsidRDefault="003A759E" w:rsidP="00B416CB">
      <w:pPr>
        <w:jc w:val="both"/>
        <w:rPr>
          <w:sz w:val="28"/>
          <w:szCs w:val="28"/>
        </w:rPr>
      </w:pPr>
      <w:r>
        <w:rPr>
          <w:sz w:val="28"/>
          <w:szCs w:val="28"/>
        </w:rPr>
        <w:t>when this C</w:t>
      </w:r>
      <w:r w:rsidR="004E070F">
        <w:rPr>
          <w:sz w:val="28"/>
          <w:szCs w:val="28"/>
        </w:rPr>
        <w:t xml:space="preserve">ourt was considering a preliminary objection that the court had no jurisdiction over </w:t>
      </w:r>
      <w:r>
        <w:rPr>
          <w:sz w:val="28"/>
          <w:szCs w:val="28"/>
        </w:rPr>
        <w:t>the 2</w:t>
      </w:r>
      <w:r w:rsidR="004E070F" w:rsidRPr="004E070F">
        <w:rPr>
          <w:sz w:val="28"/>
          <w:szCs w:val="28"/>
          <w:vertAlign w:val="superscript"/>
        </w:rPr>
        <w:t>nd</w:t>
      </w:r>
      <w:r w:rsidR="004E070F">
        <w:rPr>
          <w:sz w:val="28"/>
          <w:szCs w:val="28"/>
        </w:rPr>
        <w:t xml:space="preserve"> respondent because no summons </w:t>
      </w:r>
      <w:r>
        <w:rPr>
          <w:sz w:val="28"/>
          <w:szCs w:val="28"/>
        </w:rPr>
        <w:t>was</w:t>
      </w:r>
      <w:r w:rsidR="004E070F">
        <w:rPr>
          <w:sz w:val="28"/>
          <w:szCs w:val="28"/>
        </w:rPr>
        <w:t xml:space="preserve"> issued to it and neither did it appear before the </w:t>
      </w:r>
      <w:proofErr w:type="spellStart"/>
      <w:r w:rsidR="004E070F">
        <w:rPr>
          <w:sz w:val="28"/>
          <w:szCs w:val="28"/>
        </w:rPr>
        <w:t>labour</w:t>
      </w:r>
      <w:proofErr w:type="spellEnd"/>
      <w:r w:rsidR="004E070F">
        <w:rPr>
          <w:sz w:val="28"/>
          <w:szCs w:val="28"/>
        </w:rPr>
        <w:t xml:space="preserve"> officer</w:t>
      </w:r>
      <w:r>
        <w:rPr>
          <w:sz w:val="28"/>
          <w:szCs w:val="28"/>
        </w:rPr>
        <w:t>,</w:t>
      </w:r>
      <w:r w:rsidR="004E070F">
        <w:rPr>
          <w:sz w:val="28"/>
          <w:szCs w:val="28"/>
        </w:rPr>
        <w:t xml:space="preserve"> this court observed at page 6 of the ruling</w:t>
      </w:r>
      <w:r>
        <w:rPr>
          <w:sz w:val="28"/>
          <w:szCs w:val="28"/>
        </w:rPr>
        <w:t xml:space="preserve"> in the</w:t>
      </w:r>
      <w:r w:rsidR="004E070F">
        <w:rPr>
          <w:sz w:val="28"/>
          <w:szCs w:val="28"/>
        </w:rPr>
        <w:t xml:space="preserve"> last paragraph</w:t>
      </w:r>
    </w:p>
    <w:p w:rsidR="004E070F" w:rsidRDefault="004E070F" w:rsidP="004E070F">
      <w:pPr>
        <w:ind w:left="720"/>
        <w:jc w:val="both"/>
        <w:rPr>
          <w:sz w:val="28"/>
          <w:szCs w:val="28"/>
        </w:rPr>
      </w:pPr>
      <w:r>
        <w:rPr>
          <w:b/>
          <w:sz w:val="28"/>
          <w:szCs w:val="28"/>
        </w:rPr>
        <w:t>“</w:t>
      </w:r>
      <w:r w:rsidR="003A759E">
        <w:rPr>
          <w:b/>
          <w:sz w:val="28"/>
          <w:szCs w:val="28"/>
        </w:rPr>
        <w:t>…. where</w:t>
      </w:r>
      <w:r>
        <w:rPr>
          <w:b/>
          <w:sz w:val="28"/>
          <w:szCs w:val="28"/>
        </w:rPr>
        <w:t xml:space="preserve"> a matter is referred to this court by a </w:t>
      </w:r>
      <w:proofErr w:type="spellStart"/>
      <w:r>
        <w:rPr>
          <w:b/>
          <w:sz w:val="28"/>
          <w:szCs w:val="28"/>
        </w:rPr>
        <w:t>labour</w:t>
      </w:r>
      <w:proofErr w:type="spellEnd"/>
      <w:r>
        <w:rPr>
          <w:b/>
          <w:sz w:val="28"/>
          <w:szCs w:val="28"/>
        </w:rPr>
        <w:t xml:space="preserve"> offic</w:t>
      </w:r>
      <w:r w:rsidR="003A759E">
        <w:rPr>
          <w:b/>
          <w:sz w:val="28"/>
          <w:szCs w:val="28"/>
        </w:rPr>
        <w:t>er the court deals with it as if it</w:t>
      </w:r>
      <w:r>
        <w:rPr>
          <w:b/>
          <w:sz w:val="28"/>
          <w:szCs w:val="28"/>
        </w:rPr>
        <w:t xml:space="preserve"> was not entertained by the </w:t>
      </w:r>
      <w:proofErr w:type="spellStart"/>
      <w:r>
        <w:rPr>
          <w:b/>
          <w:sz w:val="28"/>
          <w:szCs w:val="28"/>
        </w:rPr>
        <w:t>labour</w:t>
      </w:r>
      <w:proofErr w:type="spellEnd"/>
      <w:r>
        <w:rPr>
          <w:b/>
          <w:sz w:val="28"/>
          <w:szCs w:val="28"/>
        </w:rPr>
        <w:t xml:space="preserve"> officer at all.  That is why the parties are required to file fresh pleading</w:t>
      </w:r>
      <w:r w:rsidR="003A759E">
        <w:rPr>
          <w:b/>
          <w:sz w:val="28"/>
          <w:szCs w:val="28"/>
        </w:rPr>
        <w:t>s</w:t>
      </w:r>
      <w:r>
        <w:rPr>
          <w:b/>
          <w:sz w:val="28"/>
          <w:szCs w:val="28"/>
        </w:rPr>
        <w:t xml:space="preserve"> and the original complaint before the </w:t>
      </w:r>
      <w:proofErr w:type="spellStart"/>
      <w:r>
        <w:rPr>
          <w:b/>
          <w:sz w:val="28"/>
          <w:szCs w:val="28"/>
        </w:rPr>
        <w:t>labour</w:t>
      </w:r>
      <w:proofErr w:type="spellEnd"/>
      <w:r>
        <w:rPr>
          <w:b/>
          <w:sz w:val="28"/>
          <w:szCs w:val="28"/>
        </w:rPr>
        <w:t xml:space="preserve"> officer is not a pleading in this court.  Therefore, parties are not restricted to the exact complaint or exact reference by the </w:t>
      </w:r>
      <w:proofErr w:type="spellStart"/>
      <w:r>
        <w:rPr>
          <w:b/>
          <w:sz w:val="28"/>
          <w:szCs w:val="28"/>
        </w:rPr>
        <w:t>labour</w:t>
      </w:r>
      <w:proofErr w:type="spellEnd"/>
      <w:r>
        <w:rPr>
          <w:b/>
          <w:sz w:val="28"/>
          <w:szCs w:val="28"/>
        </w:rPr>
        <w:t xml:space="preserve"> officer since the claim is taken as pleaded in this court and not as a complaint before the </w:t>
      </w:r>
      <w:proofErr w:type="spellStart"/>
      <w:r>
        <w:rPr>
          <w:b/>
          <w:sz w:val="28"/>
          <w:szCs w:val="28"/>
        </w:rPr>
        <w:t>labour</w:t>
      </w:r>
      <w:proofErr w:type="spellEnd"/>
      <w:r>
        <w:rPr>
          <w:b/>
          <w:sz w:val="28"/>
          <w:szCs w:val="28"/>
        </w:rPr>
        <w:t xml:space="preserve"> officer.”</w:t>
      </w:r>
    </w:p>
    <w:p w:rsidR="004E070F" w:rsidRDefault="004E070F" w:rsidP="00B416CB">
      <w:pPr>
        <w:jc w:val="both"/>
        <w:rPr>
          <w:sz w:val="28"/>
          <w:szCs w:val="28"/>
        </w:rPr>
      </w:pPr>
      <w:r>
        <w:rPr>
          <w:sz w:val="28"/>
          <w:szCs w:val="28"/>
        </w:rPr>
        <w:t>Accordingly, we do not find merit in the preliminary objection which is hereby overruled.  No order as to costs is made.</w:t>
      </w:r>
    </w:p>
    <w:p w:rsidR="004E070F" w:rsidRDefault="004E070F" w:rsidP="004E070F">
      <w:pPr>
        <w:spacing w:after="0" w:line="360" w:lineRule="auto"/>
        <w:jc w:val="both"/>
        <w:rPr>
          <w:rFonts w:cs="Calibri"/>
          <w:b/>
          <w:sz w:val="28"/>
          <w:szCs w:val="28"/>
          <w:u w:val="single"/>
        </w:rPr>
      </w:pPr>
      <w:r>
        <w:rPr>
          <w:rFonts w:cs="Calibri"/>
          <w:b/>
          <w:sz w:val="28"/>
          <w:szCs w:val="28"/>
          <w:u w:val="single"/>
        </w:rPr>
        <w:t>Delivered &amp; Signed by:</w:t>
      </w:r>
    </w:p>
    <w:p w:rsidR="004E070F" w:rsidRDefault="004E070F" w:rsidP="004E070F">
      <w:pPr>
        <w:spacing w:after="0" w:line="36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r>
        <w:rPr>
          <w:rFonts w:cs="Calibri"/>
          <w:sz w:val="28"/>
          <w:szCs w:val="28"/>
        </w:rPr>
        <w:t>Ntengye</w:t>
      </w:r>
      <w:proofErr w:type="spellEnd"/>
      <w:r>
        <w:rPr>
          <w:rFonts w:cs="Calibri"/>
          <w:sz w:val="28"/>
          <w:szCs w:val="28"/>
        </w:rPr>
        <w:t xml:space="preserve">         </w:t>
      </w:r>
      <w:r>
        <w:rPr>
          <w:rFonts w:cs="Calibri"/>
          <w:sz w:val="28"/>
          <w:szCs w:val="28"/>
        </w:rPr>
        <w:tab/>
      </w:r>
      <w:r>
        <w:rPr>
          <w:rFonts w:cs="Calibri"/>
          <w:sz w:val="28"/>
          <w:szCs w:val="28"/>
        </w:rPr>
        <w:tab/>
        <w:t xml:space="preserve">……………….                                 </w:t>
      </w:r>
    </w:p>
    <w:p w:rsidR="004E070F" w:rsidRDefault="004E070F" w:rsidP="004E070F">
      <w:pPr>
        <w:spacing w:after="0" w:line="36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r>
        <w:rPr>
          <w:rFonts w:cs="Calibri"/>
          <w:sz w:val="28"/>
          <w:szCs w:val="28"/>
        </w:rPr>
        <w:tab/>
        <w:t>……………….</w:t>
      </w:r>
    </w:p>
    <w:p w:rsidR="004E070F" w:rsidRDefault="004E070F" w:rsidP="004E070F">
      <w:pPr>
        <w:spacing w:after="0" w:line="360" w:lineRule="auto"/>
        <w:jc w:val="both"/>
        <w:rPr>
          <w:rFonts w:cs="Calibri"/>
          <w:b/>
          <w:sz w:val="28"/>
          <w:szCs w:val="28"/>
          <w:u w:val="single"/>
        </w:rPr>
      </w:pPr>
      <w:r>
        <w:rPr>
          <w:rFonts w:cs="Calibri"/>
          <w:b/>
          <w:sz w:val="28"/>
          <w:szCs w:val="28"/>
          <w:u w:val="single"/>
        </w:rPr>
        <w:t>PANELISTS</w:t>
      </w:r>
    </w:p>
    <w:p w:rsidR="004E070F" w:rsidRDefault="004E070F" w:rsidP="004E070F">
      <w:pPr>
        <w:pStyle w:val="ListParagraph"/>
        <w:numPr>
          <w:ilvl w:val="0"/>
          <w:numId w:val="7"/>
        </w:numPr>
        <w:spacing w:after="0" w:line="360" w:lineRule="auto"/>
        <w:jc w:val="both"/>
        <w:rPr>
          <w:sz w:val="28"/>
          <w:szCs w:val="28"/>
        </w:rPr>
      </w:pPr>
      <w:r>
        <w:rPr>
          <w:sz w:val="28"/>
          <w:szCs w:val="28"/>
        </w:rPr>
        <w:t xml:space="preserve">Ms. </w:t>
      </w:r>
      <w:proofErr w:type="spellStart"/>
      <w:r>
        <w:rPr>
          <w:sz w:val="28"/>
          <w:szCs w:val="28"/>
        </w:rPr>
        <w:t>Adrine</w:t>
      </w:r>
      <w:proofErr w:type="spellEnd"/>
      <w:r>
        <w:rPr>
          <w:sz w:val="28"/>
          <w:szCs w:val="28"/>
        </w:rPr>
        <w:t xml:space="preserve"> </w:t>
      </w:r>
      <w:proofErr w:type="spellStart"/>
      <w:r>
        <w:rPr>
          <w:sz w:val="28"/>
          <w:szCs w:val="28"/>
        </w:rPr>
        <w:t>Namara</w:t>
      </w:r>
      <w:proofErr w:type="spellEnd"/>
      <w:r>
        <w:rPr>
          <w:sz w:val="28"/>
          <w:szCs w:val="28"/>
        </w:rPr>
        <w:tab/>
      </w:r>
      <w:r>
        <w:rPr>
          <w:sz w:val="28"/>
          <w:szCs w:val="28"/>
        </w:rPr>
        <w:tab/>
      </w:r>
      <w:r>
        <w:rPr>
          <w:sz w:val="28"/>
          <w:szCs w:val="28"/>
        </w:rPr>
        <w:tab/>
      </w:r>
      <w:r>
        <w:rPr>
          <w:rFonts w:cs="Calibri"/>
          <w:sz w:val="28"/>
          <w:szCs w:val="28"/>
        </w:rPr>
        <w:t>……………….</w:t>
      </w:r>
    </w:p>
    <w:p w:rsidR="004E070F" w:rsidRDefault="004E070F" w:rsidP="004E070F">
      <w:pPr>
        <w:pStyle w:val="ListParagraph"/>
        <w:numPr>
          <w:ilvl w:val="0"/>
          <w:numId w:val="7"/>
        </w:numPr>
        <w:spacing w:after="0" w:line="360" w:lineRule="auto"/>
        <w:jc w:val="both"/>
        <w:rPr>
          <w:sz w:val="28"/>
          <w:szCs w:val="28"/>
        </w:rPr>
      </w:pPr>
      <w:r w:rsidRPr="00A46865">
        <w:rPr>
          <w:sz w:val="28"/>
          <w:szCs w:val="28"/>
        </w:rPr>
        <w:t>M</w:t>
      </w:r>
      <w:r>
        <w:rPr>
          <w:sz w:val="28"/>
          <w:szCs w:val="28"/>
        </w:rPr>
        <w:t>s</w:t>
      </w:r>
      <w:r w:rsidRPr="00A46865">
        <w:rPr>
          <w:sz w:val="28"/>
          <w:szCs w:val="28"/>
        </w:rPr>
        <w:t xml:space="preserve">. </w:t>
      </w:r>
      <w:r>
        <w:rPr>
          <w:sz w:val="28"/>
          <w:szCs w:val="28"/>
        </w:rPr>
        <w:t xml:space="preserve">Susan </w:t>
      </w:r>
      <w:proofErr w:type="spellStart"/>
      <w:r>
        <w:rPr>
          <w:sz w:val="28"/>
          <w:szCs w:val="28"/>
        </w:rPr>
        <w:t>Nabirye</w:t>
      </w:r>
      <w:proofErr w:type="spellEnd"/>
      <w:r>
        <w:rPr>
          <w:sz w:val="28"/>
          <w:szCs w:val="28"/>
        </w:rPr>
        <w:t xml:space="preserve"> </w:t>
      </w:r>
      <w:r>
        <w:rPr>
          <w:sz w:val="28"/>
          <w:szCs w:val="28"/>
        </w:rPr>
        <w:tab/>
      </w:r>
      <w:r>
        <w:rPr>
          <w:sz w:val="28"/>
          <w:szCs w:val="28"/>
        </w:rPr>
        <w:tab/>
      </w:r>
      <w:r>
        <w:rPr>
          <w:sz w:val="28"/>
          <w:szCs w:val="28"/>
        </w:rPr>
        <w:tab/>
      </w:r>
      <w:r>
        <w:rPr>
          <w:rFonts w:cs="Calibri"/>
          <w:sz w:val="28"/>
          <w:szCs w:val="28"/>
        </w:rPr>
        <w:t>……………….</w:t>
      </w:r>
    </w:p>
    <w:p w:rsidR="004E070F" w:rsidRDefault="004E070F" w:rsidP="004E070F">
      <w:pPr>
        <w:pStyle w:val="ListParagraph"/>
        <w:numPr>
          <w:ilvl w:val="0"/>
          <w:numId w:val="7"/>
        </w:numPr>
        <w:spacing w:after="0" w:line="360" w:lineRule="auto"/>
        <w:jc w:val="both"/>
        <w:rPr>
          <w:sz w:val="28"/>
          <w:szCs w:val="28"/>
        </w:rPr>
      </w:pPr>
      <w:r>
        <w:rPr>
          <w:sz w:val="28"/>
          <w:szCs w:val="28"/>
        </w:rPr>
        <w:t xml:space="preserve">Mr. Michael </w:t>
      </w:r>
      <w:proofErr w:type="spellStart"/>
      <w:proofErr w:type="gramStart"/>
      <w:r>
        <w:rPr>
          <w:sz w:val="28"/>
          <w:szCs w:val="28"/>
        </w:rPr>
        <w:t>Matovu</w:t>
      </w:r>
      <w:proofErr w:type="spellEnd"/>
      <w:r>
        <w:rPr>
          <w:sz w:val="28"/>
          <w:szCs w:val="28"/>
        </w:rPr>
        <w:t xml:space="preserve"> </w:t>
      </w:r>
      <w:r>
        <w:rPr>
          <w:rFonts w:cs="Calibri"/>
          <w:sz w:val="28"/>
          <w:szCs w:val="28"/>
        </w:rPr>
        <w:t xml:space="preserve"> </w:t>
      </w:r>
      <w:r>
        <w:rPr>
          <w:rFonts w:cs="Calibri"/>
          <w:sz w:val="28"/>
          <w:szCs w:val="28"/>
        </w:rPr>
        <w:tab/>
      </w:r>
      <w:proofErr w:type="gramEnd"/>
      <w:r>
        <w:rPr>
          <w:rFonts w:cs="Calibri"/>
          <w:sz w:val="28"/>
          <w:szCs w:val="28"/>
        </w:rPr>
        <w:tab/>
      </w:r>
      <w:r>
        <w:rPr>
          <w:rFonts w:cs="Calibri"/>
          <w:sz w:val="28"/>
          <w:szCs w:val="28"/>
        </w:rPr>
        <w:tab/>
        <w:t>……………….</w:t>
      </w:r>
    </w:p>
    <w:p w:rsidR="004E070F" w:rsidRDefault="0064025E" w:rsidP="004E070F">
      <w:pPr>
        <w:spacing w:after="0" w:line="360" w:lineRule="auto"/>
        <w:jc w:val="both"/>
        <w:rPr>
          <w:rFonts w:cs="Calibri"/>
          <w:sz w:val="28"/>
          <w:szCs w:val="28"/>
        </w:rPr>
      </w:pPr>
      <w:r>
        <w:rPr>
          <w:rFonts w:cs="Calibri"/>
          <w:sz w:val="28"/>
          <w:szCs w:val="28"/>
        </w:rPr>
        <w:t>Dated:  16/04/2021</w:t>
      </w:r>
    </w:p>
    <w:p w:rsidR="004E070F" w:rsidRDefault="004E070F" w:rsidP="00B416CB">
      <w:pPr>
        <w:jc w:val="both"/>
        <w:rPr>
          <w:sz w:val="28"/>
          <w:szCs w:val="28"/>
        </w:rPr>
      </w:pPr>
    </w:p>
    <w:p w:rsidR="004E070F" w:rsidRPr="00E94A2F" w:rsidRDefault="004E070F" w:rsidP="00B416CB">
      <w:pPr>
        <w:jc w:val="both"/>
        <w:rPr>
          <w:sz w:val="28"/>
          <w:szCs w:val="28"/>
        </w:rPr>
      </w:pPr>
    </w:p>
    <w:p w:rsidR="00B26394" w:rsidRPr="00B26394" w:rsidRDefault="00B26394" w:rsidP="00B26394">
      <w:pPr>
        <w:jc w:val="both"/>
        <w:rPr>
          <w:b/>
          <w:sz w:val="28"/>
          <w:szCs w:val="28"/>
          <w:u w:val="single"/>
        </w:rPr>
      </w:pPr>
    </w:p>
    <w:sectPr w:rsidR="00B26394" w:rsidRPr="00B263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90" w:rsidRDefault="00F90490" w:rsidP="004E070F">
      <w:pPr>
        <w:spacing w:after="0" w:line="240" w:lineRule="auto"/>
      </w:pPr>
      <w:r>
        <w:separator/>
      </w:r>
    </w:p>
  </w:endnote>
  <w:endnote w:type="continuationSeparator" w:id="0">
    <w:p w:rsidR="00F90490" w:rsidRDefault="00F90490" w:rsidP="004E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14635"/>
      <w:docPartObj>
        <w:docPartGallery w:val="Page Numbers (Bottom of Page)"/>
        <w:docPartUnique/>
      </w:docPartObj>
    </w:sdtPr>
    <w:sdtEndPr>
      <w:rPr>
        <w:noProof/>
      </w:rPr>
    </w:sdtEndPr>
    <w:sdtContent>
      <w:p w:rsidR="004E070F" w:rsidRDefault="004E070F">
        <w:pPr>
          <w:pStyle w:val="Footer"/>
          <w:jc w:val="center"/>
        </w:pPr>
        <w:r>
          <w:fldChar w:fldCharType="begin"/>
        </w:r>
        <w:r>
          <w:instrText xml:space="preserve"> PAGE   \* MERGEFORMAT </w:instrText>
        </w:r>
        <w:r>
          <w:fldChar w:fldCharType="separate"/>
        </w:r>
        <w:r w:rsidR="005108EB">
          <w:rPr>
            <w:noProof/>
          </w:rPr>
          <w:t>5</w:t>
        </w:r>
        <w:r>
          <w:rPr>
            <w:noProof/>
          </w:rPr>
          <w:fldChar w:fldCharType="end"/>
        </w:r>
      </w:p>
    </w:sdtContent>
  </w:sdt>
  <w:p w:rsidR="004E070F" w:rsidRDefault="004E07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90" w:rsidRDefault="00F90490" w:rsidP="004E070F">
      <w:pPr>
        <w:spacing w:after="0" w:line="240" w:lineRule="auto"/>
      </w:pPr>
      <w:r>
        <w:separator/>
      </w:r>
    </w:p>
  </w:footnote>
  <w:footnote w:type="continuationSeparator" w:id="0">
    <w:p w:rsidR="00F90490" w:rsidRDefault="00F90490" w:rsidP="004E0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4F2"/>
    <w:multiLevelType w:val="hybridMultilevel"/>
    <w:tmpl w:val="483C9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BBD1CA3"/>
    <w:multiLevelType w:val="hybridMultilevel"/>
    <w:tmpl w:val="2A649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E374F"/>
    <w:multiLevelType w:val="hybridMultilevel"/>
    <w:tmpl w:val="96ACF170"/>
    <w:lvl w:ilvl="0" w:tplc="E3084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5636C"/>
    <w:multiLevelType w:val="hybridMultilevel"/>
    <w:tmpl w:val="484A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E6121"/>
    <w:multiLevelType w:val="hybridMultilevel"/>
    <w:tmpl w:val="414EB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14A2F"/>
    <w:multiLevelType w:val="hybridMultilevel"/>
    <w:tmpl w:val="0732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D3551"/>
    <w:multiLevelType w:val="hybridMultilevel"/>
    <w:tmpl w:val="483C9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B2"/>
    <w:rsid w:val="00094829"/>
    <w:rsid w:val="001704B5"/>
    <w:rsid w:val="00192A8E"/>
    <w:rsid w:val="002C248F"/>
    <w:rsid w:val="00303DF3"/>
    <w:rsid w:val="00313121"/>
    <w:rsid w:val="00313AE4"/>
    <w:rsid w:val="00360723"/>
    <w:rsid w:val="003760B2"/>
    <w:rsid w:val="00397EBA"/>
    <w:rsid w:val="003A759E"/>
    <w:rsid w:val="003E22AB"/>
    <w:rsid w:val="003F5AD0"/>
    <w:rsid w:val="004E070F"/>
    <w:rsid w:val="005108EB"/>
    <w:rsid w:val="0064025E"/>
    <w:rsid w:val="006D72DD"/>
    <w:rsid w:val="00771630"/>
    <w:rsid w:val="008028B9"/>
    <w:rsid w:val="00850A13"/>
    <w:rsid w:val="00A23608"/>
    <w:rsid w:val="00AA6200"/>
    <w:rsid w:val="00B26394"/>
    <w:rsid w:val="00B416CB"/>
    <w:rsid w:val="00B70B0F"/>
    <w:rsid w:val="00BB42A2"/>
    <w:rsid w:val="00C50CC2"/>
    <w:rsid w:val="00CB0C64"/>
    <w:rsid w:val="00DF44E8"/>
    <w:rsid w:val="00E94A2F"/>
    <w:rsid w:val="00ED3285"/>
    <w:rsid w:val="00F223CA"/>
    <w:rsid w:val="00F9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56E5"/>
  <w15:chartTrackingRefBased/>
  <w15:docId w15:val="{20C3EED1-B3AC-4C78-9C82-2A2F804E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B2"/>
    <w:pPr>
      <w:ind w:left="720"/>
      <w:contextualSpacing/>
    </w:pPr>
  </w:style>
  <w:style w:type="paragraph" w:styleId="Header">
    <w:name w:val="header"/>
    <w:basedOn w:val="Normal"/>
    <w:link w:val="HeaderChar"/>
    <w:uiPriority w:val="99"/>
    <w:unhideWhenUsed/>
    <w:rsid w:val="004E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0F"/>
  </w:style>
  <w:style w:type="paragraph" w:styleId="Footer">
    <w:name w:val="footer"/>
    <w:basedOn w:val="Normal"/>
    <w:link w:val="FooterChar"/>
    <w:uiPriority w:val="99"/>
    <w:unhideWhenUsed/>
    <w:rsid w:val="004E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7</cp:revision>
  <dcterms:created xsi:type="dcterms:W3CDTF">2021-04-15T13:54:00Z</dcterms:created>
  <dcterms:modified xsi:type="dcterms:W3CDTF">2021-04-22T10:17:00Z</dcterms:modified>
</cp:coreProperties>
</file>