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80AF" w14:textId="77777777" w:rsidR="00E839C9" w:rsidRPr="00C81525" w:rsidRDefault="00E839C9" w:rsidP="00E839C9">
      <w:pPr>
        <w:spacing w:after="0" w:line="240" w:lineRule="auto"/>
        <w:jc w:val="center"/>
        <w:rPr>
          <w:rFonts w:asciiTheme="majorHAnsi" w:hAnsiTheme="majorHAnsi" w:cstheme="majorHAnsi"/>
          <w:b/>
          <w:bCs/>
          <w:sz w:val="26"/>
          <w:szCs w:val="26"/>
        </w:rPr>
      </w:pPr>
      <w:r w:rsidRPr="00C81525">
        <w:rPr>
          <w:rFonts w:asciiTheme="majorHAnsi" w:hAnsiTheme="majorHAnsi" w:cstheme="majorHAnsi"/>
          <w:b/>
          <w:bCs/>
          <w:noProof/>
          <w:sz w:val="26"/>
          <w:szCs w:val="26"/>
        </w:rPr>
        <w:drawing>
          <wp:inline distT="0" distB="0" distL="0" distR="0" wp14:anchorId="09AEAA95" wp14:editId="0CD2BC92">
            <wp:extent cx="607810" cy="564929"/>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46" cy="567751"/>
                    </a:xfrm>
                    <a:prstGeom prst="rect">
                      <a:avLst/>
                    </a:prstGeom>
                    <a:noFill/>
                  </pic:spPr>
                </pic:pic>
              </a:graphicData>
            </a:graphic>
          </wp:inline>
        </w:drawing>
      </w:r>
    </w:p>
    <w:p w14:paraId="72489FB3" w14:textId="77777777" w:rsidR="00E839C9" w:rsidRPr="00C81525" w:rsidRDefault="00E839C9" w:rsidP="00E839C9">
      <w:pPr>
        <w:spacing w:after="0" w:line="240" w:lineRule="auto"/>
        <w:jc w:val="center"/>
        <w:rPr>
          <w:rFonts w:asciiTheme="majorHAnsi" w:hAnsiTheme="majorHAnsi" w:cstheme="majorHAnsi"/>
          <w:b/>
          <w:bCs/>
          <w:sz w:val="26"/>
          <w:szCs w:val="26"/>
        </w:rPr>
      </w:pPr>
      <w:r w:rsidRPr="00C81525">
        <w:rPr>
          <w:rFonts w:asciiTheme="majorHAnsi" w:hAnsiTheme="majorHAnsi" w:cstheme="majorHAnsi"/>
          <w:b/>
          <w:bCs/>
          <w:sz w:val="26"/>
          <w:szCs w:val="26"/>
        </w:rPr>
        <w:t>THE REPUBLIC OF UGANDA</w:t>
      </w:r>
    </w:p>
    <w:p w14:paraId="672385F8" w14:textId="77777777" w:rsidR="00E839C9" w:rsidRPr="00C81525" w:rsidRDefault="00993680" w:rsidP="00993680">
      <w:pPr>
        <w:tabs>
          <w:tab w:val="left" w:pos="1922"/>
        </w:tabs>
        <w:spacing w:after="0" w:line="240" w:lineRule="auto"/>
        <w:rPr>
          <w:rFonts w:asciiTheme="majorHAnsi" w:hAnsiTheme="majorHAnsi" w:cstheme="majorHAnsi"/>
          <w:b/>
          <w:bCs/>
          <w:sz w:val="26"/>
          <w:szCs w:val="26"/>
        </w:rPr>
      </w:pPr>
      <w:r w:rsidRPr="00C81525">
        <w:rPr>
          <w:rFonts w:asciiTheme="majorHAnsi" w:hAnsiTheme="majorHAnsi" w:cstheme="majorHAnsi"/>
          <w:b/>
          <w:bCs/>
          <w:sz w:val="26"/>
          <w:szCs w:val="26"/>
        </w:rPr>
        <w:tab/>
      </w:r>
    </w:p>
    <w:p w14:paraId="58D76351" w14:textId="77777777" w:rsidR="00E839C9" w:rsidRPr="00C81525" w:rsidRDefault="00E839C9" w:rsidP="00E839C9">
      <w:pPr>
        <w:spacing w:after="0" w:line="240" w:lineRule="auto"/>
        <w:jc w:val="center"/>
        <w:rPr>
          <w:rFonts w:asciiTheme="majorHAnsi" w:hAnsiTheme="majorHAnsi" w:cstheme="majorHAnsi"/>
          <w:b/>
          <w:bCs/>
          <w:sz w:val="26"/>
          <w:szCs w:val="26"/>
        </w:rPr>
      </w:pPr>
      <w:r w:rsidRPr="00C81525">
        <w:rPr>
          <w:rFonts w:asciiTheme="majorHAnsi" w:hAnsiTheme="majorHAnsi" w:cstheme="majorHAnsi"/>
          <w:b/>
          <w:bCs/>
          <w:sz w:val="26"/>
          <w:szCs w:val="26"/>
        </w:rPr>
        <w:t>IN THE INDUSTRIAL COURT OF UGANDA AT KAMPALA</w:t>
      </w:r>
    </w:p>
    <w:p w14:paraId="5A0A0DAA" w14:textId="77777777" w:rsidR="00E839C9" w:rsidRPr="00C81525" w:rsidRDefault="00E839C9" w:rsidP="00E839C9">
      <w:pPr>
        <w:spacing w:after="0" w:line="240" w:lineRule="auto"/>
        <w:jc w:val="center"/>
        <w:rPr>
          <w:rFonts w:asciiTheme="majorHAnsi" w:hAnsiTheme="majorHAnsi" w:cstheme="majorHAnsi"/>
          <w:b/>
          <w:bCs/>
          <w:sz w:val="26"/>
          <w:szCs w:val="26"/>
        </w:rPr>
      </w:pPr>
      <w:r w:rsidRPr="00C81525">
        <w:rPr>
          <w:rFonts w:asciiTheme="majorHAnsi" w:hAnsiTheme="majorHAnsi" w:cstheme="majorHAnsi"/>
          <w:b/>
          <w:bCs/>
          <w:sz w:val="26"/>
          <w:szCs w:val="26"/>
        </w:rPr>
        <w:t>LABOUR DISPUTE MISCELLANEOUS APPLICATION NO.01</w:t>
      </w:r>
      <w:r w:rsidR="000B4D86" w:rsidRPr="00C81525">
        <w:rPr>
          <w:rFonts w:asciiTheme="majorHAnsi" w:hAnsiTheme="majorHAnsi" w:cstheme="majorHAnsi"/>
          <w:b/>
          <w:bCs/>
          <w:sz w:val="26"/>
          <w:szCs w:val="26"/>
        </w:rPr>
        <w:t>8</w:t>
      </w:r>
      <w:r w:rsidRPr="00C81525">
        <w:rPr>
          <w:rFonts w:asciiTheme="majorHAnsi" w:hAnsiTheme="majorHAnsi" w:cstheme="majorHAnsi"/>
          <w:b/>
          <w:bCs/>
          <w:sz w:val="26"/>
          <w:szCs w:val="26"/>
        </w:rPr>
        <w:t xml:space="preserve"> OF 2023</w:t>
      </w:r>
    </w:p>
    <w:p w14:paraId="4EBB1A88" w14:textId="77777777" w:rsidR="00C81525" w:rsidRDefault="00E839C9" w:rsidP="00E839C9">
      <w:pPr>
        <w:spacing w:after="0" w:line="240" w:lineRule="auto"/>
        <w:jc w:val="center"/>
        <w:rPr>
          <w:rFonts w:asciiTheme="majorHAnsi" w:hAnsiTheme="majorHAnsi" w:cstheme="majorHAnsi"/>
          <w:bCs/>
          <w:i/>
          <w:sz w:val="26"/>
          <w:szCs w:val="26"/>
        </w:rPr>
      </w:pPr>
      <w:r w:rsidRPr="00C81525">
        <w:rPr>
          <w:rFonts w:asciiTheme="majorHAnsi" w:hAnsiTheme="majorHAnsi" w:cstheme="majorHAnsi"/>
          <w:bCs/>
          <w:i/>
          <w:sz w:val="26"/>
          <w:szCs w:val="26"/>
        </w:rPr>
        <w:t xml:space="preserve">(Arising from Labour Dispute Claim No. 238 of 2016 and </w:t>
      </w:r>
    </w:p>
    <w:p w14:paraId="7AF5C332" w14:textId="77777777" w:rsidR="00E839C9" w:rsidRPr="00C81525" w:rsidRDefault="00E839C9" w:rsidP="00E839C9">
      <w:pPr>
        <w:spacing w:after="0" w:line="240" w:lineRule="auto"/>
        <w:jc w:val="center"/>
        <w:rPr>
          <w:rFonts w:asciiTheme="majorHAnsi" w:hAnsiTheme="majorHAnsi" w:cstheme="majorHAnsi"/>
          <w:bCs/>
          <w:i/>
          <w:sz w:val="26"/>
          <w:szCs w:val="26"/>
        </w:rPr>
      </w:pPr>
      <w:r w:rsidRPr="00C81525">
        <w:rPr>
          <w:rFonts w:asciiTheme="majorHAnsi" w:hAnsiTheme="majorHAnsi" w:cstheme="majorHAnsi"/>
          <w:bCs/>
          <w:i/>
          <w:sz w:val="26"/>
          <w:szCs w:val="26"/>
        </w:rPr>
        <w:t>Labour Dispute Reference No. 118 of 2016)</w:t>
      </w:r>
    </w:p>
    <w:p w14:paraId="414E55AB" w14:textId="77777777" w:rsidR="00C81525" w:rsidRPr="00C81525" w:rsidRDefault="00C81525" w:rsidP="00E839C9">
      <w:pPr>
        <w:spacing w:after="0" w:line="240" w:lineRule="auto"/>
        <w:jc w:val="both"/>
        <w:rPr>
          <w:rFonts w:asciiTheme="majorHAnsi" w:hAnsiTheme="majorHAnsi" w:cstheme="majorHAnsi"/>
          <w:b/>
          <w:bCs/>
          <w:sz w:val="26"/>
          <w:szCs w:val="26"/>
        </w:rPr>
      </w:pPr>
    </w:p>
    <w:p w14:paraId="75394860" w14:textId="77777777" w:rsidR="00C81525" w:rsidRDefault="00E839C9" w:rsidP="00C81525">
      <w:pPr>
        <w:pStyle w:val="ListParagraph"/>
        <w:numPr>
          <w:ilvl w:val="0"/>
          <w:numId w:val="1"/>
        </w:numPr>
        <w:spacing w:line="240" w:lineRule="auto"/>
        <w:ind w:left="360"/>
        <w:jc w:val="both"/>
        <w:rPr>
          <w:rFonts w:asciiTheme="majorHAnsi" w:hAnsiTheme="majorHAnsi" w:cstheme="majorHAnsi"/>
          <w:b/>
          <w:bCs/>
          <w:sz w:val="26"/>
          <w:szCs w:val="26"/>
        </w:rPr>
      </w:pPr>
      <w:r w:rsidRPr="00C81525">
        <w:rPr>
          <w:rFonts w:asciiTheme="majorHAnsi" w:hAnsiTheme="majorHAnsi" w:cstheme="majorHAnsi"/>
          <w:b/>
          <w:bCs/>
          <w:sz w:val="26"/>
          <w:szCs w:val="26"/>
        </w:rPr>
        <w:t>EMMANUEL LAGU</w:t>
      </w:r>
    </w:p>
    <w:p w14:paraId="319A811D" w14:textId="77777777" w:rsidR="00C81525" w:rsidRPr="00C81525" w:rsidRDefault="00E839C9" w:rsidP="00C81525">
      <w:pPr>
        <w:pStyle w:val="ListParagraph"/>
        <w:numPr>
          <w:ilvl w:val="0"/>
          <w:numId w:val="1"/>
        </w:numPr>
        <w:spacing w:line="240" w:lineRule="auto"/>
        <w:ind w:left="360"/>
        <w:jc w:val="both"/>
        <w:rPr>
          <w:rFonts w:asciiTheme="majorHAnsi" w:hAnsiTheme="majorHAnsi" w:cstheme="majorHAnsi"/>
          <w:b/>
          <w:bCs/>
          <w:sz w:val="26"/>
          <w:szCs w:val="26"/>
        </w:rPr>
      </w:pPr>
      <w:r w:rsidRPr="00C81525">
        <w:rPr>
          <w:rFonts w:asciiTheme="majorHAnsi" w:hAnsiTheme="majorHAnsi" w:cstheme="majorHAnsi"/>
          <w:b/>
          <w:bCs/>
          <w:sz w:val="26"/>
          <w:szCs w:val="26"/>
        </w:rPr>
        <w:t>MWESIGWA MOSES K</w:t>
      </w:r>
      <w:r w:rsidR="00D83593" w:rsidRPr="00C81525">
        <w:rPr>
          <w:rFonts w:asciiTheme="majorHAnsi" w:hAnsiTheme="majorHAnsi" w:cstheme="majorHAnsi"/>
          <w:b/>
          <w:bCs/>
          <w:sz w:val="26"/>
          <w:szCs w:val="26"/>
        </w:rPr>
        <w:t>.</w:t>
      </w:r>
      <w:r w:rsidR="00C81525" w:rsidRPr="00C81525">
        <w:rPr>
          <w:rFonts w:asciiTheme="majorHAnsi" w:hAnsiTheme="majorHAnsi" w:cstheme="majorHAnsi"/>
          <w:b/>
          <w:bCs/>
          <w:sz w:val="26"/>
          <w:szCs w:val="26"/>
        </w:rPr>
        <w:t>:::::::::::::::::::::::::::::::</w:t>
      </w:r>
      <w:r w:rsidR="00C81525">
        <w:rPr>
          <w:rFonts w:asciiTheme="majorHAnsi" w:hAnsiTheme="majorHAnsi" w:cstheme="majorHAnsi"/>
          <w:b/>
          <w:bCs/>
          <w:sz w:val="26"/>
          <w:szCs w:val="26"/>
        </w:rPr>
        <w:t>:::::::::::::::::::::::::::</w:t>
      </w:r>
      <w:r w:rsidR="00C81525" w:rsidRPr="00C81525">
        <w:rPr>
          <w:rFonts w:asciiTheme="majorHAnsi" w:hAnsiTheme="majorHAnsi" w:cstheme="majorHAnsi"/>
          <w:b/>
          <w:bCs/>
          <w:sz w:val="26"/>
          <w:szCs w:val="26"/>
        </w:rPr>
        <w:t>::::::::::::::APPLICANTS</w:t>
      </w:r>
    </w:p>
    <w:p w14:paraId="0F58014A" w14:textId="77777777" w:rsidR="00E839C9" w:rsidRPr="00C81525" w:rsidRDefault="00E839C9" w:rsidP="00E839C9">
      <w:pPr>
        <w:spacing w:line="240" w:lineRule="auto"/>
        <w:ind w:left="2880" w:firstLine="720"/>
        <w:jc w:val="both"/>
        <w:rPr>
          <w:rFonts w:asciiTheme="majorHAnsi" w:hAnsiTheme="majorHAnsi" w:cstheme="majorHAnsi"/>
          <w:b/>
          <w:bCs/>
          <w:sz w:val="26"/>
          <w:szCs w:val="26"/>
        </w:rPr>
      </w:pPr>
      <w:r w:rsidRPr="00C81525">
        <w:rPr>
          <w:rFonts w:asciiTheme="majorHAnsi" w:hAnsiTheme="majorHAnsi" w:cstheme="majorHAnsi"/>
          <w:b/>
          <w:bCs/>
          <w:sz w:val="26"/>
          <w:szCs w:val="26"/>
        </w:rPr>
        <w:t>VERSUS</w:t>
      </w:r>
    </w:p>
    <w:p w14:paraId="3E363FDC" w14:textId="77777777" w:rsidR="00E839C9" w:rsidRPr="00C81525" w:rsidRDefault="00E839C9" w:rsidP="00E839C9">
      <w:pPr>
        <w:spacing w:line="240" w:lineRule="auto"/>
        <w:jc w:val="both"/>
        <w:rPr>
          <w:rFonts w:asciiTheme="majorHAnsi" w:hAnsiTheme="majorHAnsi" w:cstheme="majorHAnsi"/>
          <w:b/>
          <w:bCs/>
          <w:sz w:val="26"/>
          <w:szCs w:val="26"/>
        </w:rPr>
      </w:pPr>
      <w:r w:rsidRPr="00C81525">
        <w:rPr>
          <w:rFonts w:asciiTheme="majorHAnsi" w:hAnsiTheme="majorHAnsi" w:cstheme="majorHAnsi"/>
          <w:b/>
          <w:bCs/>
          <w:sz w:val="26"/>
          <w:szCs w:val="26"/>
        </w:rPr>
        <w:t xml:space="preserve">ABB </w:t>
      </w:r>
      <w:proofErr w:type="gramStart"/>
      <w:r w:rsidRPr="00C81525">
        <w:rPr>
          <w:rFonts w:asciiTheme="majorHAnsi" w:hAnsiTheme="majorHAnsi" w:cstheme="majorHAnsi"/>
          <w:b/>
          <w:bCs/>
          <w:sz w:val="26"/>
          <w:szCs w:val="26"/>
        </w:rPr>
        <w:t>LIMITED::::::::::::::::::::</w:t>
      </w:r>
      <w:r w:rsidR="00D83593" w:rsidRPr="00C81525">
        <w:rPr>
          <w:rFonts w:asciiTheme="majorHAnsi" w:hAnsiTheme="majorHAnsi" w:cstheme="majorHAnsi"/>
          <w:b/>
          <w:bCs/>
          <w:sz w:val="26"/>
          <w:szCs w:val="26"/>
        </w:rPr>
        <w:t>:::::::::::::::::::</w:t>
      </w:r>
      <w:r w:rsidR="00C81525">
        <w:rPr>
          <w:rFonts w:asciiTheme="majorHAnsi" w:hAnsiTheme="majorHAnsi" w:cstheme="majorHAnsi"/>
          <w:b/>
          <w:bCs/>
          <w:sz w:val="26"/>
          <w:szCs w:val="26"/>
        </w:rPr>
        <w:t>::::::::::</w:t>
      </w:r>
      <w:r w:rsidRPr="00C81525">
        <w:rPr>
          <w:rFonts w:asciiTheme="majorHAnsi" w:hAnsiTheme="majorHAnsi" w:cstheme="majorHAnsi"/>
          <w:b/>
          <w:bCs/>
          <w:sz w:val="26"/>
          <w:szCs w:val="26"/>
        </w:rPr>
        <w:t>::::::::::::::::::::::::::::::::::::::::::</w:t>
      </w:r>
      <w:proofErr w:type="gramEnd"/>
      <w:r w:rsidRPr="00C81525">
        <w:rPr>
          <w:rFonts w:asciiTheme="majorHAnsi" w:hAnsiTheme="majorHAnsi" w:cstheme="majorHAnsi"/>
          <w:b/>
          <w:bCs/>
          <w:sz w:val="26"/>
          <w:szCs w:val="26"/>
        </w:rPr>
        <w:t>RESPONDENT</w:t>
      </w:r>
    </w:p>
    <w:p w14:paraId="423CBBCE" w14:textId="77777777" w:rsidR="00C81525" w:rsidRPr="00C81525" w:rsidRDefault="00C81525" w:rsidP="00E839C9">
      <w:pPr>
        <w:spacing w:line="240" w:lineRule="auto"/>
        <w:jc w:val="both"/>
        <w:rPr>
          <w:rFonts w:asciiTheme="majorHAnsi" w:hAnsiTheme="majorHAnsi" w:cstheme="majorHAnsi"/>
          <w:b/>
          <w:bCs/>
          <w:sz w:val="26"/>
          <w:szCs w:val="26"/>
          <w:u w:val="single"/>
        </w:rPr>
      </w:pPr>
    </w:p>
    <w:p w14:paraId="2EFDA25B" w14:textId="77777777" w:rsidR="00E839C9" w:rsidRPr="00C81525" w:rsidRDefault="00C81525" w:rsidP="00E839C9">
      <w:pPr>
        <w:spacing w:line="240" w:lineRule="auto"/>
        <w:jc w:val="both"/>
        <w:rPr>
          <w:rFonts w:asciiTheme="majorHAnsi" w:hAnsiTheme="majorHAnsi" w:cstheme="majorHAnsi"/>
          <w:b/>
          <w:bCs/>
          <w:sz w:val="26"/>
          <w:szCs w:val="26"/>
          <w:u w:val="single"/>
        </w:rPr>
      </w:pPr>
      <w:r w:rsidRPr="00C81525">
        <w:rPr>
          <w:rFonts w:asciiTheme="majorHAnsi" w:hAnsiTheme="majorHAnsi" w:cstheme="majorHAnsi"/>
          <w:b/>
          <w:bCs/>
          <w:sz w:val="26"/>
          <w:szCs w:val="26"/>
          <w:u w:val="single"/>
        </w:rPr>
        <w:t>BEFORE:</w:t>
      </w:r>
    </w:p>
    <w:p w14:paraId="534A52B3" w14:textId="77777777" w:rsidR="00E839C9" w:rsidRPr="00C81525" w:rsidRDefault="00E839C9" w:rsidP="00E839C9">
      <w:pPr>
        <w:spacing w:line="240" w:lineRule="auto"/>
        <w:jc w:val="both"/>
        <w:rPr>
          <w:rFonts w:asciiTheme="majorHAnsi" w:hAnsiTheme="majorHAnsi" w:cstheme="majorHAnsi"/>
          <w:b/>
          <w:bCs/>
          <w:sz w:val="26"/>
          <w:szCs w:val="26"/>
        </w:rPr>
      </w:pPr>
      <w:r w:rsidRPr="00C81525">
        <w:rPr>
          <w:rFonts w:asciiTheme="majorHAnsi" w:hAnsiTheme="majorHAnsi" w:cstheme="majorHAnsi"/>
          <w:b/>
          <w:bCs/>
          <w:sz w:val="26"/>
          <w:szCs w:val="26"/>
        </w:rPr>
        <w:t>THE HON.</w:t>
      </w:r>
      <w:r w:rsidR="003C19DC">
        <w:rPr>
          <w:rFonts w:asciiTheme="majorHAnsi" w:hAnsiTheme="majorHAnsi" w:cstheme="majorHAnsi"/>
          <w:b/>
          <w:bCs/>
          <w:sz w:val="26"/>
          <w:szCs w:val="26"/>
        </w:rPr>
        <w:t xml:space="preserve"> MR.</w:t>
      </w:r>
      <w:r w:rsidRPr="00C81525">
        <w:rPr>
          <w:rFonts w:asciiTheme="majorHAnsi" w:hAnsiTheme="majorHAnsi" w:cstheme="majorHAnsi"/>
          <w:b/>
          <w:bCs/>
          <w:sz w:val="26"/>
          <w:szCs w:val="26"/>
        </w:rPr>
        <w:t xml:space="preserve"> JUSTICE ANTHONY WABWIRE MUSANA, </w:t>
      </w:r>
    </w:p>
    <w:p w14:paraId="65538E78" w14:textId="77777777" w:rsidR="00C81525" w:rsidRPr="00C81525" w:rsidRDefault="00C81525" w:rsidP="00E839C9">
      <w:pPr>
        <w:spacing w:line="240" w:lineRule="auto"/>
        <w:jc w:val="both"/>
        <w:rPr>
          <w:rFonts w:asciiTheme="majorHAnsi" w:hAnsiTheme="majorHAnsi" w:cstheme="majorHAnsi"/>
          <w:b/>
          <w:bCs/>
          <w:sz w:val="26"/>
          <w:szCs w:val="26"/>
          <w:u w:val="single"/>
        </w:rPr>
      </w:pPr>
    </w:p>
    <w:p w14:paraId="518D6B95" w14:textId="77777777" w:rsidR="00E839C9" w:rsidRPr="00C81525" w:rsidRDefault="00E839C9" w:rsidP="00E839C9">
      <w:pPr>
        <w:spacing w:line="240" w:lineRule="auto"/>
        <w:jc w:val="both"/>
        <w:rPr>
          <w:rFonts w:asciiTheme="majorHAnsi" w:hAnsiTheme="majorHAnsi" w:cstheme="majorHAnsi"/>
          <w:b/>
          <w:bCs/>
          <w:sz w:val="26"/>
          <w:szCs w:val="26"/>
          <w:u w:val="single"/>
        </w:rPr>
      </w:pPr>
      <w:r w:rsidRPr="00C81525">
        <w:rPr>
          <w:rFonts w:asciiTheme="majorHAnsi" w:hAnsiTheme="majorHAnsi" w:cstheme="majorHAnsi"/>
          <w:b/>
          <w:bCs/>
          <w:sz w:val="26"/>
          <w:szCs w:val="26"/>
          <w:u w:val="single"/>
        </w:rPr>
        <w:t xml:space="preserve">PANELISTS:  </w:t>
      </w:r>
    </w:p>
    <w:p w14:paraId="396512BD" w14:textId="77777777" w:rsidR="00E839C9" w:rsidRPr="00C81525" w:rsidRDefault="00C81525" w:rsidP="00E839C9">
      <w:pPr>
        <w:spacing w:line="240" w:lineRule="auto"/>
        <w:jc w:val="both"/>
        <w:rPr>
          <w:rFonts w:asciiTheme="majorHAnsi" w:hAnsiTheme="majorHAnsi" w:cstheme="majorHAnsi"/>
          <w:b/>
          <w:bCs/>
          <w:sz w:val="26"/>
          <w:szCs w:val="26"/>
        </w:rPr>
      </w:pPr>
      <w:r w:rsidRPr="00C81525">
        <w:rPr>
          <w:rFonts w:asciiTheme="majorHAnsi" w:hAnsiTheme="majorHAnsi" w:cstheme="majorHAnsi"/>
          <w:b/>
          <w:bCs/>
          <w:sz w:val="26"/>
          <w:szCs w:val="26"/>
        </w:rPr>
        <w:t xml:space="preserve">1. HON. ADRINE NAMARA, </w:t>
      </w:r>
    </w:p>
    <w:p w14:paraId="758CADCE" w14:textId="77777777" w:rsidR="00E839C9" w:rsidRPr="00C81525" w:rsidRDefault="00C81525" w:rsidP="00E839C9">
      <w:pPr>
        <w:spacing w:line="240" w:lineRule="auto"/>
        <w:jc w:val="both"/>
        <w:rPr>
          <w:rFonts w:asciiTheme="majorHAnsi" w:hAnsiTheme="majorHAnsi" w:cstheme="majorHAnsi"/>
          <w:b/>
          <w:bCs/>
          <w:sz w:val="26"/>
          <w:szCs w:val="26"/>
        </w:rPr>
      </w:pPr>
      <w:r w:rsidRPr="00C81525">
        <w:rPr>
          <w:rFonts w:asciiTheme="majorHAnsi" w:hAnsiTheme="majorHAnsi" w:cstheme="majorHAnsi"/>
          <w:b/>
          <w:bCs/>
          <w:sz w:val="26"/>
          <w:szCs w:val="26"/>
        </w:rPr>
        <w:t xml:space="preserve">2. HON. SUSAN NABIRYE &amp; </w:t>
      </w:r>
    </w:p>
    <w:p w14:paraId="30F4AD2D" w14:textId="77777777" w:rsidR="00E839C9" w:rsidRPr="00C81525" w:rsidRDefault="00C81525" w:rsidP="00E839C9">
      <w:pPr>
        <w:spacing w:line="240" w:lineRule="auto"/>
        <w:jc w:val="both"/>
        <w:rPr>
          <w:rFonts w:asciiTheme="majorHAnsi" w:hAnsiTheme="majorHAnsi" w:cstheme="majorHAnsi"/>
          <w:b/>
          <w:bCs/>
          <w:sz w:val="26"/>
          <w:szCs w:val="26"/>
        </w:rPr>
      </w:pPr>
      <w:r w:rsidRPr="00C81525">
        <w:rPr>
          <w:rFonts w:asciiTheme="majorHAnsi" w:hAnsiTheme="majorHAnsi" w:cstheme="majorHAnsi"/>
          <w:b/>
          <w:bCs/>
          <w:sz w:val="26"/>
          <w:szCs w:val="26"/>
        </w:rPr>
        <w:t>3. HON. MICHAEL MATOVU.</w:t>
      </w:r>
    </w:p>
    <w:p w14:paraId="35A45C35" w14:textId="77777777" w:rsidR="00C81525" w:rsidRPr="00587A43" w:rsidRDefault="00C81525" w:rsidP="00C81525">
      <w:pPr>
        <w:pStyle w:val="ListParagraph"/>
        <w:spacing w:after="0" w:line="240" w:lineRule="auto"/>
        <w:ind w:left="360"/>
        <w:jc w:val="both"/>
        <w:rPr>
          <w:rFonts w:cstheme="minorHAnsi"/>
          <w:bCs/>
          <w:sz w:val="26"/>
          <w:szCs w:val="26"/>
        </w:rPr>
      </w:pPr>
      <w:r w:rsidRPr="00587A43">
        <w:rPr>
          <w:rFonts w:cstheme="minorHAnsi"/>
          <w:bCs/>
          <w:noProof/>
          <w:sz w:val="26"/>
          <w:szCs w:val="26"/>
        </w:rPr>
        <mc:AlternateContent>
          <mc:Choice Requires="wps">
            <w:drawing>
              <wp:anchor distT="0" distB="0" distL="114300" distR="114300" simplePos="0" relativeHeight="251659264" behindDoc="0" locked="0" layoutInCell="1" allowOverlap="1" wp14:anchorId="0B98E77D" wp14:editId="03F54D9A">
                <wp:simplePos x="0" y="0"/>
                <wp:positionH relativeFrom="column">
                  <wp:posOffset>447675</wp:posOffset>
                </wp:positionH>
                <wp:positionV relativeFrom="paragraph">
                  <wp:posOffset>116840</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5721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05C5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2pt" to="47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" strokecolor="black [3200]" strokeweight="1.5pt">
                <v:stroke joinstyle="miter"/>
              </v:line>
            </w:pict>
          </mc:Fallback>
        </mc:AlternateContent>
      </w:r>
    </w:p>
    <w:p w14:paraId="7D723451" w14:textId="77777777" w:rsidR="00C81525" w:rsidRPr="00587A43" w:rsidRDefault="00C81525" w:rsidP="00C81525">
      <w:pPr>
        <w:tabs>
          <w:tab w:val="left" w:pos="2580"/>
          <w:tab w:val="center" w:pos="4680"/>
        </w:tabs>
        <w:spacing w:line="240" w:lineRule="auto"/>
        <w:rPr>
          <w:rFonts w:cstheme="minorHAnsi"/>
          <w:b/>
          <w:bCs/>
          <w:sz w:val="26"/>
          <w:szCs w:val="26"/>
        </w:rPr>
      </w:pPr>
      <w:r w:rsidRPr="00587A43">
        <w:rPr>
          <w:rFonts w:cstheme="minorHAnsi"/>
          <w:b/>
          <w:bCs/>
          <w:noProof/>
          <w:sz w:val="26"/>
          <w:szCs w:val="26"/>
        </w:rPr>
        <mc:AlternateContent>
          <mc:Choice Requires="wps">
            <w:drawing>
              <wp:anchor distT="0" distB="0" distL="114300" distR="114300" simplePos="0" relativeHeight="251660288" behindDoc="0" locked="0" layoutInCell="1" allowOverlap="1" wp14:anchorId="74AEC058" wp14:editId="6F15E108">
                <wp:simplePos x="0" y="0"/>
                <wp:positionH relativeFrom="column">
                  <wp:posOffset>438149</wp:posOffset>
                </wp:positionH>
                <wp:positionV relativeFrom="paragraph">
                  <wp:posOffset>233680</wp:posOffset>
                </wp:positionV>
                <wp:extent cx="55721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572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AD031"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4pt" to="473.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" strokecolor="black [3200]" strokeweight="1.5pt">
                <v:stroke joinstyle="miter"/>
              </v:line>
            </w:pict>
          </mc:Fallback>
        </mc:AlternateContent>
      </w:r>
      <w:r w:rsidRPr="00587A43">
        <w:rPr>
          <w:rFonts w:cstheme="minorHAnsi"/>
          <w:b/>
          <w:bCs/>
          <w:sz w:val="26"/>
          <w:szCs w:val="26"/>
        </w:rPr>
        <w:tab/>
      </w:r>
      <w:r w:rsidRPr="00587A43">
        <w:rPr>
          <w:rFonts w:cstheme="minorHAnsi"/>
          <w:b/>
          <w:bCs/>
          <w:sz w:val="26"/>
          <w:szCs w:val="26"/>
        </w:rPr>
        <w:tab/>
        <w:t>RULING</w:t>
      </w:r>
    </w:p>
    <w:p w14:paraId="214E0A2E" w14:textId="77777777" w:rsidR="00D6761C" w:rsidRPr="00C81525" w:rsidRDefault="00D6761C" w:rsidP="00E839C9">
      <w:pPr>
        <w:pStyle w:val="ListParagraph"/>
        <w:spacing w:after="0" w:line="240" w:lineRule="auto"/>
        <w:ind w:left="3240" w:firstLine="360"/>
        <w:rPr>
          <w:rFonts w:asciiTheme="majorHAnsi" w:hAnsiTheme="majorHAnsi" w:cstheme="majorHAnsi"/>
          <w:b/>
          <w:bCs/>
          <w:sz w:val="26"/>
          <w:szCs w:val="26"/>
        </w:rPr>
      </w:pPr>
    </w:p>
    <w:p w14:paraId="49E938D6" w14:textId="77777777" w:rsidR="00E02CEA" w:rsidRPr="00C81525" w:rsidRDefault="00E839C9" w:rsidP="00E839C9">
      <w:pPr>
        <w:spacing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t>[1]</w:t>
      </w:r>
      <w:r w:rsidRPr="00C81525">
        <w:rPr>
          <w:rFonts w:asciiTheme="majorHAnsi" w:hAnsiTheme="majorHAnsi" w:cstheme="majorHAnsi"/>
          <w:sz w:val="26"/>
          <w:szCs w:val="26"/>
        </w:rPr>
        <w:tab/>
      </w:r>
      <w:r w:rsidR="00C91469" w:rsidRPr="00C81525">
        <w:rPr>
          <w:rFonts w:asciiTheme="majorHAnsi" w:hAnsiTheme="majorHAnsi" w:cstheme="majorHAnsi"/>
          <w:sz w:val="26"/>
          <w:szCs w:val="26"/>
        </w:rPr>
        <w:t xml:space="preserve">The Applicants’ sought an order of this Court staying execution of the award and decree in Labour Dispute Reference No. 118 of 2016 consolidated with Labour Dispute Claim No. 09 of 2018 pending hearing and </w:t>
      </w:r>
      <w:r w:rsidR="008B0EF0" w:rsidRPr="00C81525">
        <w:rPr>
          <w:rFonts w:asciiTheme="majorHAnsi" w:hAnsiTheme="majorHAnsi" w:cstheme="majorHAnsi"/>
          <w:sz w:val="26"/>
          <w:szCs w:val="26"/>
        </w:rPr>
        <w:t xml:space="preserve">disposal </w:t>
      </w:r>
      <w:r w:rsidR="005F577E" w:rsidRPr="00C81525">
        <w:rPr>
          <w:rFonts w:asciiTheme="majorHAnsi" w:hAnsiTheme="majorHAnsi" w:cstheme="majorHAnsi"/>
          <w:sz w:val="26"/>
          <w:szCs w:val="26"/>
        </w:rPr>
        <w:t>of the Applicants’</w:t>
      </w:r>
      <w:r w:rsidR="00C91469" w:rsidRPr="00C81525">
        <w:rPr>
          <w:rFonts w:asciiTheme="majorHAnsi" w:hAnsiTheme="majorHAnsi" w:cstheme="majorHAnsi"/>
          <w:sz w:val="26"/>
          <w:szCs w:val="26"/>
        </w:rPr>
        <w:t xml:space="preserve"> appeal</w:t>
      </w:r>
      <w:r w:rsidR="005F577E" w:rsidRPr="00C81525">
        <w:rPr>
          <w:rFonts w:asciiTheme="majorHAnsi" w:hAnsiTheme="majorHAnsi" w:cstheme="majorHAnsi"/>
          <w:sz w:val="26"/>
          <w:szCs w:val="26"/>
        </w:rPr>
        <w:t xml:space="preserve"> against the said decision.</w:t>
      </w:r>
      <w:r w:rsidR="00C91469" w:rsidRPr="00C81525">
        <w:rPr>
          <w:rFonts w:asciiTheme="majorHAnsi" w:hAnsiTheme="majorHAnsi" w:cstheme="majorHAnsi"/>
          <w:sz w:val="26"/>
          <w:szCs w:val="26"/>
        </w:rPr>
        <w:t xml:space="preserve">  </w:t>
      </w:r>
    </w:p>
    <w:p w14:paraId="13365771" w14:textId="77777777" w:rsidR="00124AAC" w:rsidRPr="00C81525" w:rsidRDefault="00E839C9" w:rsidP="00E839C9">
      <w:pPr>
        <w:spacing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t>[2]</w:t>
      </w:r>
      <w:r w:rsidRPr="00C81525">
        <w:rPr>
          <w:rFonts w:asciiTheme="majorHAnsi" w:hAnsiTheme="majorHAnsi" w:cstheme="majorHAnsi"/>
          <w:sz w:val="26"/>
          <w:szCs w:val="26"/>
        </w:rPr>
        <w:tab/>
        <w:t>Mr.</w:t>
      </w:r>
      <w:r w:rsidR="00F363F1" w:rsidRPr="00C81525">
        <w:rPr>
          <w:rFonts w:asciiTheme="majorHAnsi" w:hAnsiTheme="majorHAnsi" w:cstheme="majorHAnsi"/>
          <w:sz w:val="26"/>
          <w:szCs w:val="26"/>
        </w:rPr>
        <w:t xml:space="preserve"> </w:t>
      </w:r>
      <w:r w:rsidRPr="00C81525">
        <w:rPr>
          <w:rFonts w:asciiTheme="majorHAnsi" w:hAnsiTheme="majorHAnsi" w:cstheme="majorHAnsi"/>
          <w:sz w:val="26"/>
          <w:szCs w:val="26"/>
        </w:rPr>
        <w:t xml:space="preserve">Patrick </w:t>
      </w:r>
      <w:proofErr w:type="spellStart"/>
      <w:r w:rsidRPr="00C81525">
        <w:rPr>
          <w:rFonts w:asciiTheme="majorHAnsi" w:hAnsiTheme="majorHAnsi" w:cstheme="majorHAnsi"/>
          <w:sz w:val="26"/>
          <w:szCs w:val="26"/>
        </w:rPr>
        <w:t>Mugalula</w:t>
      </w:r>
      <w:proofErr w:type="spellEnd"/>
      <w:r w:rsidR="00F363F1" w:rsidRPr="00C81525">
        <w:rPr>
          <w:rFonts w:asciiTheme="majorHAnsi" w:hAnsiTheme="majorHAnsi" w:cstheme="majorHAnsi"/>
          <w:sz w:val="26"/>
          <w:szCs w:val="26"/>
        </w:rPr>
        <w:t xml:space="preserve"> of </w:t>
      </w:r>
      <w:proofErr w:type="spellStart"/>
      <w:r w:rsidR="00F363F1" w:rsidRPr="00C81525">
        <w:rPr>
          <w:rFonts w:asciiTheme="majorHAnsi" w:hAnsiTheme="majorHAnsi" w:cstheme="majorHAnsi"/>
          <w:sz w:val="26"/>
          <w:szCs w:val="26"/>
        </w:rPr>
        <w:t>Messrs</w:t>
      </w:r>
      <w:proofErr w:type="spellEnd"/>
      <w:r w:rsidR="00F363F1" w:rsidRPr="00C81525">
        <w:rPr>
          <w:rFonts w:asciiTheme="majorHAnsi" w:hAnsiTheme="majorHAnsi" w:cstheme="majorHAnsi"/>
          <w:sz w:val="26"/>
          <w:szCs w:val="26"/>
        </w:rPr>
        <w:t xml:space="preserve"> Katende, </w:t>
      </w:r>
      <w:proofErr w:type="spellStart"/>
      <w:r w:rsidR="00F363F1" w:rsidRPr="00C81525">
        <w:rPr>
          <w:rFonts w:asciiTheme="majorHAnsi" w:hAnsiTheme="majorHAnsi" w:cstheme="majorHAnsi"/>
          <w:sz w:val="26"/>
          <w:szCs w:val="26"/>
        </w:rPr>
        <w:t>Sempebwa</w:t>
      </w:r>
      <w:proofErr w:type="spellEnd"/>
      <w:r w:rsidR="00F363F1" w:rsidRPr="00C81525">
        <w:rPr>
          <w:rFonts w:asciiTheme="majorHAnsi" w:hAnsiTheme="majorHAnsi" w:cstheme="majorHAnsi"/>
          <w:sz w:val="26"/>
          <w:szCs w:val="26"/>
        </w:rPr>
        <w:t xml:space="preserve"> &amp; Co. Advocates</w:t>
      </w:r>
      <w:r w:rsidR="00D6761C" w:rsidRPr="00C81525">
        <w:rPr>
          <w:rFonts w:asciiTheme="majorHAnsi" w:hAnsiTheme="majorHAnsi" w:cstheme="majorHAnsi"/>
          <w:sz w:val="26"/>
          <w:szCs w:val="26"/>
        </w:rPr>
        <w:t>,</w:t>
      </w:r>
      <w:r w:rsidRPr="00C81525">
        <w:rPr>
          <w:rFonts w:asciiTheme="majorHAnsi" w:hAnsiTheme="majorHAnsi" w:cstheme="majorHAnsi"/>
          <w:sz w:val="26"/>
          <w:szCs w:val="26"/>
        </w:rPr>
        <w:t xml:space="preserve"> appeared </w:t>
      </w:r>
      <w:r w:rsidR="00F363F1" w:rsidRPr="00C81525">
        <w:rPr>
          <w:rFonts w:asciiTheme="majorHAnsi" w:hAnsiTheme="majorHAnsi" w:cstheme="majorHAnsi"/>
          <w:sz w:val="26"/>
          <w:szCs w:val="26"/>
        </w:rPr>
        <w:t xml:space="preserve">for </w:t>
      </w:r>
      <w:r w:rsidR="005F577E" w:rsidRPr="00C81525">
        <w:rPr>
          <w:rFonts w:asciiTheme="majorHAnsi" w:hAnsiTheme="majorHAnsi" w:cstheme="majorHAnsi"/>
          <w:sz w:val="26"/>
          <w:szCs w:val="26"/>
        </w:rPr>
        <w:t>the Applicants</w:t>
      </w:r>
      <w:r w:rsidR="00D6761C" w:rsidRPr="00C81525">
        <w:rPr>
          <w:rFonts w:asciiTheme="majorHAnsi" w:hAnsiTheme="majorHAnsi" w:cstheme="majorHAnsi"/>
          <w:sz w:val="26"/>
          <w:szCs w:val="26"/>
        </w:rPr>
        <w:t>,</w:t>
      </w:r>
      <w:r w:rsidR="005F577E" w:rsidRPr="00C81525">
        <w:rPr>
          <w:rFonts w:asciiTheme="majorHAnsi" w:hAnsiTheme="majorHAnsi" w:cstheme="majorHAnsi"/>
          <w:sz w:val="26"/>
          <w:szCs w:val="26"/>
        </w:rPr>
        <w:t xml:space="preserve"> </w:t>
      </w:r>
      <w:r w:rsidR="00124AAC" w:rsidRPr="00C81525">
        <w:rPr>
          <w:rFonts w:asciiTheme="majorHAnsi" w:hAnsiTheme="majorHAnsi" w:cstheme="majorHAnsi"/>
          <w:sz w:val="26"/>
          <w:szCs w:val="26"/>
        </w:rPr>
        <w:t xml:space="preserve">while </w:t>
      </w:r>
      <w:r w:rsidR="0061768B" w:rsidRPr="00C81525">
        <w:rPr>
          <w:rFonts w:asciiTheme="majorHAnsi" w:hAnsiTheme="majorHAnsi" w:cstheme="majorHAnsi"/>
          <w:sz w:val="26"/>
          <w:szCs w:val="26"/>
        </w:rPr>
        <w:t xml:space="preserve">Mr. William </w:t>
      </w:r>
      <w:proofErr w:type="spellStart"/>
      <w:r w:rsidR="0061768B" w:rsidRPr="00C81525">
        <w:rPr>
          <w:rFonts w:asciiTheme="majorHAnsi" w:hAnsiTheme="majorHAnsi" w:cstheme="majorHAnsi"/>
          <w:sz w:val="26"/>
          <w:szCs w:val="26"/>
        </w:rPr>
        <w:t>Kasozi</w:t>
      </w:r>
      <w:proofErr w:type="spellEnd"/>
      <w:r w:rsidR="0061768B" w:rsidRPr="00C81525">
        <w:rPr>
          <w:rFonts w:asciiTheme="majorHAnsi" w:hAnsiTheme="majorHAnsi" w:cstheme="majorHAnsi"/>
          <w:sz w:val="26"/>
          <w:szCs w:val="26"/>
        </w:rPr>
        <w:t xml:space="preserve"> of </w:t>
      </w:r>
      <w:proofErr w:type="spellStart"/>
      <w:r w:rsidR="00124AAC" w:rsidRPr="00C81525">
        <w:rPr>
          <w:rFonts w:asciiTheme="majorHAnsi" w:hAnsiTheme="majorHAnsi" w:cstheme="majorHAnsi"/>
          <w:sz w:val="26"/>
          <w:szCs w:val="26"/>
        </w:rPr>
        <w:t>Messrs</w:t>
      </w:r>
      <w:proofErr w:type="spellEnd"/>
      <w:r w:rsidR="00124AAC" w:rsidRPr="00C81525">
        <w:rPr>
          <w:rFonts w:asciiTheme="majorHAnsi" w:hAnsiTheme="majorHAnsi" w:cstheme="majorHAnsi"/>
          <w:sz w:val="26"/>
          <w:szCs w:val="26"/>
        </w:rPr>
        <w:t xml:space="preserve"> A.F </w:t>
      </w:r>
      <w:proofErr w:type="spellStart"/>
      <w:r w:rsidR="00124AAC" w:rsidRPr="00C81525">
        <w:rPr>
          <w:rFonts w:asciiTheme="majorHAnsi" w:hAnsiTheme="majorHAnsi" w:cstheme="majorHAnsi"/>
          <w:sz w:val="26"/>
          <w:szCs w:val="26"/>
        </w:rPr>
        <w:t>Mpanga</w:t>
      </w:r>
      <w:proofErr w:type="spellEnd"/>
      <w:r w:rsidR="00124AAC" w:rsidRPr="00C81525">
        <w:rPr>
          <w:rFonts w:asciiTheme="majorHAnsi" w:hAnsiTheme="majorHAnsi" w:cstheme="majorHAnsi"/>
          <w:sz w:val="26"/>
          <w:szCs w:val="26"/>
        </w:rPr>
        <w:t xml:space="preserve"> Advocates appeared for the Respondent. Both parties filed affidavits and written submissions in support of and opposition thereof. </w:t>
      </w:r>
      <w:r w:rsidR="008B0EF0" w:rsidRPr="00C81525">
        <w:rPr>
          <w:rFonts w:asciiTheme="majorHAnsi" w:hAnsiTheme="majorHAnsi" w:cstheme="majorHAnsi"/>
          <w:sz w:val="26"/>
          <w:szCs w:val="26"/>
        </w:rPr>
        <w:t xml:space="preserve">We have considered the </w:t>
      </w:r>
      <w:r w:rsidR="00124AAC" w:rsidRPr="00C81525">
        <w:rPr>
          <w:rFonts w:asciiTheme="majorHAnsi" w:hAnsiTheme="majorHAnsi" w:cstheme="majorHAnsi"/>
          <w:sz w:val="26"/>
          <w:szCs w:val="26"/>
        </w:rPr>
        <w:t xml:space="preserve">submissions </w:t>
      </w:r>
      <w:r w:rsidR="008B0EF0" w:rsidRPr="00C81525">
        <w:rPr>
          <w:rFonts w:asciiTheme="majorHAnsi" w:hAnsiTheme="majorHAnsi" w:cstheme="majorHAnsi"/>
          <w:sz w:val="26"/>
          <w:szCs w:val="26"/>
        </w:rPr>
        <w:t xml:space="preserve">in the course of </w:t>
      </w:r>
      <w:r w:rsidR="00124AAC" w:rsidRPr="00C81525">
        <w:rPr>
          <w:rFonts w:asciiTheme="majorHAnsi" w:hAnsiTheme="majorHAnsi" w:cstheme="majorHAnsi"/>
          <w:sz w:val="26"/>
          <w:szCs w:val="26"/>
        </w:rPr>
        <w:t xml:space="preserve">this ruling. </w:t>
      </w:r>
    </w:p>
    <w:p w14:paraId="26C53A88" w14:textId="77777777" w:rsidR="00E839C9" w:rsidRPr="00C81525" w:rsidRDefault="00FD7555" w:rsidP="0061768B">
      <w:pPr>
        <w:spacing w:line="240" w:lineRule="auto"/>
        <w:ind w:left="720"/>
        <w:jc w:val="both"/>
        <w:rPr>
          <w:rFonts w:asciiTheme="majorHAnsi" w:hAnsiTheme="majorHAnsi" w:cstheme="majorHAnsi"/>
          <w:b/>
          <w:sz w:val="26"/>
          <w:szCs w:val="26"/>
          <w:u w:val="single"/>
        </w:rPr>
      </w:pPr>
      <w:r w:rsidRPr="00C81525">
        <w:rPr>
          <w:rFonts w:asciiTheme="majorHAnsi" w:hAnsiTheme="majorHAnsi" w:cstheme="majorHAnsi"/>
          <w:b/>
          <w:sz w:val="26"/>
          <w:szCs w:val="26"/>
          <w:u w:val="single"/>
        </w:rPr>
        <w:lastRenderedPageBreak/>
        <w:t>Analysis and Decision of the Court</w:t>
      </w:r>
      <w:r w:rsidR="009B6F99" w:rsidRPr="00C81525">
        <w:rPr>
          <w:rFonts w:asciiTheme="majorHAnsi" w:hAnsiTheme="majorHAnsi" w:cstheme="majorHAnsi"/>
          <w:b/>
          <w:sz w:val="26"/>
          <w:szCs w:val="26"/>
          <w:u w:val="single"/>
        </w:rPr>
        <w:t xml:space="preserve"> </w:t>
      </w:r>
    </w:p>
    <w:p w14:paraId="77633AE3" w14:textId="77777777" w:rsidR="00E839C9" w:rsidRPr="00C81525" w:rsidRDefault="0061768B" w:rsidP="00E839C9">
      <w:pPr>
        <w:spacing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t>[3</w:t>
      </w:r>
      <w:r w:rsidR="00E839C9" w:rsidRPr="00C81525">
        <w:rPr>
          <w:rFonts w:asciiTheme="majorHAnsi" w:hAnsiTheme="majorHAnsi" w:cstheme="majorHAnsi"/>
          <w:sz w:val="26"/>
          <w:szCs w:val="26"/>
        </w:rPr>
        <w:t>]</w:t>
      </w:r>
      <w:r w:rsidR="00E839C9" w:rsidRPr="00C81525">
        <w:rPr>
          <w:rFonts w:asciiTheme="majorHAnsi" w:hAnsiTheme="majorHAnsi" w:cstheme="majorHAnsi"/>
          <w:sz w:val="26"/>
          <w:szCs w:val="26"/>
        </w:rPr>
        <w:tab/>
        <w:t>The facts</w:t>
      </w:r>
      <w:r w:rsidR="005F577E" w:rsidRPr="00C81525">
        <w:rPr>
          <w:rFonts w:asciiTheme="majorHAnsi" w:hAnsiTheme="majorHAnsi" w:cstheme="majorHAnsi"/>
          <w:sz w:val="26"/>
          <w:szCs w:val="26"/>
        </w:rPr>
        <w:t xml:space="preserve"> common to the cause</w:t>
      </w:r>
      <w:r w:rsidR="00E839C9" w:rsidRPr="00C81525">
        <w:rPr>
          <w:rFonts w:asciiTheme="majorHAnsi" w:hAnsiTheme="majorHAnsi" w:cstheme="majorHAnsi"/>
          <w:sz w:val="26"/>
          <w:szCs w:val="26"/>
        </w:rPr>
        <w:t xml:space="preserve"> are that </w:t>
      </w:r>
      <w:r w:rsidR="007740BA" w:rsidRPr="00C81525">
        <w:rPr>
          <w:rFonts w:asciiTheme="majorHAnsi" w:hAnsiTheme="majorHAnsi" w:cstheme="majorHAnsi"/>
          <w:sz w:val="26"/>
          <w:szCs w:val="26"/>
        </w:rPr>
        <w:t>on the 29</w:t>
      </w:r>
      <w:r w:rsidR="007740BA" w:rsidRPr="00C81525">
        <w:rPr>
          <w:rFonts w:asciiTheme="majorHAnsi" w:hAnsiTheme="majorHAnsi" w:cstheme="majorHAnsi"/>
          <w:sz w:val="26"/>
          <w:szCs w:val="26"/>
          <w:vertAlign w:val="superscript"/>
        </w:rPr>
        <w:t>th</w:t>
      </w:r>
      <w:r w:rsidR="007740BA" w:rsidRPr="00C81525">
        <w:rPr>
          <w:rFonts w:asciiTheme="majorHAnsi" w:hAnsiTheme="majorHAnsi" w:cstheme="majorHAnsi"/>
          <w:sz w:val="26"/>
          <w:szCs w:val="26"/>
        </w:rPr>
        <w:t xml:space="preserve"> day of April 2022, </w:t>
      </w:r>
      <w:r w:rsidR="00E839C9" w:rsidRPr="00C81525">
        <w:rPr>
          <w:rFonts w:asciiTheme="majorHAnsi" w:hAnsiTheme="majorHAnsi" w:cstheme="majorHAnsi"/>
          <w:sz w:val="26"/>
          <w:szCs w:val="26"/>
        </w:rPr>
        <w:t xml:space="preserve">the </w:t>
      </w:r>
      <w:r w:rsidR="007740BA" w:rsidRPr="00C81525">
        <w:rPr>
          <w:rFonts w:asciiTheme="majorHAnsi" w:hAnsiTheme="majorHAnsi" w:cstheme="majorHAnsi"/>
          <w:sz w:val="26"/>
          <w:szCs w:val="26"/>
        </w:rPr>
        <w:t xml:space="preserve">Industrial </w:t>
      </w:r>
      <w:r w:rsidR="005F577E" w:rsidRPr="00C81525">
        <w:rPr>
          <w:rFonts w:asciiTheme="majorHAnsi" w:hAnsiTheme="majorHAnsi" w:cstheme="majorHAnsi"/>
          <w:sz w:val="26"/>
          <w:szCs w:val="26"/>
        </w:rPr>
        <w:t>Court</w:t>
      </w:r>
      <w:r w:rsidR="005F577E" w:rsidRPr="00C81525">
        <w:rPr>
          <w:rStyle w:val="FootnoteReference"/>
          <w:rFonts w:asciiTheme="majorHAnsi" w:hAnsiTheme="majorHAnsi" w:cstheme="majorHAnsi"/>
          <w:sz w:val="26"/>
          <w:szCs w:val="26"/>
        </w:rPr>
        <w:footnoteReference w:id="1"/>
      </w:r>
      <w:r w:rsidR="005F577E" w:rsidRPr="00C81525">
        <w:rPr>
          <w:rFonts w:asciiTheme="majorHAnsi" w:hAnsiTheme="majorHAnsi" w:cstheme="majorHAnsi"/>
          <w:sz w:val="26"/>
          <w:szCs w:val="26"/>
        </w:rPr>
        <w:t xml:space="preserve"> </w:t>
      </w:r>
      <w:r w:rsidR="007740BA" w:rsidRPr="00C81525">
        <w:rPr>
          <w:rFonts w:asciiTheme="majorHAnsi" w:hAnsiTheme="majorHAnsi" w:cstheme="majorHAnsi"/>
          <w:sz w:val="26"/>
          <w:szCs w:val="26"/>
        </w:rPr>
        <w:t xml:space="preserve">delivered an award against the </w:t>
      </w:r>
      <w:r w:rsidR="00E839C9" w:rsidRPr="00C81525">
        <w:rPr>
          <w:rFonts w:asciiTheme="majorHAnsi" w:hAnsiTheme="majorHAnsi" w:cstheme="majorHAnsi"/>
          <w:sz w:val="26"/>
          <w:szCs w:val="26"/>
        </w:rPr>
        <w:t>Applicants</w:t>
      </w:r>
      <w:r w:rsidR="007740BA" w:rsidRPr="00C81525">
        <w:rPr>
          <w:rFonts w:asciiTheme="majorHAnsi" w:hAnsiTheme="majorHAnsi" w:cstheme="majorHAnsi"/>
          <w:sz w:val="26"/>
          <w:szCs w:val="26"/>
        </w:rPr>
        <w:t xml:space="preserve"> in</w:t>
      </w:r>
      <w:r w:rsidR="00E839C9" w:rsidRPr="00C81525">
        <w:rPr>
          <w:rFonts w:asciiTheme="majorHAnsi" w:hAnsiTheme="majorHAnsi" w:cstheme="majorHAnsi"/>
          <w:sz w:val="26"/>
          <w:szCs w:val="26"/>
        </w:rPr>
        <w:t xml:space="preserve"> L</w:t>
      </w:r>
      <w:r w:rsidR="008B0EF0" w:rsidRPr="00C81525">
        <w:rPr>
          <w:rFonts w:asciiTheme="majorHAnsi" w:hAnsiTheme="majorHAnsi" w:cstheme="majorHAnsi"/>
          <w:sz w:val="26"/>
          <w:szCs w:val="26"/>
        </w:rPr>
        <w:t xml:space="preserve">abour </w:t>
      </w:r>
      <w:r w:rsidR="00E839C9" w:rsidRPr="00C81525">
        <w:rPr>
          <w:rFonts w:asciiTheme="majorHAnsi" w:hAnsiTheme="majorHAnsi" w:cstheme="majorHAnsi"/>
          <w:sz w:val="26"/>
          <w:szCs w:val="26"/>
        </w:rPr>
        <w:t>D</w:t>
      </w:r>
      <w:r w:rsidR="008B0EF0" w:rsidRPr="00C81525">
        <w:rPr>
          <w:rFonts w:asciiTheme="majorHAnsi" w:hAnsiTheme="majorHAnsi" w:cstheme="majorHAnsi"/>
          <w:sz w:val="26"/>
          <w:szCs w:val="26"/>
        </w:rPr>
        <w:t xml:space="preserve">ispute </w:t>
      </w:r>
      <w:r w:rsidR="00E839C9" w:rsidRPr="00C81525">
        <w:rPr>
          <w:rFonts w:asciiTheme="majorHAnsi" w:hAnsiTheme="majorHAnsi" w:cstheme="majorHAnsi"/>
          <w:sz w:val="26"/>
          <w:szCs w:val="26"/>
        </w:rPr>
        <w:t>R</w:t>
      </w:r>
      <w:r w:rsidR="008B0EF0" w:rsidRPr="00C81525">
        <w:rPr>
          <w:rFonts w:asciiTheme="majorHAnsi" w:hAnsiTheme="majorHAnsi" w:cstheme="majorHAnsi"/>
          <w:sz w:val="26"/>
          <w:szCs w:val="26"/>
        </w:rPr>
        <w:t>eference</w:t>
      </w:r>
      <w:r w:rsidR="00E839C9" w:rsidRPr="00C81525">
        <w:rPr>
          <w:rFonts w:asciiTheme="majorHAnsi" w:hAnsiTheme="majorHAnsi" w:cstheme="majorHAnsi"/>
          <w:sz w:val="26"/>
          <w:szCs w:val="26"/>
        </w:rPr>
        <w:t xml:space="preserve"> 238 of 2016</w:t>
      </w:r>
      <w:r w:rsidR="008B0EF0" w:rsidRPr="00C81525">
        <w:rPr>
          <w:rFonts w:asciiTheme="majorHAnsi" w:hAnsiTheme="majorHAnsi" w:cstheme="majorHAnsi"/>
          <w:sz w:val="26"/>
          <w:szCs w:val="26"/>
        </w:rPr>
        <w:t>,</w:t>
      </w:r>
      <w:r w:rsidR="00E839C9" w:rsidRPr="00C81525">
        <w:rPr>
          <w:rFonts w:asciiTheme="majorHAnsi" w:hAnsiTheme="majorHAnsi" w:cstheme="majorHAnsi"/>
          <w:sz w:val="26"/>
          <w:szCs w:val="26"/>
        </w:rPr>
        <w:t xml:space="preserve"> consolidated with L</w:t>
      </w:r>
      <w:r w:rsidR="008B0EF0" w:rsidRPr="00C81525">
        <w:rPr>
          <w:rFonts w:asciiTheme="majorHAnsi" w:hAnsiTheme="majorHAnsi" w:cstheme="majorHAnsi"/>
          <w:sz w:val="26"/>
          <w:szCs w:val="26"/>
        </w:rPr>
        <w:t xml:space="preserve">abour </w:t>
      </w:r>
      <w:r w:rsidR="00E839C9" w:rsidRPr="00C81525">
        <w:rPr>
          <w:rFonts w:asciiTheme="majorHAnsi" w:hAnsiTheme="majorHAnsi" w:cstheme="majorHAnsi"/>
          <w:sz w:val="26"/>
          <w:szCs w:val="26"/>
        </w:rPr>
        <w:t>D</w:t>
      </w:r>
      <w:r w:rsidR="008B0EF0" w:rsidRPr="00C81525">
        <w:rPr>
          <w:rFonts w:asciiTheme="majorHAnsi" w:hAnsiTheme="majorHAnsi" w:cstheme="majorHAnsi"/>
          <w:sz w:val="26"/>
          <w:szCs w:val="26"/>
        </w:rPr>
        <w:t xml:space="preserve">ispute </w:t>
      </w:r>
      <w:r w:rsidR="00E839C9" w:rsidRPr="00C81525">
        <w:rPr>
          <w:rFonts w:asciiTheme="majorHAnsi" w:hAnsiTheme="majorHAnsi" w:cstheme="majorHAnsi"/>
          <w:sz w:val="26"/>
          <w:szCs w:val="26"/>
        </w:rPr>
        <w:t>C</w:t>
      </w:r>
      <w:r w:rsidR="008B0EF0" w:rsidRPr="00C81525">
        <w:rPr>
          <w:rFonts w:asciiTheme="majorHAnsi" w:hAnsiTheme="majorHAnsi" w:cstheme="majorHAnsi"/>
          <w:sz w:val="26"/>
          <w:szCs w:val="26"/>
        </w:rPr>
        <w:t>laim</w:t>
      </w:r>
      <w:r w:rsidR="00E839C9" w:rsidRPr="00C81525">
        <w:rPr>
          <w:rFonts w:asciiTheme="majorHAnsi" w:hAnsiTheme="majorHAnsi" w:cstheme="majorHAnsi"/>
          <w:sz w:val="26"/>
          <w:szCs w:val="26"/>
        </w:rPr>
        <w:t xml:space="preserve"> 09 of 2018</w:t>
      </w:r>
      <w:r w:rsidR="007740BA" w:rsidRPr="00C81525">
        <w:rPr>
          <w:rFonts w:asciiTheme="majorHAnsi" w:hAnsiTheme="majorHAnsi" w:cstheme="majorHAnsi"/>
          <w:sz w:val="26"/>
          <w:szCs w:val="26"/>
        </w:rPr>
        <w:t>.</w:t>
      </w:r>
      <w:r w:rsidR="00E839C9" w:rsidRPr="00C81525">
        <w:rPr>
          <w:rFonts w:asciiTheme="majorHAnsi" w:hAnsiTheme="majorHAnsi" w:cstheme="majorHAnsi"/>
          <w:sz w:val="26"/>
          <w:szCs w:val="26"/>
        </w:rPr>
        <w:t xml:space="preserve"> The Court </w:t>
      </w:r>
      <w:r w:rsidR="007740BA" w:rsidRPr="00C81525">
        <w:rPr>
          <w:rFonts w:asciiTheme="majorHAnsi" w:hAnsiTheme="majorHAnsi" w:cstheme="majorHAnsi"/>
          <w:sz w:val="26"/>
          <w:szCs w:val="26"/>
        </w:rPr>
        <w:t xml:space="preserve">held that </w:t>
      </w:r>
      <w:r w:rsidR="00E839C9" w:rsidRPr="00C81525">
        <w:rPr>
          <w:rFonts w:asciiTheme="majorHAnsi" w:hAnsiTheme="majorHAnsi" w:cstheme="majorHAnsi"/>
          <w:sz w:val="26"/>
          <w:szCs w:val="26"/>
        </w:rPr>
        <w:t xml:space="preserve">the </w:t>
      </w:r>
      <w:r w:rsidR="00D6761C" w:rsidRPr="00C81525">
        <w:rPr>
          <w:rFonts w:asciiTheme="majorHAnsi" w:hAnsiTheme="majorHAnsi" w:cstheme="majorHAnsi"/>
          <w:sz w:val="26"/>
          <w:szCs w:val="26"/>
        </w:rPr>
        <w:t>Applicants’ dismissal</w:t>
      </w:r>
      <w:r w:rsidR="007740BA" w:rsidRPr="00C81525">
        <w:rPr>
          <w:rFonts w:asciiTheme="majorHAnsi" w:hAnsiTheme="majorHAnsi" w:cstheme="majorHAnsi"/>
          <w:sz w:val="26"/>
          <w:szCs w:val="26"/>
        </w:rPr>
        <w:t xml:space="preserve"> was </w:t>
      </w:r>
      <w:r w:rsidR="00E839C9" w:rsidRPr="00C81525">
        <w:rPr>
          <w:rFonts w:asciiTheme="majorHAnsi" w:hAnsiTheme="majorHAnsi" w:cstheme="majorHAnsi"/>
          <w:sz w:val="26"/>
          <w:szCs w:val="26"/>
        </w:rPr>
        <w:t>fair and lawful</w:t>
      </w:r>
      <w:r w:rsidR="007740BA" w:rsidRPr="00C81525">
        <w:rPr>
          <w:rFonts w:asciiTheme="majorHAnsi" w:hAnsiTheme="majorHAnsi" w:cstheme="majorHAnsi"/>
          <w:sz w:val="26"/>
          <w:szCs w:val="26"/>
        </w:rPr>
        <w:t xml:space="preserve"> and ordered them to refund UGX </w:t>
      </w:r>
      <w:r w:rsidR="00675CB2" w:rsidRPr="00C81525">
        <w:rPr>
          <w:rFonts w:asciiTheme="majorHAnsi" w:hAnsiTheme="majorHAnsi" w:cstheme="majorHAnsi"/>
          <w:sz w:val="26"/>
          <w:szCs w:val="26"/>
        </w:rPr>
        <w:t>277,879,031 as overpaid</w:t>
      </w:r>
      <w:r w:rsidR="00E839C9" w:rsidRPr="00C81525">
        <w:rPr>
          <w:rFonts w:asciiTheme="majorHAnsi" w:hAnsiTheme="majorHAnsi" w:cstheme="majorHAnsi"/>
          <w:sz w:val="26"/>
          <w:szCs w:val="26"/>
        </w:rPr>
        <w:t xml:space="preserve"> bonuses. Dissatisfied with that</w:t>
      </w:r>
      <w:r w:rsidR="00FD7555" w:rsidRPr="00C81525">
        <w:rPr>
          <w:rFonts w:asciiTheme="majorHAnsi" w:hAnsiTheme="majorHAnsi" w:cstheme="majorHAnsi"/>
          <w:sz w:val="26"/>
          <w:szCs w:val="26"/>
        </w:rPr>
        <w:t xml:space="preserve"> decision, the Applicants filed a notice of </w:t>
      </w:r>
      <w:r w:rsidR="00E839C9" w:rsidRPr="00C81525">
        <w:rPr>
          <w:rFonts w:asciiTheme="majorHAnsi" w:hAnsiTheme="majorHAnsi" w:cstheme="majorHAnsi"/>
          <w:sz w:val="26"/>
          <w:szCs w:val="26"/>
        </w:rPr>
        <w:t>appeal</w:t>
      </w:r>
      <w:r w:rsidR="00675CB2" w:rsidRPr="00C81525">
        <w:rPr>
          <w:rFonts w:asciiTheme="majorHAnsi" w:hAnsiTheme="majorHAnsi" w:cstheme="majorHAnsi"/>
          <w:sz w:val="26"/>
          <w:szCs w:val="26"/>
        </w:rPr>
        <w:t xml:space="preserve"> on the 4</w:t>
      </w:r>
      <w:r w:rsidR="00675CB2" w:rsidRPr="00C81525">
        <w:rPr>
          <w:rFonts w:asciiTheme="majorHAnsi" w:hAnsiTheme="majorHAnsi" w:cstheme="majorHAnsi"/>
          <w:sz w:val="26"/>
          <w:szCs w:val="26"/>
          <w:vertAlign w:val="superscript"/>
        </w:rPr>
        <w:t>th</w:t>
      </w:r>
      <w:r w:rsidR="00675CB2" w:rsidRPr="00C81525">
        <w:rPr>
          <w:rFonts w:asciiTheme="majorHAnsi" w:hAnsiTheme="majorHAnsi" w:cstheme="majorHAnsi"/>
          <w:sz w:val="26"/>
          <w:szCs w:val="26"/>
        </w:rPr>
        <w:t xml:space="preserve"> day of May 2022</w:t>
      </w:r>
      <w:r w:rsidR="00E839C9" w:rsidRPr="00C81525">
        <w:rPr>
          <w:rFonts w:asciiTheme="majorHAnsi" w:hAnsiTheme="majorHAnsi" w:cstheme="majorHAnsi"/>
          <w:sz w:val="26"/>
          <w:szCs w:val="26"/>
        </w:rPr>
        <w:t>. The Respondent filed Miscellaneous Application No. 016 of</w:t>
      </w:r>
      <w:r w:rsidR="00675CB2" w:rsidRPr="00C81525">
        <w:rPr>
          <w:rFonts w:asciiTheme="majorHAnsi" w:hAnsiTheme="majorHAnsi" w:cstheme="majorHAnsi"/>
          <w:sz w:val="26"/>
          <w:szCs w:val="26"/>
        </w:rPr>
        <w:t xml:space="preserve"> 2023 seeking to execute the award and decree</w:t>
      </w:r>
      <w:r w:rsidR="00E839C9" w:rsidRPr="00C81525">
        <w:rPr>
          <w:rFonts w:asciiTheme="majorHAnsi" w:hAnsiTheme="majorHAnsi" w:cstheme="majorHAnsi"/>
          <w:sz w:val="26"/>
          <w:szCs w:val="26"/>
        </w:rPr>
        <w:t xml:space="preserve"> of the Industrial Court. </w:t>
      </w:r>
      <w:r w:rsidR="00675CB2" w:rsidRPr="00C81525">
        <w:rPr>
          <w:rFonts w:asciiTheme="majorHAnsi" w:hAnsiTheme="majorHAnsi" w:cstheme="majorHAnsi"/>
          <w:sz w:val="26"/>
          <w:szCs w:val="26"/>
        </w:rPr>
        <w:t xml:space="preserve">Following this, the </w:t>
      </w:r>
      <w:r w:rsidR="00E839C9" w:rsidRPr="00C81525">
        <w:rPr>
          <w:rFonts w:asciiTheme="majorHAnsi" w:hAnsiTheme="majorHAnsi" w:cstheme="majorHAnsi"/>
          <w:sz w:val="26"/>
          <w:szCs w:val="26"/>
        </w:rPr>
        <w:t xml:space="preserve">Applicants filed the present application </w:t>
      </w:r>
      <w:r w:rsidR="00675CB2" w:rsidRPr="00C81525">
        <w:rPr>
          <w:rFonts w:asciiTheme="majorHAnsi" w:hAnsiTheme="majorHAnsi" w:cstheme="majorHAnsi"/>
          <w:sz w:val="26"/>
          <w:szCs w:val="26"/>
        </w:rPr>
        <w:t xml:space="preserve">for </w:t>
      </w:r>
      <w:r w:rsidR="00D6761C" w:rsidRPr="00C81525">
        <w:rPr>
          <w:rFonts w:asciiTheme="majorHAnsi" w:hAnsiTheme="majorHAnsi" w:cstheme="majorHAnsi"/>
          <w:sz w:val="26"/>
          <w:szCs w:val="26"/>
        </w:rPr>
        <w:t xml:space="preserve">a </w:t>
      </w:r>
      <w:r w:rsidR="00675CB2" w:rsidRPr="00C81525">
        <w:rPr>
          <w:rFonts w:asciiTheme="majorHAnsi" w:hAnsiTheme="majorHAnsi" w:cstheme="majorHAnsi"/>
          <w:sz w:val="26"/>
          <w:szCs w:val="26"/>
        </w:rPr>
        <w:t>stay</w:t>
      </w:r>
      <w:r w:rsidR="00E839C9" w:rsidRPr="00C81525">
        <w:rPr>
          <w:rFonts w:asciiTheme="majorHAnsi" w:hAnsiTheme="majorHAnsi" w:cstheme="majorHAnsi"/>
          <w:sz w:val="26"/>
          <w:szCs w:val="26"/>
        </w:rPr>
        <w:t xml:space="preserve"> </w:t>
      </w:r>
      <w:r w:rsidR="00D6761C" w:rsidRPr="00C81525">
        <w:rPr>
          <w:rFonts w:asciiTheme="majorHAnsi" w:hAnsiTheme="majorHAnsi" w:cstheme="majorHAnsi"/>
          <w:sz w:val="26"/>
          <w:szCs w:val="26"/>
        </w:rPr>
        <w:t xml:space="preserve">which </w:t>
      </w:r>
      <w:r w:rsidR="00E839C9" w:rsidRPr="00C81525">
        <w:rPr>
          <w:rFonts w:asciiTheme="majorHAnsi" w:hAnsiTheme="majorHAnsi" w:cstheme="majorHAnsi"/>
          <w:sz w:val="26"/>
          <w:szCs w:val="26"/>
        </w:rPr>
        <w:t xml:space="preserve">the Respondent </w:t>
      </w:r>
      <w:r w:rsidR="00675CB2" w:rsidRPr="00C81525">
        <w:rPr>
          <w:rFonts w:asciiTheme="majorHAnsi" w:hAnsiTheme="majorHAnsi" w:cstheme="majorHAnsi"/>
          <w:sz w:val="26"/>
          <w:szCs w:val="26"/>
        </w:rPr>
        <w:t>objects to.</w:t>
      </w:r>
    </w:p>
    <w:p w14:paraId="34D6FB3F" w14:textId="77777777" w:rsidR="00E839C9" w:rsidRPr="00C81525" w:rsidRDefault="0061768B" w:rsidP="00675CB2">
      <w:pPr>
        <w:spacing w:after="0"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t>[4</w:t>
      </w:r>
      <w:r w:rsidR="00675CB2" w:rsidRPr="00C81525">
        <w:rPr>
          <w:rFonts w:asciiTheme="majorHAnsi" w:hAnsiTheme="majorHAnsi" w:cstheme="majorHAnsi"/>
          <w:sz w:val="26"/>
          <w:szCs w:val="26"/>
        </w:rPr>
        <w:t>]</w:t>
      </w:r>
      <w:r w:rsidR="00675CB2" w:rsidRPr="00C81525">
        <w:rPr>
          <w:rFonts w:asciiTheme="majorHAnsi" w:hAnsiTheme="majorHAnsi" w:cstheme="majorHAnsi"/>
          <w:sz w:val="26"/>
          <w:szCs w:val="26"/>
        </w:rPr>
        <w:tab/>
      </w:r>
      <w:r w:rsidR="00E839C9" w:rsidRPr="00C81525">
        <w:rPr>
          <w:rFonts w:asciiTheme="majorHAnsi" w:hAnsiTheme="majorHAnsi" w:cstheme="majorHAnsi"/>
          <w:sz w:val="26"/>
          <w:szCs w:val="26"/>
        </w:rPr>
        <w:t>The principles governing a grant of stay of execution have been very well settled</w:t>
      </w:r>
      <w:r w:rsidR="00D6761C" w:rsidRPr="00C81525">
        <w:rPr>
          <w:rFonts w:asciiTheme="majorHAnsi" w:hAnsiTheme="majorHAnsi" w:cstheme="majorHAnsi"/>
          <w:sz w:val="26"/>
          <w:szCs w:val="26"/>
        </w:rPr>
        <w:t>.</w:t>
      </w:r>
      <w:r w:rsidR="00675CB2" w:rsidRPr="00C81525">
        <w:rPr>
          <w:rStyle w:val="FootnoteReference"/>
          <w:rFonts w:asciiTheme="majorHAnsi" w:hAnsiTheme="majorHAnsi" w:cstheme="majorHAnsi"/>
          <w:sz w:val="26"/>
          <w:szCs w:val="26"/>
        </w:rPr>
        <w:footnoteReference w:id="2"/>
      </w:r>
      <w:r w:rsidR="00E839C9" w:rsidRPr="00C81525">
        <w:rPr>
          <w:rFonts w:asciiTheme="majorHAnsi" w:hAnsiTheme="majorHAnsi" w:cstheme="majorHAnsi"/>
          <w:sz w:val="26"/>
          <w:szCs w:val="26"/>
        </w:rPr>
        <w:t xml:space="preserve"> </w:t>
      </w:r>
      <w:r w:rsidR="00124AAC" w:rsidRPr="00C81525">
        <w:rPr>
          <w:rFonts w:asciiTheme="majorHAnsi" w:hAnsiTheme="majorHAnsi" w:cstheme="majorHAnsi"/>
          <w:sz w:val="26"/>
          <w:szCs w:val="26"/>
        </w:rPr>
        <w:t>Th</w:t>
      </w:r>
      <w:r w:rsidR="00E839C9" w:rsidRPr="00C81525">
        <w:rPr>
          <w:rFonts w:asciiTheme="majorHAnsi" w:hAnsiTheme="majorHAnsi" w:cstheme="majorHAnsi"/>
          <w:sz w:val="26"/>
          <w:szCs w:val="26"/>
        </w:rPr>
        <w:t>e Applicant must establish that:</w:t>
      </w:r>
    </w:p>
    <w:p w14:paraId="36715F34" w14:textId="77777777" w:rsidR="00675CB2" w:rsidRPr="00C81525" w:rsidRDefault="00675CB2" w:rsidP="00675CB2">
      <w:pPr>
        <w:spacing w:after="0" w:line="240" w:lineRule="auto"/>
        <w:ind w:left="720" w:hanging="720"/>
        <w:jc w:val="both"/>
        <w:rPr>
          <w:rFonts w:asciiTheme="majorHAnsi" w:hAnsiTheme="majorHAnsi" w:cstheme="majorHAnsi"/>
          <w:sz w:val="26"/>
          <w:szCs w:val="26"/>
        </w:rPr>
      </w:pPr>
    </w:p>
    <w:p w14:paraId="365E1406" w14:textId="77777777" w:rsidR="00E839C9" w:rsidRPr="00C81525" w:rsidRDefault="00993680" w:rsidP="00E839C9">
      <w:pPr>
        <w:pStyle w:val="ListParagraph"/>
        <w:numPr>
          <w:ilvl w:val="0"/>
          <w:numId w:val="4"/>
        </w:numPr>
        <w:spacing w:after="0" w:line="240" w:lineRule="auto"/>
        <w:ind w:hanging="720"/>
        <w:contextualSpacing w:val="0"/>
        <w:jc w:val="both"/>
        <w:rPr>
          <w:rFonts w:asciiTheme="majorHAnsi" w:hAnsiTheme="majorHAnsi" w:cstheme="majorHAnsi"/>
          <w:sz w:val="26"/>
          <w:szCs w:val="26"/>
        </w:rPr>
      </w:pPr>
      <w:r w:rsidRPr="00C81525">
        <w:rPr>
          <w:rFonts w:asciiTheme="majorHAnsi" w:hAnsiTheme="majorHAnsi" w:cstheme="majorHAnsi"/>
          <w:sz w:val="26"/>
          <w:szCs w:val="26"/>
        </w:rPr>
        <w:t xml:space="preserve">The </w:t>
      </w:r>
      <w:r w:rsidR="00E839C9" w:rsidRPr="00C81525">
        <w:rPr>
          <w:rFonts w:asciiTheme="majorHAnsi" w:hAnsiTheme="majorHAnsi" w:cstheme="majorHAnsi"/>
          <w:sz w:val="26"/>
          <w:szCs w:val="26"/>
        </w:rPr>
        <w:t xml:space="preserve">appeal has a likelihood of success; or a prima facie case of </w:t>
      </w:r>
      <w:r w:rsidRPr="00C81525">
        <w:rPr>
          <w:rFonts w:asciiTheme="majorHAnsi" w:hAnsiTheme="majorHAnsi" w:cstheme="majorHAnsi"/>
          <w:sz w:val="26"/>
          <w:szCs w:val="26"/>
        </w:rPr>
        <w:t xml:space="preserve">the </w:t>
      </w:r>
      <w:r w:rsidR="00E839C9" w:rsidRPr="00C81525">
        <w:rPr>
          <w:rFonts w:asciiTheme="majorHAnsi" w:hAnsiTheme="majorHAnsi" w:cstheme="majorHAnsi"/>
          <w:sz w:val="26"/>
          <w:szCs w:val="26"/>
        </w:rPr>
        <w:t>right of appeal.</w:t>
      </w:r>
    </w:p>
    <w:p w14:paraId="5233049E" w14:textId="77777777" w:rsidR="00E839C9" w:rsidRPr="00C81525" w:rsidRDefault="00993680" w:rsidP="00E839C9">
      <w:pPr>
        <w:pStyle w:val="ListParagraph"/>
        <w:numPr>
          <w:ilvl w:val="0"/>
          <w:numId w:val="4"/>
        </w:numPr>
        <w:spacing w:after="0" w:line="240" w:lineRule="auto"/>
        <w:ind w:hanging="720"/>
        <w:contextualSpacing w:val="0"/>
        <w:jc w:val="both"/>
        <w:rPr>
          <w:rFonts w:asciiTheme="majorHAnsi" w:hAnsiTheme="majorHAnsi" w:cstheme="majorHAnsi"/>
          <w:sz w:val="26"/>
          <w:szCs w:val="26"/>
        </w:rPr>
      </w:pPr>
      <w:r w:rsidRPr="00C81525">
        <w:rPr>
          <w:rFonts w:asciiTheme="majorHAnsi" w:hAnsiTheme="majorHAnsi" w:cstheme="majorHAnsi"/>
          <w:sz w:val="26"/>
          <w:szCs w:val="26"/>
        </w:rPr>
        <w:t>T</w:t>
      </w:r>
      <w:r w:rsidR="00E839C9" w:rsidRPr="00C81525">
        <w:rPr>
          <w:rFonts w:asciiTheme="majorHAnsi" w:hAnsiTheme="majorHAnsi" w:cstheme="majorHAnsi"/>
          <w:sz w:val="26"/>
          <w:szCs w:val="26"/>
        </w:rPr>
        <w:t>he</w:t>
      </w:r>
      <w:r w:rsidRPr="00C81525">
        <w:rPr>
          <w:rFonts w:asciiTheme="majorHAnsi" w:hAnsiTheme="majorHAnsi" w:cstheme="majorHAnsi"/>
          <w:sz w:val="26"/>
          <w:szCs w:val="26"/>
        </w:rPr>
        <w:t>y</w:t>
      </w:r>
      <w:r w:rsidR="00E839C9" w:rsidRPr="00C81525">
        <w:rPr>
          <w:rFonts w:asciiTheme="majorHAnsi" w:hAnsiTheme="majorHAnsi" w:cstheme="majorHAnsi"/>
          <w:sz w:val="26"/>
          <w:szCs w:val="26"/>
        </w:rPr>
        <w:t xml:space="preserve"> will suffer irreparable damage</w:t>
      </w:r>
      <w:r w:rsidR="00D6761C" w:rsidRPr="00C81525">
        <w:rPr>
          <w:rFonts w:asciiTheme="majorHAnsi" w:hAnsiTheme="majorHAnsi" w:cstheme="majorHAnsi"/>
          <w:sz w:val="26"/>
          <w:szCs w:val="26"/>
        </w:rPr>
        <w:t>,</w:t>
      </w:r>
      <w:r w:rsidR="00E839C9" w:rsidRPr="00C81525">
        <w:rPr>
          <w:rFonts w:asciiTheme="majorHAnsi" w:hAnsiTheme="majorHAnsi" w:cstheme="majorHAnsi"/>
          <w:sz w:val="26"/>
          <w:szCs w:val="26"/>
        </w:rPr>
        <w:t xml:space="preserve"> and the appeal will be rendered nugatory if a stay is not granted.</w:t>
      </w:r>
    </w:p>
    <w:p w14:paraId="0A450475" w14:textId="77777777" w:rsidR="00E839C9" w:rsidRPr="00C81525" w:rsidRDefault="00E839C9" w:rsidP="00E839C9">
      <w:pPr>
        <w:pStyle w:val="ListParagraph"/>
        <w:numPr>
          <w:ilvl w:val="0"/>
          <w:numId w:val="4"/>
        </w:numPr>
        <w:spacing w:after="0" w:line="240" w:lineRule="auto"/>
        <w:ind w:hanging="720"/>
        <w:contextualSpacing w:val="0"/>
        <w:jc w:val="both"/>
        <w:rPr>
          <w:rFonts w:asciiTheme="majorHAnsi" w:hAnsiTheme="majorHAnsi" w:cstheme="majorHAnsi"/>
          <w:sz w:val="26"/>
          <w:szCs w:val="26"/>
        </w:rPr>
      </w:pPr>
      <w:r w:rsidRPr="00C81525">
        <w:rPr>
          <w:rFonts w:asciiTheme="majorHAnsi" w:hAnsiTheme="majorHAnsi" w:cstheme="majorHAnsi"/>
          <w:sz w:val="26"/>
          <w:szCs w:val="26"/>
        </w:rPr>
        <w:t>If (a) and (b) have not been established, Court must consider where the balance of convenience lies.</w:t>
      </w:r>
    </w:p>
    <w:p w14:paraId="14C8B4EE" w14:textId="77777777" w:rsidR="00E839C9" w:rsidRPr="00C81525" w:rsidRDefault="00E839C9" w:rsidP="00E839C9">
      <w:pPr>
        <w:pStyle w:val="ListParagraph"/>
        <w:numPr>
          <w:ilvl w:val="0"/>
          <w:numId w:val="4"/>
        </w:numPr>
        <w:spacing w:after="0" w:line="240" w:lineRule="auto"/>
        <w:ind w:hanging="720"/>
        <w:contextualSpacing w:val="0"/>
        <w:jc w:val="both"/>
        <w:rPr>
          <w:rFonts w:asciiTheme="majorHAnsi" w:hAnsiTheme="majorHAnsi" w:cstheme="majorHAnsi"/>
          <w:sz w:val="26"/>
          <w:szCs w:val="26"/>
        </w:rPr>
      </w:pPr>
      <w:r w:rsidRPr="00C81525">
        <w:rPr>
          <w:rFonts w:asciiTheme="majorHAnsi" w:hAnsiTheme="majorHAnsi" w:cstheme="majorHAnsi"/>
          <w:sz w:val="26"/>
          <w:szCs w:val="26"/>
        </w:rPr>
        <w:t>the Application was instituted without undue delay.</w:t>
      </w:r>
      <w:r w:rsidRPr="00C81525">
        <w:rPr>
          <w:rStyle w:val="FootnoteReference"/>
          <w:rFonts w:asciiTheme="majorHAnsi" w:hAnsiTheme="majorHAnsi" w:cstheme="majorHAnsi"/>
          <w:sz w:val="26"/>
          <w:szCs w:val="26"/>
        </w:rPr>
        <w:footnoteReference w:id="3"/>
      </w:r>
    </w:p>
    <w:p w14:paraId="72D1B951" w14:textId="77777777" w:rsidR="00E839C9" w:rsidRPr="00C81525" w:rsidRDefault="00E839C9" w:rsidP="00E839C9">
      <w:pPr>
        <w:pStyle w:val="ListParagraph"/>
        <w:numPr>
          <w:ilvl w:val="0"/>
          <w:numId w:val="4"/>
        </w:numPr>
        <w:spacing w:after="0" w:line="240" w:lineRule="auto"/>
        <w:ind w:hanging="720"/>
        <w:contextualSpacing w:val="0"/>
        <w:jc w:val="both"/>
        <w:rPr>
          <w:rFonts w:asciiTheme="majorHAnsi" w:hAnsiTheme="majorHAnsi" w:cstheme="majorHAnsi"/>
          <w:sz w:val="26"/>
          <w:szCs w:val="26"/>
        </w:rPr>
      </w:pPr>
      <w:r w:rsidRPr="00C81525">
        <w:rPr>
          <w:rFonts w:asciiTheme="majorHAnsi" w:hAnsiTheme="majorHAnsi" w:cstheme="majorHAnsi"/>
          <w:sz w:val="26"/>
          <w:szCs w:val="26"/>
        </w:rPr>
        <w:t xml:space="preserve">there is </w:t>
      </w:r>
      <w:r w:rsidR="00D6761C" w:rsidRPr="00C81525">
        <w:rPr>
          <w:rFonts w:asciiTheme="majorHAnsi" w:hAnsiTheme="majorHAnsi" w:cstheme="majorHAnsi"/>
          <w:sz w:val="26"/>
          <w:szCs w:val="26"/>
        </w:rPr>
        <w:t xml:space="preserve">a </w:t>
      </w:r>
      <w:r w:rsidRPr="00C81525">
        <w:rPr>
          <w:rFonts w:asciiTheme="majorHAnsi" w:hAnsiTheme="majorHAnsi" w:cstheme="majorHAnsi"/>
          <w:sz w:val="26"/>
          <w:szCs w:val="26"/>
        </w:rPr>
        <w:t xml:space="preserve">serious or </w:t>
      </w:r>
      <w:r w:rsidR="00D6761C" w:rsidRPr="00C81525">
        <w:rPr>
          <w:rFonts w:asciiTheme="majorHAnsi" w:hAnsiTheme="majorHAnsi" w:cstheme="majorHAnsi"/>
          <w:sz w:val="26"/>
          <w:szCs w:val="26"/>
        </w:rPr>
        <w:t>imminent</w:t>
      </w:r>
      <w:r w:rsidRPr="00C81525">
        <w:rPr>
          <w:rFonts w:asciiTheme="majorHAnsi" w:hAnsiTheme="majorHAnsi" w:cstheme="majorHAnsi"/>
          <w:sz w:val="26"/>
          <w:szCs w:val="26"/>
        </w:rPr>
        <w:t xml:space="preserve"> threat of execution of the decree or order</w:t>
      </w:r>
      <w:r w:rsidR="00D6761C" w:rsidRPr="00C81525">
        <w:rPr>
          <w:rFonts w:asciiTheme="majorHAnsi" w:hAnsiTheme="majorHAnsi" w:cstheme="majorHAnsi"/>
          <w:sz w:val="26"/>
          <w:szCs w:val="26"/>
        </w:rPr>
        <w:t>,</w:t>
      </w:r>
      <w:r w:rsidRPr="00C81525">
        <w:rPr>
          <w:rFonts w:asciiTheme="majorHAnsi" w:hAnsiTheme="majorHAnsi" w:cstheme="majorHAnsi"/>
          <w:sz w:val="26"/>
          <w:szCs w:val="26"/>
        </w:rPr>
        <w:t xml:space="preserve"> and if the application is not granted, the appeal would be rendered </w:t>
      </w:r>
      <w:r w:rsidR="00BD2D42" w:rsidRPr="00C81525">
        <w:rPr>
          <w:rFonts w:asciiTheme="majorHAnsi" w:hAnsiTheme="majorHAnsi" w:cstheme="majorHAnsi"/>
          <w:sz w:val="26"/>
          <w:szCs w:val="26"/>
        </w:rPr>
        <w:t>nugatory</w:t>
      </w:r>
      <w:r w:rsidRPr="00C81525">
        <w:rPr>
          <w:rFonts w:asciiTheme="majorHAnsi" w:hAnsiTheme="majorHAnsi" w:cstheme="majorHAnsi"/>
          <w:sz w:val="26"/>
          <w:szCs w:val="26"/>
        </w:rPr>
        <w:t>.</w:t>
      </w:r>
    </w:p>
    <w:p w14:paraId="72BF54BB" w14:textId="77777777" w:rsidR="00E839C9" w:rsidRPr="00C81525" w:rsidRDefault="00E839C9" w:rsidP="00E839C9">
      <w:pPr>
        <w:pStyle w:val="ListParagraph"/>
        <w:numPr>
          <w:ilvl w:val="0"/>
          <w:numId w:val="4"/>
        </w:numPr>
        <w:spacing w:after="0" w:line="240" w:lineRule="auto"/>
        <w:ind w:hanging="720"/>
        <w:contextualSpacing w:val="0"/>
        <w:jc w:val="both"/>
        <w:rPr>
          <w:rFonts w:asciiTheme="majorHAnsi" w:hAnsiTheme="majorHAnsi" w:cstheme="majorHAnsi"/>
          <w:sz w:val="26"/>
          <w:szCs w:val="26"/>
        </w:rPr>
      </w:pPr>
      <w:r w:rsidRPr="00C81525">
        <w:rPr>
          <w:rFonts w:asciiTheme="majorHAnsi" w:hAnsiTheme="majorHAnsi" w:cstheme="majorHAnsi"/>
          <w:sz w:val="26"/>
          <w:szCs w:val="26"/>
        </w:rPr>
        <w:t>the refusal to grant the stay would inflict more hardship than it would avoid.</w:t>
      </w:r>
      <w:r w:rsidRPr="00C81525">
        <w:rPr>
          <w:rStyle w:val="FootnoteReference"/>
          <w:rFonts w:asciiTheme="majorHAnsi" w:hAnsiTheme="majorHAnsi" w:cstheme="majorHAnsi"/>
          <w:sz w:val="26"/>
          <w:szCs w:val="26"/>
        </w:rPr>
        <w:footnoteReference w:id="4"/>
      </w:r>
    </w:p>
    <w:p w14:paraId="312270F6" w14:textId="77777777" w:rsidR="00E839C9" w:rsidRPr="00C81525" w:rsidRDefault="00E839C9" w:rsidP="00E839C9">
      <w:pPr>
        <w:pStyle w:val="ListParagraph"/>
        <w:spacing w:after="0" w:line="240" w:lineRule="auto"/>
        <w:contextualSpacing w:val="0"/>
        <w:jc w:val="both"/>
        <w:rPr>
          <w:rFonts w:asciiTheme="majorHAnsi" w:hAnsiTheme="majorHAnsi" w:cstheme="majorHAnsi"/>
          <w:sz w:val="26"/>
          <w:szCs w:val="26"/>
        </w:rPr>
      </w:pPr>
    </w:p>
    <w:p w14:paraId="11545DEB" w14:textId="77777777" w:rsidR="000A05E8" w:rsidRPr="00C81525" w:rsidRDefault="0061768B" w:rsidP="000A05E8">
      <w:pPr>
        <w:spacing w:after="200"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t>[5</w:t>
      </w:r>
      <w:r w:rsidR="00675CB2" w:rsidRPr="00C81525">
        <w:rPr>
          <w:rFonts w:asciiTheme="majorHAnsi" w:hAnsiTheme="majorHAnsi" w:cstheme="majorHAnsi"/>
          <w:sz w:val="26"/>
          <w:szCs w:val="26"/>
        </w:rPr>
        <w:t>]</w:t>
      </w:r>
      <w:r w:rsidR="00675CB2" w:rsidRPr="00C81525">
        <w:rPr>
          <w:rFonts w:asciiTheme="majorHAnsi" w:hAnsiTheme="majorHAnsi" w:cstheme="majorHAnsi"/>
          <w:sz w:val="26"/>
          <w:szCs w:val="26"/>
        </w:rPr>
        <w:tab/>
      </w:r>
      <w:r w:rsidR="00D6761C" w:rsidRPr="00C81525">
        <w:rPr>
          <w:rFonts w:asciiTheme="majorHAnsi" w:hAnsiTheme="majorHAnsi" w:cstheme="majorHAnsi"/>
          <w:sz w:val="26"/>
          <w:szCs w:val="26"/>
        </w:rPr>
        <w:t xml:space="preserve">Regarding </w:t>
      </w:r>
      <w:r w:rsidR="00993680" w:rsidRPr="00C81525">
        <w:rPr>
          <w:rFonts w:asciiTheme="majorHAnsi" w:hAnsiTheme="majorHAnsi" w:cstheme="majorHAnsi"/>
          <w:sz w:val="26"/>
          <w:szCs w:val="26"/>
        </w:rPr>
        <w:t>the likelihood of success</w:t>
      </w:r>
      <w:r w:rsidR="00912C06" w:rsidRPr="00C81525">
        <w:rPr>
          <w:rFonts w:asciiTheme="majorHAnsi" w:hAnsiTheme="majorHAnsi" w:cstheme="majorHAnsi"/>
          <w:sz w:val="26"/>
          <w:szCs w:val="26"/>
        </w:rPr>
        <w:t>, the Respondent contends that the intended appeal is frivolous. The Applicants suggest there are questions of admissions</w:t>
      </w:r>
      <w:r w:rsidR="00BD2D42" w:rsidRPr="00C81525">
        <w:rPr>
          <w:rFonts w:asciiTheme="majorHAnsi" w:hAnsiTheme="majorHAnsi" w:cstheme="majorHAnsi"/>
          <w:sz w:val="26"/>
          <w:szCs w:val="26"/>
        </w:rPr>
        <w:t xml:space="preserve"> relating to </w:t>
      </w:r>
      <w:r w:rsidR="00D6761C" w:rsidRPr="00C81525">
        <w:rPr>
          <w:rFonts w:asciiTheme="majorHAnsi" w:hAnsiTheme="majorHAnsi" w:cstheme="majorHAnsi"/>
          <w:sz w:val="26"/>
          <w:szCs w:val="26"/>
        </w:rPr>
        <w:t xml:space="preserve">the </w:t>
      </w:r>
      <w:r w:rsidR="00BD2D42" w:rsidRPr="00C81525">
        <w:rPr>
          <w:rFonts w:asciiTheme="majorHAnsi" w:hAnsiTheme="majorHAnsi" w:cstheme="majorHAnsi"/>
          <w:sz w:val="26"/>
          <w:szCs w:val="26"/>
        </w:rPr>
        <w:t xml:space="preserve">contractual allocation of risk, irregularities in the disciplinary proceedings, bias, </w:t>
      </w:r>
      <w:proofErr w:type="spellStart"/>
      <w:r w:rsidR="00BD2D42" w:rsidRPr="00C81525">
        <w:rPr>
          <w:rFonts w:asciiTheme="majorHAnsi" w:hAnsiTheme="majorHAnsi" w:cstheme="majorHAnsi"/>
          <w:sz w:val="26"/>
          <w:szCs w:val="26"/>
        </w:rPr>
        <w:t>defences</w:t>
      </w:r>
      <w:proofErr w:type="spellEnd"/>
      <w:r w:rsidR="00BD2D42" w:rsidRPr="00C81525">
        <w:rPr>
          <w:rFonts w:asciiTheme="majorHAnsi" w:hAnsiTheme="majorHAnsi" w:cstheme="majorHAnsi"/>
          <w:sz w:val="26"/>
          <w:szCs w:val="26"/>
        </w:rPr>
        <w:t xml:space="preserve"> of </w:t>
      </w:r>
      <w:proofErr w:type="spellStart"/>
      <w:r w:rsidR="00BD2D42" w:rsidRPr="00C81525">
        <w:rPr>
          <w:rFonts w:asciiTheme="majorHAnsi" w:hAnsiTheme="majorHAnsi" w:cstheme="majorHAnsi"/>
          <w:sz w:val="26"/>
          <w:szCs w:val="26"/>
        </w:rPr>
        <w:t>bonafide</w:t>
      </w:r>
      <w:proofErr w:type="spellEnd"/>
      <w:r w:rsidR="00BD2D42" w:rsidRPr="00C81525">
        <w:rPr>
          <w:rFonts w:asciiTheme="majorHAnsi" w:hAnsiTheme="majorHAnsi" w:cstheme="majorHAnsi"/>
          <w:sz w:val="26"/>
          <w:szCs w:val="26"/>
        </w:rPr>
        <w:t xml:space="preserve"> change of position and estoppel, and the award of costs. </w:t>
      </w:r>
      <w:r w:rsidR="008B0EF0" w:rsidRPr="00C81525">
        <w:rPr>
          <w:rFonts w:asciiTheme="majorHAnsi" w:hAnsiTheme="majorHAnsi" w:cstheme="majorHAnsi"/>
          <w:sz w:val="26"/>
          <w:szCs w:val="26"/>
        </w:rPr>
        <w:t>Notably, w</w:t>
      </w:r>
      <w:r w:rsidR="00BD2D42" w:rsidRPr="00C81525">
        <w:rPr>
          <w:rFonts w:asciiTheme="majorHAnsi" w:hAnsiTheme="majorHAnsi" w:cstheme="majorHAnsi"/>
          <w:sz w:val="26"/>
          <w:szCs w:val="26"/>
        </w:rPr>
        <w:t>e did not benefit from considering any draft grounds of appeal</w:t>
      </w:r>
      <w:r w:rsidR="008B0EF0" w:rsidRPr="00C81525">
        <w:rPr>
          <w:rFonts w:asciiTheme="majorHAnsi" w:hAnsiTheme="majorHAnsi" w:cstheme="majorHAnsi"/>
          <w:sz w:val="26"/>
          <w:szCs w:val="26"/>
        </w:rPr>
        <w:t>, which</w:t>
      </w:r>
      <w:r w:rsidR="00E02CEA" w:rsidRPr="00C81525">
        <w:rPr>
          <w:rFonts w:asciiTheme="majorHAnsi" w:hAnsiTheme="majorHAnsi" w:cstheme="majorHAnsi"/>
          <w:sz w:val="26"/>
          <w:szCs w:val="26"/>
        </w:rPr>
        <w:t xml:space="preserve"> would not be within the remit of this court</w:t>
      </w:r>
      <w:r w:rsidR="008B0EF0" w:rsidRPr="00C81525">
        <w:rPr>
          <w:rFonts w:asciiTheme="majorHAnsi" w:hAnsiTheme="majorHAnsi" w:cstheme="majorHAnsi"/>
          <w:sz w:val="26"/>
          <w:szCs w:val="26"/>
        </w:rPr>
        <w:t xml:space="preserve">. It would </w:t>
      </w:r>
      <w:r w:rsidR="0014230F" w:rsidRPr="00C81525">
        <w:rPr>
          <w:rFonts w:asciiTheme="majorHAnsi" w:hAnsiTheme="majorHAnsi" w:cstheme="majorHAnsi"/>
          <w:sz w:val="26"/>
          <w:szCs w:val="26"/>
        </w:rPr>
        <w:t>amount to a review of the award of the Industrial Court. W</w:t>
      </w:r>
      <w:r w:rsidR="00BA75F4" w:rsidRPr="00C81525">
        <w:rPr>
          <w:rFonts w:asciiTheme="majorHAnsi" w:hAnsiTheme="majorHAnsi" w:cstheme="majorHAnsi"/>
          <w:sz w:val="26"/>
          <w:szCs w:val="26"/>
        </w:rPr>
        <w:t>e consider that the averments in both the affidavit in support filed by the 1</w:t>
      </w:r>
      <w:r w:rsidR="00BA75F4" w:rsidRPr="00C81525">
        <w:rPr>
          <w:rFonts w:asciiTheme="majorHAnsi" w:hAnsiTheme="majorHAnsi" w:cstheme="majorHAnsi"/>
          <w:sz w:val="26"/>
          <w:szCs w:val="26"/>
          <w:vertAlign w:val="superscript"/>
        </w:rPr>
        <w:t>st</w:t>
      </w:r>
      <w:r w:rsidR="00BA75F4" w:rsidRPr="00C81525">
        <w:rPr>
          <w:rFonts w:asciiTheme="majorHAnsi" w:hAnsiTheme="majorHAnsi" w:cstheme="majorHAnsi"/>
          <w:sz w:val="26"/>
          <w:szCs w:val="26"/>
        </w:rPr>
        <w:t xml:space="preserve"> Applicant and the 2</w:t>
      </w:r>
      <w:r w:rsidR="00BA75F4" w:rsidRPr="00C81525">
        <w:rPr>
          <w:rFonts w:asciiTheme="majorHAnsi" w:hAnsiTheme="majorHAnsi" w:cstheme="majorHAnsi"/>
          <w:sz w:val="26"/>
          <w:szCs w:val="26"/>
          <w:vertAlign w:val="superscript"/>
        </w:rPr>
        <w:t>nd</w:t>
      </w:r>
      <w:r w:rsidR="00BA75F4" w:rsidRPr="00C81525">
        <w:rPr>
          <w:rFonts w:asciiTheme="majorHAnsi" w:hAnsiTheme="majorHAnsi" w:cstheme="majorHAnsi"/>
          <w:sz w:val="26"/>
          <w:szCs w:val="26"/>
        </w:rPr>
        <w:t xml:space="preserve"> Applicant’s </w:t>
      </w:r>
      <w:r w:rsidR="00D6761C" w:rsidRPr="00C81525">
        <w:rPr>
          <w:rFonts w:asciiTheme="majorHAnsi" w:hAnsiTheme="majorHAnsi" w:cstheme="majorHAnsi"/>
          <w:sz w:val="26"/>
          <w:szCs w:val="26"/>
        </w:rPr>
        <w:t>rejoinder affidavit raise appealable questions that</w:t>
      </w:r>
      <w:r w:rsidR="0014230F" w:rsidRPr="00C81525">
        <w:rPr>
          <w:rFonts w:asciiTheme="majorHAnsi" w:hAnsiTheme="majorHAnsi" w:cstheme="majorHAnsi"/>
          <w:sz w:val="26"/>
          <w:szCs w:val="26"/>
        </w:rPr>
        <w:t xml:space="preserve"> </w:t>
      </w:r>
      <w:r w:rsidR="00BA75F4" w:rsidRPr="00C81525">
        <w:rPr>
          <w:rFonts w:asciiTheme="majorHAnsi" w:hAnsiTheme="majorHAnsi" w:cstheme="majorHAnsi"/>
          <w:sz w:val="26"/>
          <w:szCs w:val="26"/>
        </w:rPr>
        <w:t>may merit further judicial consideration.</w:t>
      </w:r>
      <w:r w:rsidR="0014230F" w:rsidRPr="00C81525">
        <w:rPr>
          <w:rFonts w:asciiTheme="majorHAnsi" w:hAnsiTheme="majorHAnsi" w:cstheme="majorHAnsi"/>
          <w:sz w:val="26"/>
          <w:szCs w:val="26"/>
        </w:rPr>
        <w:t xml:space="preserve"> </w:t>
      </w:r>
      <w:r w:rsidR="00BA75F4" w:rsidRPr="00C81525">
        <w:rPr>
          <w:rFonts w:asciiTheme="majorHAnsi" w:hAnsiTheme="majorHAnsi" w:cstheme="majorHAnsi"/>
          <w:sz w:val="26"/>
          <w:szCs w:val="26"/>
        </w:rPr>
        <w:t xml:space="preserve">The Respondent suggested that the appeal was frivolous. </w:t>
      </w:r>
      <w:r w:rsidR="0014230F" w:rsidRPr="00C81525">
        <w:rPr>
          <w:rFonts w:asciiTheme="majorHAnsi" w:hAnsiTheme="majorHAnsi" w:cstheme="majorHAnsi"/>
          <w:sz w:val="26"/>
          <w:szCs w:val="26"/>
        </w:rPr>
        <w:t xml:space="preserve">We </w:t>
      </w:r>
      <w:r w:rsidR="00D6761C" w:rsidRPr="00C81525">
        <w:rPr>
          <w:rFonts w:asciiTheme="majorHAnsi" w:hAnsiTheme="majorHAnsi" w:cstheme="majorHAnsi"/>
          <w:sz w:val="26"/>
          <w:szCs w:val="26"/>
        </w:rPr>
        <w:t>disagree</w:t>
      </w:r>
      <w:r w:rsidR="0014230F" w:rsidRPr="00C81525">
        <w:rPr>
          <w:rFonts w:asciiTheme="majorHAnsi" w:hAnsiTheme="majorHAnsi" w:cstheme="majorHAnsi"/>
          <w:sz w:val="26"/>
          <w:szCs w:val="26"/>
        </w:rPr>
        <w:t xml:space="preserve"> with this </w:t>
      </w:r>
      <w:r w:rsidR="0014230F" w:rsidRPr="00C81525">
        <w:rPr>
          <w:rFonts w:asciiTheme="majorHAnsi" w:hAnsiTheme="majorHAnsi" w:cstheme="majorHAnsi"/>
          <w:sz w:val="26"/>
          <w:szCs w:val="26"/>
        </w:rPr>
        <w:lastRenderedPageBreak/>
        <w:t xml:space="preserve">proposition. </w:t>
      </w:r>
      <w:r w:rsidR="00BA75F4" w:rsidRPr="00C81525">
        <w:rPr>
          <w:rFonts w:asciiTheme="majorHAnsi" w:hAnsiTheme="majorHAnsi" w:cstheme="majorHAnsi"/>
          <w:sz w:val="26"/>
          <w:szCs w:val="26"/>
        </w:rPr>
        <w:t xml:space="preserve">In </w:t>
      </w:r>
      <w:r w:rsidR="00BA75F4" w:rsidRPr="00C81525">
        <w:rPr>
          <w:rFonts w:asciiTheme="majorHAnsi" w:hAnsiTheme="majorHAnsi" w:cstheme="majorHAnsi"/>
          <w:b/>
          <w:sz w:val="26"/>
          <w:szCs w:val="26"/>
        </w:rPr>
        <w:t xml:space="preserve">Zachary </w:t>
      </w:r>
      <w:proofErr w:type="spellStart"/>
      <w:r w:rsidR="00BA75F4" w:rsidRPr="00C81525">
        <w:rPr>
          <w:rFonts w:asciiTheme="majorHAnsi" w:hAnsiTheme="majorHAnsi" w:cstheme="majorHAnsi"/>
          <w:b/>
          <w:sz w:val="26"/>
          <w:szCs w:val="26"/>
        </w:rPr>
        <w:t>Olum</w:t>
      </w:r>
      <w:proofErr w:type="spellEnd"/>
      <w:r w:rsidR="00BA75F4" w:rsidRPr="00C81525">
        <w:rPr>
          <w:rFonts w:asciiTheme="majorHAnsi" w:hAnsiTheme="majorHAnsi" w:cstheme="majorHAnsi"/>
          <w:b/>
          <w:sz w:val="26"/>
          <w:szCs w:val="26"/>
        </w:rPr>
        <w:t xml:space="preserve"> and Anor v Attorney General</w:t>
      </w:r>
      <w:r w:rsidR="00D6761C" w:rsidRPr="00C81525">
        <w:rPr>
          <w:rFonts w:asciiTheme="majorHAnsi" w:hAnsiTheme="majorHAnsi" w:cstheme="majorHAnsi"/>
          <w:b/>
          <w:sz w:val="26"/>
          <w:szCs w:val="26"/>
        </w:rPr>
        <w:t>,</w:t>
      </w:r>
      <w:r w:rsidR="00BA75F4" w:rsidRPr="00C81525">
        <w:rPr>
          <w:rStyle w:val="FootnoteReference"/>
          <w:rFonts w:asciiTheme="majorHAnsi" w:hAnsiTheme="majorHAnsi" w:cstheme="majorHAnsi"/>
          <w:sz w:val="26"/>
          <w:szCs w:val="26"/>
        </w:rPr>
        <w:footnoteReference w:id="5"/>
      </w:r>
      <w:r w:rsidR="00BA75F4" w:rsidRPr="00C81525">
        <w:rPr>
          <w:rFonts w:asciiTheme="majorHAnsi" w:hAnsiTheme="majorHAnsi" w:cstheme="majorHAnsi"/>
          <w:b/>
          <w:sz w:val="26"/>
          <w:szCs w:val="26"/>
        </w:rPr>
        <w:t xml:space="preserve"> </w:t>
      </w:r>
      <w:r w:rsidR="00BA75F4" w:rsidRPr="00C81525">
        <w:rPr>
          <w:rFonts w:asciiTheme="majorHAnsi" w:hAnsiTheme="majorHAnsi" w:cstheme="majorHAnsi"/>
          <w:sz w:val="26"/>
          <w:szCs w:val="26"/>
        </w:rPr>
        <w:t xml:space="preserve">a frivolous case was one where the pleadings disclose no reasonable cause of action that to put them forward would be an abuse of Court. </w:t>
      </w:r>
      <w:r w:rsidR="000A05E8" w:rsidRPr="00C81525">
        <w:rPr>
          <w:rFonts w:asciiTheme="majorHAnsi" w:hAnsiTheme="majorHAnsi" w:cstheme="majorHAnsi"/>
          <w:sz w:val="26"/>
          <w:szCs w:val="26"/>
        </w:rPr>
        <w:t xml:space="preserve">Overall, we do not find that the Applicants make a frivolous appeal, and we would find that they satisfy this condition for a grant of stay. </w:t>
      </w:r>
    </w:p>
    <w:p w14:paraId="6CA3BDF6" w14:textId="77777777" w:rsidR="00993680" w:rsidRPr="00C81525" w:rsidRDefault="0014230F" w:rsidP="00675CB2">
      <w:pPr>
        <w:spacing w:after="200"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t>[6]</w:t>
      </w:r>
      <w:r w:rsidRPr="00C81525">
        <w:rPr>
          <w:rFonts w:asciiTheme="majorHAnsi" w:hAnsiTheme="majorHAnsi" w:cstheme="majorHAnsi"/>
          <w:sz w:val="26"/>
          <w:szCs w:val="26"/>
        </w:rPr>
        <w:tab/>
      </w:r>
      <w:r w:rsidR="000A05E8" w:rsidRPr="00C81525">
        <w:rPr>
          <w:rFonts w:asciiTheme="majorHAnsi" w:hAnsiTheme="majorHAnsi" w:cstheme="majorHAnsi"/>
          <w:sz w:val="26"/>
          <w:szCs w:val="26"/>
        </w:rPr>
        <w:t xml:space="preserve">On </w:t>
      </w:r>
      <w:r w:rsidR="00BA75F4" w:rsidRPr="00C81525">
        <w:rPr>
          <w:rFonts w:asciiTheme="majorHAnsi" w:hAnsiTheme="majorHAnsi" w:cstheme="majorHAnsi"/>
          <w:sz w:val="26"/>
          <w:szCs w:val="26"/>
        </w:rPr>
        <w:t xml:space="preserve">the </w:t>
      </w:r>
      <w:proofErr w:type="spellStart"/>
      <w:r w:rsidR="00BA75F4" w:rsidRPr="00C81525">
        <w:rPr>
          <w:rFonts w:asciiTheme="majorHAnsi" w:hAnsiTheme="majorHAnsi" w:cstheme="majorHAnsi"/>
          <w:sz w:val="26"/>
          <w:szCs w:val="26"/>
        </w:rPr>
        <w:t>defence</w:t>
      </w:r>
      <w:proofErr w:type="spellEnd"/>
      <w:r w:rsidR="00BA75F4" w:rsidRPr="00C81525">
        <w:rPr>
          <w:rFonts w:asciiTheme="majorHAnsi" w:hAnsiTheme="majorHAnsi" w:cstheme="majorHAnsi"/>
          <w:sz w:val="26"/>
          <w:szCs w:val="26"/>
        </w:rPr>
        <w:t xml:space="preserve"> of </w:t>
      </w:r>
      <w:r w:rsidR="00D6761C" w:rsidRPr="00C81525">
        <w:rPr>
          <w:rFonts w:asciiTheme="majorHAnsi" w:hAnsiTheme="majorHAnsi" w:cstheme="majorHAnsi"/>
          <w:sz w:val="26"/>
          <w:szCs w:val="26"/>
        </w:rPr>
        <w:t xml:space="preserve">a </w:t>
      </w:r>
      <w:proofErr w:type="spellStart"/>
      <w:r w:rsidR="00BA75F4" w:rsidRPr="00C81525">
        <w:rPr>
          <w:rFonts w:asciiTheme="majorHAnsi" w:hAnsiTheme="majorHAnsi" w:cstheme="majorHAnsi"/>
          <w:sz w:val="26"/>
          <w:szCs w:val="26"/>
        </w:rPr>
        <w:t>bonafide</w:t>
      </w:r>
      <w:proofErr w:type="spellEnd"/>
      <w:r w:rsidR="00BA75F4" w:rsidRPr="00C81525">
        <w:rPr>
          <w:rFonts w:asciiTheme="majorHAnsi" w:hAnsiTheme="majorHAnsi" w:cstheme="majorHAnsi"/>
          <w:sz w:val="26"/>
          <w:szCs w:val="26"/>
        </w:rPr>
        <w:t xml:space="preserve"> mistake, Counsel for the Respondent argued that this was not tenable under Section 69 of the Contract Act, 2010. We agree with this proposition. The Contract Act 2010 supplants common law principles where it does not codify the same. </w:t>
      </w:r>
      <w:r w:rsidR="00D6761C" w:rsidRPr="00C81525">
        <w:rPr>
          <w:rFonts w:asciiTheme="majorHAnsi" w:hAnsiTheme="majorHAnsi" w:cstheme="majorHAnsi"/>
          <w:sz w:val="26"/>
          <w:szCs w:val="26"/>
        </w:rPr>
        <w:t xml:space="preserve">The </w:t>
      </w:r>
      <w:proofErr w:type="spellStart"/>
      <w:r w:rsidR="00D6761C" w:rsidRPr="00C81525">
        <w:rPr>
          <w:rFonts w:asciiTheme="majorHAnsi" w:hAnsiTheme="majorHAnsi" w:cstheme="majorHAnsi"/>
          <w:sz w:val="26"/>
          <w:szCs w:val="26"/>
        </w:rPr>
        <w:t>bonafide</w:t>
      </w:r>
      <w:proofErr w:type="spellEnd"/>
      <w:r w:rsidR="00BA75F4" w:rsidRPr="00C81525">
        <w:rPr>
          <w:rFonts w:asciiTheme="majorHAnsi" w:hAnsiTheme="majorHAnsi" w:cstheme="majorHAnsi"/>
          <w:sz w:val="26"/>
          <w:szCs w:val="26"/>
        </w:rPr>
        <w:t xml:space="preserve"> mistake would</w:t>
      </w:r>
      <w:r w:rsidR="00D6761C" w:rsidRPr="00C81525">
        <w:rPr>
          <w:rFonts w:asciiTheme="majorHAnsi" w:hAnsiTheme="majorHAnsi" w:cstheme="majorHAnsi"/>
          <w:sz w:val="26"/>
          <w:szCs w:val="26"/>
        </w:rPr>
        <w:t>,</w:t>
      </w:r>
      <w:r w:rsidR="00BA75F4" w:rsidRPr="00C81525">
        <w:rPr>
          <w:rFonts w:asciiTheme="majorHAnsi" w:hAnsiTheme="majorHAnsi" w:cstheme="majorHAnsi"/>
          <w:sz w:val="26"/>
          <w:szCs w:val="26"/>
        </w:rPr>
        <w:t xml:space="preserve"> therefore</w:t>
      </w:r>
      <w:r w:rsidR="00D6761C" w:rsidRPr="00C81525">
        <w:rPr>
          <w:rFonts w:asciiTheme="majorHAnsi" w:hAnsiTheme="majorHAnsi" w:cstheme="majorHAnsi"/>
          <w:sz w:val="26"/>
          <w:szCs w:val="26"/>
        </w:rPr>
        <w:t>,</w:t>
      </w:r>
      <w:r w:rsidR="00BA75F4" w:rsidRPr="00C81525">
        <w:rPr>
          <w:rFonts w:asciiTheme="majorHAnsi" w:hAnsiTheme="majorHAnsi" w:cstheme="majorHAnsi"/>
          <w:sz w:val="26"/>
          <w:szCs w:val="26"/>
        </w:rPr>
        <w:t xml:space="preserve"> not be available to the Applicants. </w:t>
      </w:r>
    </w:p>
    <w:p w14:paraId="60BB6C0B" w14:textId="77777777" w:rsidR="00BD2D42" w:rsidRPr="00C81525" w:rsidRDefault="00993680" w:rsidP="0014230F">
      <w:pPr>
        <w:spacing w:after="200"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t>[</w:t>
      </w:r>
      <w:r w:rsidR="000A05E8" w:rsidRPr="00C81525">
        <w:rPr>
          <w:rFonts w:asciiTheme="majorHAnsi" w:hAnsiTheme="majorHAnsi" w:cstheme="majorHAnsi"/>
          <w:sz w:val="26"/>
          <w:szCs w:val="26"/>
        </w:rPr>
        <w:t>7</w:t>
      </w:r>
      <w:r w:rsidR="00BA75F4" w:rsidRPr="00C81525">
        <w:rPr>
          <w:rFonts w:asciiTheme="majorHAnsi" w:hAnsiTheme="majorHAnsi" w:cstheme="majorHAnsi"/>
          <w:sz w:val="26"/>
          <w:szCs w:val="26"/>
        </w:rPr>
        <w:t>]</w:t>
      </w:r>
      <w:r w:rsidR="00BA75F4" w:rsidRPr="00C81525">
        <w:rPr>
          <w:rFonts w:asciiTheme="majorHAnsi" w:hAnsiTheme="majorHAnsi" w:cstheme="majorHAnsi"/>
          <w:sz w:val="26"/>
          <w:szCs w:val="26"/>
        </w:rPr>
        <w:tab/>
      </w:r>
      <w:r w:rsidR="00D6761C" w:rsidRPr="00C81525">
        <w:rPr>
          <w:rFonts w:asciiTheme="majorHAnsi" w:hAnsiTheme="majorHAnsi" w:cstheme="majorHAnsi"/>
          <w:sz w:val="26"/>
          <w:szCs w:val="26"/>
        </w:rPr>
        <w:t>The Applicants alluded to the committal proceedings or possible bankruptcy regarding irreparable damage or substantial loss</w:t>
      </w:r>
      <w:r w:rsidR="00E02CEA" w:rsidRPr="00C81525">
        <w:rPr>
          <w:rFonts w:asciiTheme="majorHAnsi" w:hAnsiTheme="majorHAnsi" w:cstheme="majorHAnsi"/>
          <w:sz w:val="26"/>
          <w:szCs w:val="26"/>
        </w:rPr>
        <w:t xml:space="preserve">. The Respondent contended that the </w:t>
      </w:r>
      <w:r w:rsidR="00D6761C" w:rsidRPr="00C81525">
        <w:rPr>
          <w:rFonts w:asciiTheme="majorHAnsi" w:hAnsiTheme="majorHAnsi" w:cstheme="majorHAnsi"/>
          <w:sz w:val="26"/>
          <w:szCs w:val="26"/>
        </w:rPr>
        <w:t>applicants</w:t>
      </w:r>
      <w:r w:rsidR="00E02CEA" w:rsidRPr="00C81525">
        <w:rPr>
          <w:rFonts w:asciiTheme="majorHAnsi" w:hAnsiTheme="majorHAnsi" w:cstheme="majorHAnsi"/>
          <w:sz w:val="26"/>
          <w:szCs w:val="26"/>
        </w:rPr>
        <w:t xml:space="preserve"> would </w:t>
      </w:r>
      <w:r w:rsidR="00D6761C" w:rsidRPr="00C81525">
        <w:rPr>
          <w:rFonts w:asciiTheme="majorHAnsi" w:hAnsiTheme="majorHAnsi" w:cstheme="majorHAnsi"/>
          <w:sz w:val="26"/>
          <w:szCs w:val="26"/>
        </w:rPr>
        <w:t>return money to the</w:t>
      </w:r>
      <w:r w:rsidR="00E02CEA" w:rsidRPr="00C81525">
        <w:rPr>
          <w:rFonts w:asciiTheme="majorHAnsi" w:hAnsiTheme="majorHAnsi" w:cstheme="majorHAnsi"/>
          <w:sz w:val="26"/>
          <w:szCs w:val="26"/>
        </w:rPr>
        <w:t xml:space="preserve"> owners. </w:t>
      </w:r>
      <w:r w:rsidR="00BC5C7F" w:rsidRPr="00C81525">
        <w:rPr>
          <w:rFonts w:asciiTheme="majorHAnsi" w:hAnsiTheme="majorHAnsi" w:cstheme="majorHAnsi"/>
          <w:sz w:val="26"/>
          <w:szCs w:val="26"/>
        </w:rPr>
        <w:t xml:space="preserve">Bankruptcy proceedings portend significant injury to any person so declared. </w:t>
      </w:r>
      <w:r w:rsidR="00D6761C" w:rsidRPr="00C81525">
        <w:rPr>
          <w:rFonts w:asciiTheme="majorHAnsi" w:hAnsiTheme="majorHAnsi" w:cstheme="majorHAnsi"/>
          <w:sz w:val="26"/>
          <w:szCs w:val="26"/>
        </w:rPr>
        <w:t>The</w:t>
      </w:r>
      <w:r w:rsidR="00BC5C7F" w:rsidRPr="00C81525">
        <w:rPr>
          <w:rFonts w:asciiTheme="majorHAnsi" w:hAnsiTheme="majorHAnsi" w:cstheme="majorHAnsi"/>
          <w:sz w:val="26"/>
          <w:szCs w:val="26"/>
        </w:rPr>
        <w:t xml:space="preserve"> possibility of the same amounts to substantial irreparable damage and would find that the Applicants satisfy this condition.</w:t>
      </w:r>
    </w:p>
    <w:p w14:paraId="112CCE92" w14:textId="77777777" w:rsidR="00BA75F4" w:rsidRPr="00C81525" w:rsidRDefault="00993680" w:rsidP="00675CB2">
      <w:pPr>
        <w:spacing w:after="200"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t>[</w:t>
      </w:r>
      <w:r w:rsidR="000A05E8" w:rsidRPr="00C81525">
        <w:rPr>
          <w:rFonts w:asciiTheme="majorHAnsi" w:hAnsiTheme="majorHAnsi" w:cstheme="majorHAnsi"/>
          <w:sz w:val="26"/>
          <w:szCs w:val="26"/>
        </w:rPr>
        <w:t>8</w:t>
      </w:r>
      <w:r w:rsidR="00BA75F4" w:rsidRPr="00C81525">
        <w:rPr>
          <w:rFonts w:asciiTheme="majorHAnsi" w:hAnsiTheme="majorHAnsi" w:cstheme="majorHAnsi"/>
          <w:sz w:val="26"/>
          <w:szCs w:val="26"/>
        </w:rPr>
        <w:t>]</w:t>
      </w:r>
      <w:r w:rsidR="00BA75F4" w:rsidRPr="00C81525">
        <w:rPr>
          <w:rFonts w:asciiTheme="majorHAnsi" w:hAnsiTheme="majorHAnsi" w:cstheme="majorHAnsi"/>
          <w:sz w:val="26"/>
          <w:szCs w:val="26"/>
        </w:rPr>
        <w:tab/>
        <w:t xml:space="preserve">The court considers </w:t>
      </w:r>
      <w:r w:rsidR="00D6761C" w:rsidRPr="00C81525">
        <w:rPr>
          <w:rFonts w:asciiTheme="majorHAnsi" w:hAnsiTheme="majorHAnsi" w:cstheme="majorHAnsi"/>
          <w:sz w:val="26"/>
          <w:szCs w:val="26"/>
        </w:rPr>
        <w:t xml:space="preserve">the </w:t>
      </w:r>
      <w:r w:rsidR="00BA75F4" w:rsidRPr="00C81525">
        <w:rPr>
          <w:rFonts w:asciiTheme="majorHAnsi" w:hAnsiTheme="majorHAnsi" w:cstheme="majorHAnsi"/>
          <w:sz w:val="26"/>
          <w:szCs w:val="26"/>
        </w:rPr>
        <w:t xml:space="preserve">balance of convenience where the Applicant has </w:t>
      </w:r>
      <w:r w:rsidR="00D6761C" w:rsidRPr="00C81525">
        <w:rPr>
          <w:rFonts w:asciiTheme="majorHAnsi" w:hAnsiTheme="majorHAnsi" w:cstheme="majorHAnsi"/>
          <w:sz w:val="26"/>
          <w:szCs w:val="26"/>
        </w:rPr>
        <w:t>yet to demonstrate</w:t>
      </w:r>
      <w:r w:rsidR="00BA75F4" w:rsidRPr="00C81525">
        <w:rPr>
          <w:rFonts w:asciiTheme="majorHAnsi" w:hAnsiTheme="majorHAnsi" w:cstheme="majorHAnsi"/>
          <w:sz w:val="26"/>
          <w:szCs w:val="26"/>
        </w:rPr>
        <w:t xml:space="preserve"> a likelihood of success in the intended appeal or irreparable damage. As the </w:t>
      </w:r>
      <w:r w:rsidR="00E02CEA" w:rsidRPr="00C81525">
        <w:rPr>
          <w:rFonts w:asciiTheme="majorHAnsi" w:hAnsiTheme="majorHAnsi" w:cstheme="majorHAnsi"/>
          <w:sz w:val="26"/>
          <w:szCs w:val="26"/>
        </w:rPr>
        <w:t>Applicants</w:t>
      </w:r>
      <w:r w:rsidR="00BA75F4" w:rsidRPr="00C81525">
        <w:rPr>
          <w:rFonts w:asciiTheme="majorHAnsi" w:hAnsiTheme="majorHAnsi" w:cstheme="majorHAnsi"/>
          <w:sz w:val="26"/>
          <w:szCs w:val="26"/>
        </w:rPr>
        <w:t xml:space="preserve"> have </w:t>
      </w:r>
      <w:r w:rsidR="00D6761C" w:rsidRPr="00C81525">
        <w:rPr>
          <w:rFonts w:asciiTheme="majorHAnsi" w:hAnsiTheme="majorHAnsi" w:cstheme="majorHAnsi"/>
          <w:sz w:val="26"/>
          <w:szCs w:val="26"/>
        </w:rPr>
        <w:t>established</w:t>
      </w:r>
      <w:r w:rsidR="00BA75F4" w:rsidRPr="00C81525">
        <w:rPr>
          <w:rFonts w:asciiTheme="majorHAnsi" w:hAnsiTheme="majorHAnsi" w:cstheme="majorHAnsi"/>
          <w:sz w:val="26"/>
          <w:szCs w:val="26"/>
        </w:rPr>
        <w:t xml:space="preserve"> a prima facie case on appeal, we do not consider </w:t>
      </w:r>
      <w:r w:rsidR="00D6761C" w:rsidRPr="00C81525">
        <w:rPr>
          <w:rFonts w:asciiTheme="majorHAnsi" w:hAnsiTheme="majorHAnsi" w:cstheme="majorHAnsi"/>
          <w:sz w:val="26"/>
          <w:szCs w:val="26"/>
        </w:rPr>
        <w:t>resolving the balance of convenience useful</w:t>
      </w:r>
      <w:r w:rsidR="00BA75F4" w:rsidRPr="00C81525">
        <w:rPr>
          <w:rFonts w:asciiTheme="majorHAnsi" w:hAnsiTheme="majorHAnsi" w:cstheme="majorHAnsi"/>
          <w:sz w:val="26"/>
          <w:szCs w:val="26"/>
        </w:rPr>
        <w:t xml:space="preserve">. </w:t>
      </w:r>
    </w:p>
    <w:p w14:paraId="7EFD7214" w14:textId="77777777" w:rsidR="00BA75F4" w:rsidRPr="00C81525" w:rsidRDefault="00993680" w:rsidP="00BA75F4">
      <w:pPr>
        <w:spacing w:after="200"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t>[</w:t>
      </w:r>
      <w:r w:rsidR="002126C0" w:rsidRPr="00C81525">
        <w:rPr>
          <w:rFonts w:asciiTheme="majorHAnsi" w:hAnsiTheme="majorHAnsi" w:cstheme="majorHAnsi"/>
          <w:sz w:val="26"/>
          <w:szCs w:val="26"/>
        </w:rPr>
        <w:t>9</w:t>
      </w:r>
      <w:r w:rsidR="00BA75F4" w:rsidRPr="00C81525">
        <w:rPr>
          <w:rFonts w:asciiTheme="majorHAnsi" w:hAnsiTheme="majorHAnsi" w:cstheme="majorHAnsi"/>
          <w:sz w:val="26"/>
          <w:szCs w:val="26"/>
        </w:rPr>
        <w:t>]</w:t>
      </w:r>
      <w:r w:rsidR="00BA75F4" w:rsidRPr="00C81525">
        <w:rPr>
          <w:rFonts w:asciiTheme="majorHAnsi" w:hAnsiTheme="majorHAnsi" w:cstheme="majorHAnsi"/>
          <w:sz w:val="26"/>
          <w:szCs w:val="26"/>
        </w:rPr>
        <w:tab/>
      </w:r>
      <w:r w:rsidR="00D6761C" w:rsidRPr="00C81525">
        <w:rPr>
          <w:rFonts w:asciiTheme="majorHAnsi" w:hAnsiTheme="majorHAnsi" w:cstheme="majorHAnsi"/>
          <w:sz w:val="26"/>
          <w:szCs w:val="26"/>
        </w:rPr>
        <w:t xml:space="preserve">Regarding the undue delay, a copy of the Notice of Appeal dated 4th May 2022 and a letter seeking certified proceedings </w:t>
      </w:r>
      <w:r w:rsidR="00BA75F4" w:rsidRPr="00C81525">
        <w:rPr>
          <w:rFonts w:asciiTheme="majorHAnsi" w:hAnsiTheme="majorHAnsi" w:cstheme="majorHAnsi"/>
          <w:sz w:val="26"/>
          <w:szCs w:val="26"/>
        </w:rPr>
        <w:t>served on the Respondent on 11</w:t>
      </w:r>
      <w:r w:rsidR="00BA75F4" w:rsidRPr="00C81525">
        <w:rPr>
          <w:rFonts w:asciiTheme="majorHAnsi" w:hAnsiTheme="majorHAnsi" w:cstheme="majorHAnsi"/>
          <w:sz w:val="26"/>
          <w:szCs w:val="26"/>
          <w:vertAlign w:val="superscript"/>
        </w:rPr>
        <w:t>th</w:t>
      </w:r>
      <w:r w:rsidR="00BA75F4" w:rsidRPr="00C81525">
        <w:rPr>
          <w:rFonts w:asciiTheme="majorHAnsi" w:hAnsiTheme="majorHAnsi" w:cstheme="majorHAnsi"/>
          <w:sz w:val="26"/>
          <w:szCs w:val="26"/>
        </w:rPr>
        <w:t xml:space="preserve"> May 2022</w:t>
      </w:r>
      <w:r w:rsidR="0061768B" w:rsidRPr="00C81525">
        <w:rPr>
          <w:rFonts w:asciiTheme="majorHAnsi" w:hAnsiTheme="majorHAnsi" w:cstheme="majorHAnsi"/>
          <w:sz w:val="26"/>
          <w:szCs w:val="26"/>
        </w:rPr>
        <w:t xml:space="preserve"> were attached to the 2</w:t>
      </w:r>
      <w:r w:rsidR="0061768B" w:rsidRPr="00C81525">
        <w:rPr>
          <w:rFonts w:asciiTheme="majorHAnsi" w:hAnsiTheme="majorHAnsi" w:cstheme="majorHAnsi"/>
          <w:sz w:val="26"/>
          <w:szCs w:val="26"/>
          <w:vertAlign w:val="superscript"/>
        </w:rPr>
        <w:t>nd</w:t>
      </w:r>
      <w:r w:rsidR="0061768B" w:rsidRPr="00C81525">
        <w:rPr>
          <w:rFonts w:asciiTheme="majorHAnsi" w:hAnsiTheme="majorHAnsi" w:cstheme="majorHAnsi"/>
          <w:sz w:val="26"/>
          <w:szCs w:val="26"/>
        </w:rPr>
        <w:t xml:space="preserve"> Applicant’s affidavit in rejoinder</w:t>
      </w:r>
      <w:r w:rsidR="00BA75F4" w:rsidRPr="00C81525">
        <w:rPr>
          <w:rFonts w:asciiTheme="majorHAnsi" w:hAnsiTheme="majorHAnsi" w:cstheme="majorHAnsi"/>
          <w:sz w:val="26"/>
          <w:szCs w:val="26"/>
        </w:rPr>
        <w:t>. The Respondent argued that the application was delay</w:t>
      </w:r>
      <w:r w:rsidR="00CD1D19">
        <w:rPr>
          <w:rFonts w:asciiTheme="majorHAnsi" w:hAnsiTheme="majorHAnsi" w:cstheme="majorHAnsi"/>
          <w:sz w:val="26"/>
          <w:szCs w:val="26"/>
        </w:rPr>
        <w:t>ed</w:t>
      </w:r>
      <w:r w:rsidR="00BA75F4" w:rsidRPr="00C81525">
        <w:rPr>
          <w:rFonts w:asciiTheme="majorHAnsi" w:hAnsiTheme="majorHAnsi" w:cstheme="majorHAnsi"/>
          <w:sz w:val="26"/>
          <w:szCs w:val="26"/>
        </w:rPr>
        <w:t xml:space="preserve">. The Applicant’s contended, quite correctly, that the application for stay would </w:t>
      </w:r>
      <w:r w:rsidR="00CD1D19">
        <w:rPr>
          <w:rFonts w:asciiTheme="majorHAnsi" w:hAnsiTheme="majorHAnsi" w:cstheme="majorHAnsi"/>
          <w:sz w:val="26"/>
          <w:szCs w:val="26"/>
        </w:rPr>
        <w:t xml:space="preserve">not </w:t>
      </w:r>
      <w:r w:rsidR="00BA75F4" w:rsidRPr="00C81525">
        <w:rPr>
          <w:rFonts w:asciiTheme="majorHAnsi" w:hAnsiTheme="majorHAnsi" w:cstheme="majorHAnsi"/>
          <w:sz w:val="26"/>
          <w:szCs w:val="26"/>
        </w:rPr>
        <w:t xml:space="preserve">be competent without a threat of execution. The position of the law as it stands is that an application for </w:t>
      </w:r>
      <w:r w:rsidR="00D6761C" w:rsidRPr="00C81525">
        <w:rPr>
          <w:rFonts w:asciiTheme="majorHAnsi" w:hAnsiTheme="majorHAnsi" w:cstheme="majorHAnsi"/>
          <w:sz w:val="26"/>
          <w:szCs w:val="26"/>
        </w:rPr>
        <w:t xml:space="preserve">the </w:t>
      </w:r>
      <w:r w:rsidR="00BA75F4" w:rsidRPr="00C81525">
        <w:rPr>
          <w:rFonts w:asciiTheme="majorHAnsi" w:hAnsiTheme="majorHAnsi" w:cstheme="majorHAnsi"/>
          <w:sz w:val="26"/>
          <w:szCs w:val="26"/>
        </w:rPr>
        <w:t>stay will not be entertained unless the Applicant can show a threat of execution.</w:t>
      </w:r>
      <w:r w:rsidR="00BA75F4" w:rsidRPr="00C81525">
        <w:rPr>
          <w:color w:val="000000"/>
          <w:sz w:val="26"/>
          <w:szCs w:val="26"/>
          <w:shd w:val="clear" w:color="auto" w:fill="FFFFFF"/>
        </w:rPr>
        <w:t xml:space="preserve"> </w:t>
      </w:r>
      <w:r w:rsidR="00BA75F4" w:rsidRPr="00C81525">
        <w:rPr>
          <w:rFonts w:asciiTheme="majorHAnsi" w:hAnsiTheme="majorHAnsi" w:cstheme="majorHAnsi"/>
          <w:color w:val="000000"/>
          <w:sz w:val="26"/>
          <w:szCs w:val="26"/>
          <w:shd w:val="clear" w:color="auto" w:fill="FFFFFF"/>
        </w:rPr>
        <w:t xml:space="preserve">In </w:t>
      </w:r>
      <w:r w:rsidR="00BA75F4" w:rsidRPr="00C81525">
        <w:rPr>
          <w:rFonts w:asciiTheme="majorHAnsi" w:hAnsiTheme="majorHAnsi" w:cstheme="majorHAnsi"/>
          <w:b/>
          <w:bCs/>
          <w:iCs/>
          <w:color w:val="000000"/>
          <w:sz w:val="26"/>
          <w:szCs w:val="26"/>
          <w:shd w:val="clear" w:color="auto" w:fill="FFFFFF"/>
        </w:rPr>
        <w:t xml:space="preserve">Orient Bank Ltd vs. </w:t>
      </w:r>
      <w:proofErr w:type="spellStart"/>
      <w:r w:rsidR="00BA75F4" w:rsidRPr="00C81525">
        <w:rPr>
          <w:rFonts w:asciiTheme="majorHAnsi" w:hAnsiTheme="majorHAnsi" w:cstheme="majorHAnsi"/>
          <w:b/>
          <w:bCs/>
          <w:iCs/>
          <w:color w:val="000000"/>
          <w:sz w:val="26"/>
          <w:szCs w:val="26"/>
          <w:shd w:val="clear" w:color="auto" w:fill="FFFFFF"/>
        </w:rPr>
        <w:t>Zaabwe</w:t>
      </w:r>
      <w:proofErr w:type="spellEnd"/>
      <w:r w:rsidR="00BA75F4" w:rsidRPr="00C81525">
        <w:rPr>
          <w:rFonts w:asciiTheme="majorHAnsi" w:hAnsiTheme="majorHAnsi" w:cstheme="majorHAnsi"/>
          <w:b/>
          <w:bCs/>
          <w:iCs/>
          <w:color w:val="000000"/>
          <w:sz w:val="26"/>
          <w:szCs w:val="26"/>
          <w:shd w:val="clear" w:color="auto" w:fill="FFFFFF"/>
        </w:rPr>
        <w:t xml:space="preserve"> &amp; others</w:t>
      </w:r>
      <w:r w:rsidR="00D6761C" w:rsidRPr="00C81525">
        <w:rPr>
          <w:rFonts w:asciiTheme="majorHAnsi" w:hAnsiTheme="majorHAnsi" w:cstheme="majorHAnsi"/>
          <w:b/>
          <w:bCs/>
          <w:iCs/>
          <w:color w:val="000000"/>
          <w:sz w:val="26"/>
          <w:szCs w:val="26"/>
          <w:shd w:val="clear" w:color="auto" w:fill="FFFFFF"/>
        </w:rPr>
        <w:t>,</w:t>
      </w:r>
      <w:r w:rsidR="00BA75F4" w:rsidRPr="00C81525">
        <w:rPr>
          <w:rStyle w:val="FootnoteReference"/>
          <w:rFonts w:asciiTheme="majorHAnsi" w:hAnsiTheme="majorHAnsi" w:cstheme="majorHAnsi"/>
          <w:bCs/>
          <w:iCs/>
          <w:color w:val="000000"/>
          <w:sz w:val="26"/>
          <w:szCs w:val="26"/>
          <w:shd w:val="clear" w:color="auto" w:fill="FFFFFF"/>
        </w:rPr>
        <w:footnoteReference w:id="6"/>
      </w:r>
      <w:r w:rsidR="00BA75F4" w:rsidRPr="00C81525">
        <w:rPr>
          <w:rFonts w:asciiTheme="majorHAnsi" w:hAnsiTheme="majorHAnsi" w:cstheme="majorHAnsi"/>
          <w:bCs/>
          <w:iCs/>
          <w:color w:val="000000"/>
          <w:sz w:val="26"/>
          <w:szCs w:val="26"/>
          <w:shd w:val="clear" w:color="auto" w:fill="FFFFFF"/>
        </w:rPr>
        <w:t xml:space="preserve"> it was observed that</w:t>
      </w:r>
      <w:r w:rsidR="00BA75F4" w:rsidRPr="00C81525">
        <w:rPr>
          <w:rFonts w:asciiTheme="majorHAnsi" w:hAnsiTheme="majorHAnsi" w:cstheme="majorHAnsi"/>
          <w:bCs/>
          <w:i/>
          <w:iCs/>
          <w:color w:val="000000"/>
          <w:sz w:val="26"/>
          <w:szCs w:val="26"/>
          <w:shd w:val="clear" w:color="auto" w:fill="FFFFFF"/>
        </w:rPr>
        <w:t xml:space="preserve"> </w:t>
      </w:r>
      <w:r w:rsidR="00BA75F4" w:rsidRPr="00C81525">
        <w:rPr>
          <w:rFonts w:asciiTheme="majorHAnsi" w:hAnsiTheme="majorHAnsi" w:cstheme="majorHAnsi"/>
          <w:color w:val="000000"/>
          <w:sz w:val="26"/>
          <w:szCs w:val="26"/>
          <w:shd w:val="clear" w:color="auto" w:fill="FFFFFF"/>
        </w:rPr>
        <w:t>courts should not order a stay where there is no evidence of any application for execution of the decree.</w:t>
      </w:r>
      <w:r w:rsidR="00BA75F4" w:rsidRPr="00C81525">
        <w:rPr>
          <w:color w:val="000000"/>
          <w:sz w:val="26"/>
          <w:szCs w:val="26"/>
          <w:shd w:val="clear" w:color="auto" w:fill="FFFFFF"/>
        </w:rPr>
        <w:t> </w:t>
      </w:r>
      <w:r w:rsidR="00BA75F4" w:rsidRPr="00C81525">
        <w:rPr>
          <w:rFonts w:asciiTheme="majorHAnsi" w:hAnsiTheme="majorHAnsi" w:cstheme="majorHAnsi"/>
          <w:sz w:val="26"/>
          <w:szCs w:val="26"/>
        </w:rPr>
        <w:t xml:space="preserve"> </w:t>
      </w:r>
      <w:r w:rsidR="00E02CEA" w:rsidRPr="00C81525">
        <w:rPr>
          <w:rFonts w:asciiTheme="majorHAnsi" w:hAnsiTheme="majorHAnsi" w:cstheme="majorHAnsi"/>
          <w:sz w:val="26"/>
          <w:szCs w:val="26"/>
        </w:rPr>
        <w:t>On the 17</w:t>
      </w:r>
      <w:r w:rsidR="00E02CEA" w:rsidRPr="00C81525">
        <w:rPr>
          <w:rFonts w:asciiTheme="majorHAnsi" w:hAnsiTheme="majorHAnsi" w:cstheme="majorHAnsi"/>
          <w:sz w:val="26"/>
          <w:szCs w:val="26"/>
          <w:vertAlign w:val="superscript"/>
        </w:rPr>
        <w:t>th</w:t>
      </w:r>
      <w:r w:rsidR="00E02CEA" w:rsidRPr="00C81525">
        <w:rPr>
          <w:rFonts w:asciiTheme="majorHAnsi" w:hAnsiTheme="majorHAnsi" w:cstheme="majorHAnsi"/>
          <w:sz w:val="26"/>
          <w:szCs w:val="26"/>
        </w:rPr>
        <w:t xml:space="preserve"> of February 2023, t</w:t>
      </w:r>
      <w:r w:rsidR="00BA75F4" w:rsidRPr="00C81525">
        <w:rPr>
          <w:rFonts w:asciiTheme="majorHAnsi" w:hAnsiTheme="majorHAnsi" w:cstheme="majorHAnsi"/>
          <w:sz w:val="26"/>
          <w:szCs w:val="26"/>
        </w:rPr>
        <w:t>he Respondent</w:t>
      </w:r>
      <w:r w:rsidR="0014230F" w:rsidRPr="00C81525">
        <w:rPr>
          <w:rFonts w:asciiTheme="majorHAnsi" w:hAnsiTheme="majorHAnsi" w:cstheme="majorHAnsi"/>
          <w:sz w:val="26"/>
          <w:szCs w:val="26"/>
        </w:rPr>
        <w:t xml:space="preserve">’s </w:t>
      </w:r>
      <w:r w:rsidR="00E02CEA" w:rsidRPr="00C81525">
        <w:rPr>
          <w:rFonts w:asciiTheme="majorHAnsi" w:hAnsiTheme="majorHAnsi" w:cstheme="majorHAnsi"/>
          <w:sz w:val="26"/>
          <w:szCs w:val="26"/>
        </w:rPr>
        <w:t xml:space="preserve">Notice </w:t>
      </w:r>
      <w:proofErr w:type="gramStart"/>
      <w:r w:rsidR="0014230F" w:rsidRPr="00C81525">
        <w:rPr>
          <w:rFonts w:asciiTheme="majorHAnsi" w:hAnsiTheme="majorHAnsi" w:cstheme="majorHAnsi"/>
          <w:sz w:val="26"/>
          <w:szCs w:val="26"/>
        </w:rPr>
        <w:t>To</w:t>
      </w:r>
      <w:proofErr w:type="gramEnd"/>
      <w:r w:rsidR="0014230F" w:rsidRPr="00C81525">
        <w:rPr>
          <w:rFonts w:asciiTheme="majorHAnsi" w:hAnsiTheme="majorHAnsi" w:cstheme="majorHAnsi"/>
          <w:sz w:val="26"/>
          <w:szCs w:val="26"/>
        </w:rPr>
        <w:t xml:space="preserve"> </w:t>
      </w:r>
      <w:r w:rsidR="00E02CEA" w:rsidRPr="00C81525">
        <w:rPr>
          <w:rFonts w:asciiTheme="majorHAnsi" w:hAnsiTheme="majorHAnsi" w:cstheme="majorHAnsi"/>
          <w:sz w:val="26"/>
          <w:szCs w:val="26"/>
        </w:rPr>
        <w:t xml:space="preserve">Show Cause </w:t>
      </w:r>
      <w:r w:rsidR="0014230F" w:rsidRPr="00C81525">
        <w:rPr>
          <w:rFonts w:asciiTheme="majorHAnsi" w:hAnsiTheme="majorHAnsi" w:cstheme="majorHAnsi"/>
          <w:sz w:val="26"/>
          <w:szCs w:val="26"/>
        </w:rPr>
        <w:t xml:space="preserve">Why Execution Should Not Issue </w:t>
      </w:r>
      <w:r w:rsidR="00E02CEA" w:rsidRPr="00C81525">
        <w:rPr>
          <w:rFonts w:asciiTheme="majorHAnsi" w:hAnsiTheme="majorHAnsi" w:cstheme="majorHAnsi"/>
          <w:sz w:val="26"/>
          <w:szCs w:val="26"/>
        </w:rPr>
        <w:t xml:space="preserve">(NTC) was endorsed by the Registrar of this Court. The </w:t>
      </w:r>
      <w:r w:rsidR="00BA75F4" w:rsidRPr="00C81525">
        <w:rPr>
          <w:rFonts w:asciiTheme="majorHAnsi" w:hAnsiTheme="majorHAnsi" w:cstheme="majorHAnsi"/>
          <w:sz w:val="26"/>
          <w:szCs w:val="26"/>
        </w:rPr>
        <w:t>Applicant’s filed this application</w:t>
      </w:r>
      <w:r w:rsidR="00E02CEA" w:rsidRPr="00C81525">
        <w:rPr>
          <w:rFonts w:asciiTheme="majorHAnsi" w:hAnsiTheme="majorHAnsi" w:cstheme="majorHAnsi"/>
          <w:sz w:val="26"/>
          <w:szCs w:val="26"/>
        </w:rPr>
        <w:t xml:space="preserve"> on the 22</w:t>
      </w:r>
      <w:r w:rsidR="00E02CEA" w:rsidRPr="00C81525">
        <w:rPr>
          <w:rFonts w:asciiTheme="majorHAnsi" w:hAnsiTheme="majorHAnsi" w:cstheme="majorHAnsi"/>
          <w:sz w:val="26"/>
          <w:szCs w:val="26"/>
          <w:vertAlign w:val="superscript"/>
        </w:rPr>
        <w:t>nd</w:t>
      </w:r>
      <w:r w:rsidR="00E02CEA" w:rsidRPr="00C81525">
        <w:rPr>
          <w:rFonts w:asciiTheme="majorHAnsi" w:hAnsiTheme="majorHAnsi" w:cstheme="majorHAnsi"/>
          <w:sz w:val="26"/>
          <w:szCs w:val="26"/>
        </w:rPr>
        <w:t xml:space="preserve"> of February</w:t>
      </w:r>
      <w:r w:rsidR="00D6761C" w:rsidRPr="00C81525">
        <w:rPr>
          <w:rFonts w:asciiTheme="majorHAnsi" w:hAnsiTheme="majorHAnsi" w:cstheme="majorHAnsi"/>
          <w:sz w:val="26"/>
          <w:szCs w:val="26"/>
        </w:rPr>
        <w:t>,</w:t>
      </w:r>
      <w:r w:rsidR="00E02CEA" w:rsidRPr="00C81525">
        <w:rPr>
          <w:rFonts w:asciiTheme="majorHAnsi" w:hAnsiTheme="majorHAnsi" w:cstheme="majorHAnsi"/>
          <w:sz w:val="26"/>
          <w:szCs w:val="26"/>
        </w:rPr>
        <w:t xml:space="preserve"> 2023, </w:t>
      </w:r>
      <w:r w:rsidR="00BA75F4" w:rsidRPr="00C81525">
        <w:rPr>
          <w:rFonts w:asciiTheme="majorHAnsi" w:hAnsiTheme="majorHAnsi" w:cstheme="majorHAnsi"/>
          <w:sz w:val="26"/>
          <w:szCs w:val="26"/>
        </w:rPr>
        <w:t xml:space="preserve">5 days after the </w:t>
      </w:r>
      <w:r w:rsidR="00E02CEA" w:rsidRPr="00C81525">
        <w:rPr>
          <w:rFonts w:asciiTheme="majorHAnsi" w:hAnsiTheme="majorHAnsi" w:cstheme="majorHAnsi"/>
          <w:sz w:val="26"/>
          <w:szCs w:val="26"/>
        </w:rPr>
        <w:t xml:space="preserve">NTC </w:t>
      </w:r>
      <w:r w:rsidR="0014230F" w:rsidRPr="00C81525">
        <w:rPr>
          <w:rFonts w:asciiTheme="majorHAnsi" w:hAnsiTheme="majorHAnsi" w:cstheme="majorHAnsi"/>
          <w:sz w:val="26"/>
          <w:szCs w:val="26"/>
        </w:rPr>
        <w:t xml:space="preserve">was </w:t>
      </w:r>
      <w:r w:rsidR="00E02CEA" w:rsidRPr="00C81525">
        <w:rPr>
          <w:rFonts w:asciiTheme="majorHAnsi" w:hAnsiTheme="majorHAnsi" w:cstheme="majorHAnsi"/>
          <w:sz w:val="26"/>
          <w:szCs w:val="26"/>
        </w:rPr>
        <w:t xml:space="preserve">issued. </w:t>
      </w:r>
      <w:r w:rsidR="00BA75F4" w:rsidRPr="00C81525">
        <w:rPr>
          <w:rFonts w:asciiTheme="majorHAnsi" w:hAnsiTheme="majorHAnsi" w:cstheme="majorHAnsi"/>
          <w:sz w:val="26"/>
          <w:szCs w:val="26"/>
        </w:rPr>
        <w:t xml:space="preserve">We are satisfied that the Applicants </w:t>
      </w:r>
      <w:r w:rsidR="00E02CEA" w:rsidRPr="00C81525">
        <w:rPr>
          <w:rFonts w:asciiTheme="majorHAnsi" w:hAnsiTheme="majorHAnsi" w:cstheme="majorHAnsi"/>
          <w:sz w:val="26"/>
          <w:szCs w:val="26"/>
        </w:rPr>
        <w:t>filed a notice of appeal</w:t>
      </w:r>
      <w:r w:rsidR="0014230F" w:rsidRPr="00C81525">
        <w:rPr>
          <w:rFonts w:asciiTheme="majorHAnsi" w:hAnsiTheme="majorHAnsi" w:cstheme="majorHAnsi"/>
          <w:sz w:val="26"/>
          <w:szCs w:val="26"/>
        </w:rPr>
        <w:t xml:space="preserve"> and</w:t>
      </w:r>
      <w:r w:rsidR="00D6761C" w:rsidRPr="00C81525">
        <w:rPr>
          <w:rFonts w:asciiTheme="majorHAnsi" w:hAnsiTheme="majorHAnsi" w:cstheme="majorHAnsi"/>
          <w:sz w:val="26"/>
          <w:szCs w:val="26"/>
        </w:rPr>
        <w:t>,</w:t>
      </w:r>
      <w:r w:rsidR="0014230F" w:rsidRPr="00C81525">
        <w:rPr>
          <w:rFonts w:asciiTheme="majorHAnsi" w:hAnsiTheme="majorHAnsi" w:cstheme="majorHAnsi"/>
          <w:sz w:val="26"/>
          <w:szCs w:val="26"/>
        </w:rPr>
        <w:t xml:space="preserve"> following the </w:t>
      </w:r>
      <w:r w:rsidR="00E02CEA" w:rsidRPr="00C81525">
        <w:rPr>
          <w:rFonts w:asciiTheme="majorHAnsi" w:hAnsiTheme="majorHAnsi" w:cstheme="majorHAnsi"/>
          <w:sz w:val="26"/>
          <w:szCs w:val="26"/>
        </w:rPr>
        <w:t>imminent threat of execution</w:t>
      </w:r>
      <w:r w:rsidR="0014230F" w:rsidRPr="00C81525">
        <w:rPr>
          <w:rFonts w:asciiTheme="majorHAnsi" w:hAnsiTheme="majorHAnsi" w:cstheme="majorHAnsi"/>
          <w:sz w:val="26"/>
          <w:szCs w:val="26"/>
        </w:rPr>
        <w:t xml:space="preserve">, </w:t>
      </w:r>
      <w:r w:rsidR="00BA75F4" w:rsidRPr="00C81525">
        <w:rPr>
          <w:rFonts w:asciiTheme="majorHAnsi" w:hAnsiTheme="majorHAnsi" w:cstheme="majorHAnsi"/>
          <w:sz w:val="26"/>
          <w:szCs w:val="26"/>
        </w:rPr>
        <w:t xml:space="preserve">brought </w:t>
      </w:r>
      <w:r w:rsidR="00776050" w:rsidRPr="00C81525">
        <w:rPr>
          <w:rFonts w:asciiTheme="majorHAnsi" w:hAnsiTheme="majorHAnsi" w:cstheme="majorHAnsi"/>
          <w:sz w:val="26"/>
          <w:szCs w:val="26"/>
        </w:rPr>
        <w:t xml:space="preserve">this application </w:t>
      </w:r>
      <w:r w:rsidR="00BA75F4" w:rsidRPr="00C81525">
        <w:rPr>
          <w:rFonts w:asciiTheme="majorHAnsi" w:hAnsiTheme="majorHAnsi" w:cstheme="majorHAnsi"/>
          <w:sz w:val="26"/>
          <w:szCs w:val="26"/>
        </w:rPr>
        <w:t>without undue delay.</w:t>
      </w:r>
    </w:p>
    <w:p w14:paraId="5C0E6E90" w14:textId="77777777" w:rsidR="00BA75F4" w:rsidRPr="00C81525" w:rsidRDefault="00993680" w:rsidP="00675CB2">
      <w:pPr>
        <w:spacing w:after="200"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lastRenderedPageBreak/>
        <w:t>[1</w:t>
      </w:r>
      <w:r w:rsidR="002126C0" w:rsidRPr="00C81525">
        <w:rPr>
          <w:rFonts w:asciiTheme="majorHAnsi" w:hAnsiTheme="majorHAnsi" w:cstheme="majorHAnsi"/>
          <w:sz w:val="26"/>
          <w:szCs w:val="26"/>
        </w:rPr>
        <w:t>0</w:t>
      </w:r>
      <w:r w:rsidR="00E02CEA" w:rsidRPr="00C81525">
        <w:rPr>
          <w:rFonts w:asciiTheme="majorHAnsi" w:hAnsiTheme="majorHAnsi" w:cstheme="majorHAnsi"/>
          <w:sz w:val="26"/>
          <w:szCs w:val="26"/>
        </w:rPr>
        <w:t>]</w:t>
      </w:r>
      <w:r w:rsidR="00E02CEA" w:rsidRPr="00C81525">
        <w:rPr>
          <w:rFonts w:asciiTheme="majorHAnsi" w:hAnsiTheme="majorHAnsi" w:cstheme="majorHAnsi"/>
          <w:sz w:val="26"/>
          <w:szCs w:val="26"/>
        </w:rPr>
        <w:tab/>
        <w:t xml:space="preserve">As to whether the refusal to grant the application will inflict more harm than not, </w:t>
      </w:r>
      <w:r w:rsidR="00CD1D19">
        <w:rPr>
          <w:rFonts w:asciiTheme="majorHAnsi" w:hAnsiTheme="majorHAnsi" w:cstheme="majorHAnsi"/>
          <w:sz w:val="26"/>
          <w:szCs w:val="26"/>
        </w:rPr>
        <w:t xml:space="preserve">Mr. </w:t>
      </w:r>
      <w:proofErr w:type="spellStart"/>
      <w:r w:rsidR="00CD1D19">
        <w:rPr>
          <w:rFonts w:asciiTheme="majorHAnsi" w:hAnsiTheme="majorHAnsi" w:cstheme="majorHAnsi"/>
          <w:sz w:val="26"/>
          <w:szCs w:val="26"/>
        </w:rPr>
        <w:t>Mugalul</w:t>
      </w:r>
      <w:r w:rsidR="0014230F" w:rsidRPr="00C81525">
        <w:rPr>
          <w:rFonts w:asciiTheme="majorHAnsi" w:hAnsiTheme="majorHAnsi" w:cstheme="majorHAnsi"/>
          <w:sz w:val="26"/>
          <w:szCs w:val="26"/>
        </w:rPr>
        <w:t>a</w:t>
      </w:r>
      <w:proofErr w:type="spellEnd"/>
      <w:r w:rsidR="0014230F" w:rsidRPr="00C81525">
        <w:rPr>
          <w:rFonts w:asciiTheme="majorHAnsi" w:hAnsiTheme="majorHAnsi" w:cstheme="majorHAnsi"/>
          <w:sz w:val="26"/>
          <w:szCs w:val="26"/>
        </w:rPr>
        <w:t xml:space="preserve"> </w:t>
      </w:r>
      <w:r w:rsidR="00E02CEA" w:rsidRPr="00C81525">
        <w:rPr>
          <w:rFonts w:asciiTheme="majorHAnsi" w:hAnsiTheme="majorHAnsi" w:cstheme="majorHAnsi"/>
          <w:sz w:val="26"/>
          <w:szCs w:val="26"/>
        </w:rPr>
        <w:t>submitted that the Applicant</w:t>
      </w:r>
      <w:r w:rsidR="0014230F" w:rsidRPr="00C81525">
        <w:rPr>
          <w:rFonts w:asciiTheme="majorHAnsi" w:hAnsiTheme="majorHAnsi" w:cstheme="majorHAnsi"/>
          <w:sz w:val="26"/>
          <w:szCs w:val="26"/>
        </w:rPr>
        <w:t>s</w:t>
      </w:r>
      <w:r w:rsidR="00E02CEA" w:rsidRPr="00C81525">
        <w:rPr>
          <w:rFonts w:asciiTheme="majorHAnsi" w:hAnsiTheme="majorHAnsi" w:cstheme="majorHAnsi"/>
          <w:sz w:val="26"/>
          <w:szCs w:val="26"/>
        </w:rPr>
        <w:t xml:space="preserve"> risked committal to civil prison and bankruptcy. </w:t>
      </w:r>
      <w:r w:rsidR="00BC5C7F" w:rsidRPr="00C81525">
        <w:rPr>
          <w:rFonts w:asciiTheme="majorHAnsi" w:hAnsiTheme="majorHAnsi" w:cstheme="majorHAnsi"/>
          <w:sz w:val="26"/>
          <w:szCs w:val="26"/>
        </w:rPr>
        <w:t xml:space="preserve">Having found a possibility of </w:t>
      </w:r>
      <w:r w:rsidR="00D6761C" w:rsidRPr="00C81525">
        <w:rPr>
          <w:rFonts w:asciiTheme="majorHAnsi" w:hAnsiTheme="majorHAnsi" w:cstheme="majorHAnsi"/>
          <w:sz w:val="26"/>
          <w:szCs w:val="26"/>
        </w:rPr>
        <w:t>significant</w:t>
      </w:r>
      <w:r w:rsidR="00BC5C7F" w:rsidRPr="00C81525">
        <w:rPr>
          <w:rFonts w:asciiTheme="majorHAnsi" w:hAnsiTheme="majorHAnsi" w:cstheme="majorHAnsi"/>
          <w:sz w:val="26"/>
          <w:szCs w:val="26"/>
        </w:rPr>
        <w:t xml:space="preserve"> damage, we would be inclined to find that a refusal to grant the order would inflict more harm than not. The Respondent conceded to having a “strong financial base</w:t>
      </w:r>
      <w:r w:rsidR="00D6761C" w:rsidRPr="00C81525">
        <w:rPr>
          <w:rFonts w:asciiTheme="majorHAnsi" w:hAnsiTheme="majorHAnsi" w:cstheme="majorHAnsi"/>
          <w:sz w:val="26"/>
          <w:szCs w:val="26"/>
        </w:rPr>
        <w:t>.”</w:t>
      </w:r>
      <w:r w:rsidR="00BC5C7F" w:rsidRPr="00C81525">
        <w:rPr>
          <w:rFonts w:asciiTheme="majorHAnsi" w:hAnsiTheme="majorHAnsi" w:cstheme="majorHAnsi"/>
          <w:sz w:val="26"/>
          <w:szCs w:val="26"/>
        </w:rPr>
        <w:t xml:space="preserve"> </w:t>
      </w:r>
      <w:r w:rsidR="00D6761C" w:rsidRPr="00C81525">
        <w:rPr>
          <w:rFonts w:asciiTheme="majorHAnsi" w:hAnsiTheme="majorHAnsi" w:cstheme="majorHAnsi"/>
          <w:sz w:val="26"/>
          <w:szCs w:val="26"/>
        </w:rPr>
        <w:t>This</w:t>
      </w:r>
      <w:r w:rsidR="00BC5C7F" w:rsidRPr="00C81525">
        <w:rPr>
          <w:rFonts w:asciiTheme="majorHAnsi" w:hAnsiTheme="majorHAnsi" w:cstheme="majorHAnsi"/>
          <w:sz w:val="26"/>
          <w:szCs w:val="26"/>
        </w:rPr>
        <w:t xml:space="preserve"> con</w:t>
      </w:r>
      <w:r w:rsidRPr="00C81525">
        <w:rPr>
          <w:rFonts w:asciiTheme="majorHAnsi" w:hAnsiTheme="majorHAnsi" w:cstheme="majorHAnsi"/>
          <w:sz w:val="26"/>
          <w:szCs w:val="26"/>
        </w:rPr>
        <w:t>cession cements the view that the Respondent</w:t>
      </w:r>
      <w:r w:rsidR="00BC5C7F" w:rsidRPr="00C81525">
        <w:rPr>
          <w:rFonts w:asciiTheme="majorHAnsi" w:hAnsiTheme="majorHAnsi" w:cstheme="majorHAnsi"/>
          <w:sz w:val="26"/>
          <w:szCs w:val="26"/>
        </w:rPr>
        <w:t xml:space="preserve"> would suffer less harm than </w:t>
      </w:r>
      <w:r w:rsidRPr="00C81525">
        <w:rPr>
          <w:rFonts w:asciiTheme="majorHAnsi" w:hAnsiTheme="majorHAnsi" w:cstheme="majorHAnsi"/>
          <w:sz w:val="26"/>
          <w:szCs w:val="26"/>
        </w:rPr>
        <w:t xml:space="preserve">the Applicants. </w:t>
      </w:r>
    </w:p>
    <w:p w14:paraId="30B4698C" w14:textId="77777777" w:rsidR="00E839C9" w:rsidRPr="00C81525" w:rsidRDefault="00993680" w:rsidP="00BC5C7F">
      <w:pPr>
        <w:shd w:val="clear" w:color="auto" w:fill="FFFFFF"/>
        <w:spacing w:after="200" w:line="240" w:lineRule="auto"/>
        <w:ind w:left="720" w:hanging="720"/>
        <w:jc w:val="both"/>
        <w:rPr>
          <w:rFonts w:asciiTheme="majorHAnsi" w:hAnsiTheme="majorHAnsi" w:cstheme="majorHAnsi"/>
          <w:sz w:val="26"/>
          <w:szCs w:val="26"/>
        </w:rPr>
      </w:pPr>
      <w:r w:rsidRPr="00C81525">
        <w:rPr>
          <w:rFonts w:asciiTheme="majorHAnsi" w:hAnsiTheme="majorHAnsi" w:cstheme="majorHAnsi"/>
          <w:sz w:val="26"/>
          <w:szCs w:val="26"/>
        </w:rPr>
        <w:t>[1</w:t>
      </w:r>
      <w:r w:rsidR="002126C0" w:rsidRPr="00C81525">
        <w:rPr>
          <w:rFonts w:asciiTheme="majorHAnsi" w:hAnsiTheme="majorHAnsi" w:cstheme="majorHAnsi"/>
          <w:sz w:val="26"/>
          <w:szCs w:val="26"/>
        </w:rPr>
        <w:t>1</w:t>
      </w:r>
      <w:r w:rsidR="00BC5C7F" w:rsidRPr="00C81525">
        <w:rPr>
          <w:rFonts w:asciiTheme="majorHAnsi" w:hAnsiTheme="majorHAnsi" w:cstheme="majorHAnsi"/>
          <w:sz w:val="26"/>
          <w:szCs w:val="26"/>
        </w:rPr>
        <w:t>]</w:t>
      </w:r>
      <w:r w:rsidR="00BC5C7F" w:rsidRPr="00C81525">
        <w:rPr>
          <w:rFonts w:asciiTheme="majorHAnsi" w:hAnsiTheme="majorHAnsi" w:cstheme="majorHAnsi"/>
          <w:sz w:val="26"/>
          <w:szCs w:val="26"/>
        </w:rPr>
        <w:tab/>
      </w:r>
      <w:r w:rsidRPr="00C81525">
        <w:rPr>
          <w:rFonts w:asciiTheme="majorHAnsi" w:hAnsiTheme="majorHAnsi" w:cstheme="majorHAnsi"/>
          <w:sz w:val="26"/>
          <w:szCs w:val="26"/>
        </w:rPr>
        <w:t>The satisfaction of the threshold for a grant of stay notwithstanding, t</w:t>
      </w:r>
      <w:r w:rsidR="00BC5C7F" w:rsidRPr="00C81525">
        <w:rPr>
          <w:rFonts w:asciiTheme="majorHAnsi" w:hAnsiTheme="majorHAnsi" w:cstheme="majorHAnsi"/>
          <w:sz w:val="26"/>
          <w:szCs w:val="26"/>
        </w:rPr>
        <w:t xml:space="preserve">he Industrial Court has </w:t>
      </w:r>
      <w:r w:rsidR="00D6761C" w:rsidRPr="00C81525">
        <w:rPr>
          <w:rFonts w:asciiTheme="majorHAnsi" w:hAnsiTheme="majorHAnsi" w:cstheme="majorHAnsi"/>
          <w:sz w:val="26"/>
          <w:szCs w:val="26"/>
        </w:rPr>
        <w:t>consistently held</w:t>
      </w:r>
      <w:r w:rsidR="00BC5C7F" w:rsidRPr="00C81525">
        <w:rPr>
          <w:rFonts w:asciiTheme="majorHAnsi" w:hAnsiTheme="majorHAnsi" w:cstheme="majorHAnsi"/>
          <w:sz w:val="26"/>
          <w:szCs w:val="26"/>
        </w:rPr>
        <w:t xml:space="preserve"> that </w:t>
      </w:r>
      <w:r w:rsidR="00E839C9" w:rsidRPr="00C81525">
        <w:rPr>
          <w:rFonts w:asciiTheme="majorHAnsi" w:hAnsiTheme="majorHAnsi" w:cstheme="majorHAnsi"/>
          <w:sz w:val="26"/>
          <w:szCs w:val="26"/>
        </w:rPr>
        <w:t xml:space="preserve">a grant </w:t>
      </w:r>
      <w:r w:rsidR="00BC5C7F" w:rsidRPr="00C81525">
        <w:rPr>
          <w:rFonts w:asciiTheme="majorHAnsi" w:hAnsiTheme="majorHAnsi" w:cstheme="majorHAnsi"/>
          <w:sz w:val="26"/>
          <w:szCs w:val="26"/>
        </w:rPr>
        <w:t xml:space="preserve">of stay of execution </w:t>
      </w:r>
      <w:r w:rsidR="00E839C9" w:rsidRPr="00C81525">
        <w:rPr>
          <w:rFonts w:asciiTheme="majorHAnsi" w:hAnsiTheme="majorHAnsi" w:cstheme="majorHAnsi"/>
          <w:sz w:val="26"/>
          <w:szCs w:val="26"/>
        </w:rPr>
        <w:t>is not to be unconditional.</w:t>
      </w:r>
      <w:r w:rsidR="00BC5C7F" w:rsidRPr="00C81525">
        <w:rPr>
          <w:rStyle w:val="FootnoteReference"/>
          <w:rFonts w:asciiTheme="majorHAnsi" w:hAnsiTheme="majorHAnsi" w:cstheme="majorHAnsi"/>
          <w:sz w:val="26"/>
          <w:szCs w:val="26"/>
        </w:rPr>
        <w:footnoteReference w:id="7"/>
      </w:r>
      <w:r w:rsidR="00776050" w:rsidRPr="00C81525">
        <w:rPr>
          <w:rFonts w:asciiTheme="majorHAnsi" w:hAnsiTheme="majorHAnsi" w:cstheme="majorHAnsi"/>
          <w:sz w:val="26"/>
          <w:szCs w:val="26"/>
        </w:rPr>
        <w:t xml:space="preserve"> The</w:t>
      </w:r>
      <w:r w:rsidR="008B0EF0" w:rsidRPr="00C81525">
        <w:rPr>
          <w:rFonts w:asciiTheme="majorHAnsi" w:hAnsiTheme="majorHAnsi" w:cstheme="majorHAnsi"/>
          <w:sz w:val="26"/>
          <w:szCs w:val="26"/>
        </w:rPr>
        <w:t xml:space="preserve"> rationale </w:t>
      </w:r>
      <w:r w:rsidR="00BC5C7F" w:rsidRPr="00C81525">
        <w:rPr>
          <w:rFonts w:asciiTheme="majorHAnsi" w:hAnsiTheme="majorHAnsi" w:cstheme="majorHAnsi"/>
          <w:sz w:val="26"/>
          <w:szCs w:val="26"/>
        </w:rPr>
        <w:t xml:space="preserve">in </w:t>
      </w:r>
      <w:proofErr w:type="spellStart"/>
      <w:r w:rsidR="00E839C9" w:rsidRPr="00C81525">
        <w:rPr>
          <w:rFonts w:asciiTheme="majorHAnsi" w:hAnsiTheme="majorHAnsi" w:cstheme="majorHAnsi"/>
          <w:b/>
          <w:sz w:val="26"/>
          <w:szCs w:val="26"/>
        </w:rPr>
        <w:t>Sanyu</w:t>
      </w:r>
      <w:proofErr w:type="spellEnd"/>
      <w:r w:rsidR="00E839C9" w:rsidRPr="00C81525">
        <w:rPr>
          <w:rFonts w:asciiTheme="majorHAnsi" w:hAnsiTheme="majorHAnsi" w:cstheme="majorHAnsi"/>
          <w:b/>
          <w:sz w:val="26"/>
          <w:szCs w:val="26"/>
        </w:rPr>
        <w:t xml:space="preserve"> Fm (2000) Limited </w:t>
      </w:r>
      <w:r w:rsidR="008B0EF0" w:rsidRPr="00C81525">
        <w:rPr>
          <w:rFonts w:asciiTheme="majorHAnsi" w:hAnsiTheme="majorHAnsi" w:cstheme="majorHAnsi"/>
          <w:b/>
          <w:sz w:val="26"/>
          <w:szCs w:val="26"/>
        </w:rPr>
        <w:t>v</w:t>
      </w:r>
      <w:r w:rsidR="00E839C9" w:rsidRPr="00C81525">
        <w:rPr>
          <w:rFonts w:asciiTheme="majorHAnsi" w:hAnsiTheme="majorHAnsi" w:cstheme="majorHAnsi"/>
          <w:b/>
          <w:sz w:val="26"/>
          <w:szCs w:val="26"/>
        </w:rPr>
        <w:t xml:space="preserve"> Ben </w:t>
      </w:r>
      <w:proofErr w:type="spellStart"/>
      <w:r w:rsidR="00E839C9" w:rsidRPr="00C81525">
        <w:rPr>
          <w:rFonts w:asciiTheme="majorHAnsi" w:hAnsiTheme="majorHAnsi" w:cstheme="majorHAnsi"/>
          <w:b/>
          <w:sz w:val="26"/>
          <w:szCs w:val="26"/>
        </w:rPr>
        <w:t>Kimuli</w:t>
      </w:r>
      <w:proofErr w:type="spellEnd"/>
      <w:r w:rsidR="00E839C9" w:rsidRPr="00C81525">
        <w:rPr>
          <w:rStyle w:val="FootnoteReference"/>
          <w:rFonts w:asciiTheme="majorHAnsi" w:hAnsiTheme="majorHAnsi" w:cstheme="majorHAnsi"/>
          <w:b/>
          <w:sz w:val="26"/>
          <w:szCs w:val="26"/>
        </w:rPr>
        <w:footnoteReference w:id="8"/>
      </w:r>
      <w:r w:rsidR="00BC5C7F" w:rsidRPr="00C81525">
        <w:rPr>
          <w:rFonts w:asciiTheme="majorHAnsi" w:hAnsiTheme="majorHAnsi" w:cstheme="majorHAnsi"/>
          <w:b/>
          <w:sz w:val="26"/>
          <w:szCs w:val="26"/>
        </w:rPr>
        <w:t xml:space="preserve"> </w:t>
      </w:r>
      <w:r w:rsidR="008B0EF0" w:rsidRPr="00C81525">
        <w:rPr>
          <w:rFonts w:asciiTheme="majorHAnsi" w:hAnsiTheme="majorHAnsi" w:cstheme="majorHAnsi"/>
          <w:sz w:val="26"/>
          <w:szCs w:val="26"/>
        </w:rPr>
        <w:t>is that</w:t>
      </w:r>
      <w:r w:rsidR="008B0EF0" w:rsidRPr="00C81525">
        <w:rPr>
          <w:rFonts w:asciiTheme="majorHAnsi" w:hAnsiTheme="majorHAnsi" w:cstheme="majorHAnsi"/>
          <w:b/>
          <w:sz w:val="26"/>
          <w:szCs w:val="26"/>
        </w:rPr>
        <w:t xml:space="preserve"> </w:t>
      </w:r>
      <w:r w:rsidR="00E839C9" w:rsidRPr="00C81525">
        <w:rPr>
          <w:rFonts w:asciiTheme="majorHAnsi" w:hAnsiTheme="majorHAnsi" w:cstheme="majorHAnsi"/>
          <w:sz w:val="26"/>
          <w:szCs w:val="26"/>
        </w:rPr>
        <w:t>the Court sought to balance the fear of substantial loss if it is impossible to recover money after execution with the delay in enjoying the fruits of litigation if the appeal were to delay</w:t>
      </w:r>
      <w:r w:rsidR="008B0EF0" w:rsidRPr="00C81525">
        <w:rPr>
          <w:rFonts w:asciiTheme="majorHAnsi" w:hAnsiTheme="majorHAnsi" w:cstheme="majorHAnsi"/>
          <w:b/>
          <w:sz w:val="26"/>
          <w:szCs w:val="26"/>
        </w:rPr>
        <w:t>.</w:t>
      </w:r>
      <w:r w:rsidR="00E839C9" w:rsidRPr="00C81525">
        <w:rPr>
          <w:rStyle w:val="FootnoteReference"/>
          <w:rFonts w:asciiTheme="majorHAnsi" w:hAnsiTheme="majorHAnsi" w:cstheme="majorHAnsi"/>
          <w:b/>
          <w:sz w:val="26"/>
          <w:szCs w:val="26"/>
        </w:rPr>
        <w:footnoteReference w:id="9"/>
      </w:r>
      <w:r w:rsidR="00E839C9" w:rsidRPr="00C81525">
        <w:rPr>
          <w:rFonts w:asciiTheme="majorHAnsi" w:hAnsiTheme="majorHAnsi" w:cstheme="majorHAnsi"/>
          <w:sz w:val="26"/>
          <w:szCs w:val="26"/>
        </w:rPr>
        <w:t xml:space="preserve"> In each of these cases, the Court has granted </w:t>
      </w:r>
      <w:r w:rsidR="00BC5C7F" w:rsidRPr="00C81525">
        <w:rPr>
          <w:rFonts w:asciiTheme="majorHAnsi" w:hAnsiTheme="majorHAnsi" w:cstheme="majorHAnsi"/>
          <w:sz w:val="26"/>
          <w:szCs w:val="26"/>
        </w:rPr>
        <w:t>a conditional stay of execution. The Applicant</w:t>
      </w:r>
      <w:r w:rsidR="00776050" w:rsidRPr="00C81525">
        <w:rPr>
          <w:rFonts w:asciiTheme="majorHAnsi" w:hAnsiTheme="majorHAnsi" w:cstheme="majorHAnsi"/>
          <w:sz w:val="26"/>
          <w:szCs w:val="26"/>
        </w:rPr>
        <w:t>s</w:t>
      </w:r>
      <w:r w:rsidR="00BC5C7F" w:rsidRPr="00C81525">
        <w:rPr>
          <w:rFonts w:asciiTheme="majorHAnsi" w:hAnsiTheme="majorHAnsi" w:cstheme="majorHAnsi"/>
          <w:sz w:val="26"/>
          <w:szCs w:val="26"/>
        </w:rPr>
        <w:t xml:space="preserve"> ha</w:t>
      </w:r>
      <w:r w:rsidR="00776050" w:rsidRPr="00C81525">
        <w:rPr>
          <w:rFonts w:asciiTheme="majorHAnsi" w:hAnsiTheme="majorHAnsi" w:cstheme="majorHAnsi"/>
          <w:sz w:val="26"/>
          <w:szCs w:val="26"/>
        </w:rPr>
        <w:t xml:space="preserve">ve </w:t>
      </w:r>
      <w:r w:rsidR="00BC5C7F" w:rsidRPr="00C81525">
        <w:rPr>
          <w:rFonts w:asciiTheme="majorHAnsi" w:hAnsiTheme="majorHAnsi" w:cstheme="majorHAnsi"/>
          <w:sz w:val="26"/>
          <w:szCs w:val="26"/>
        </w:rPr>
        <w:t xml:space="preserve">not made a compelling case for a departure from this approach. </w:t>
      </w:r>
      <w:r w:rsidR="00D6761C" w:rsidRPr="00C81525">
        <w:rPr>
          <w:rFonts w:asciiTheme="majorHAnsi" w:hAnsiTheme="majorHAnsi" w:cstheme="majorHAnsi"/>
          <w:sz w:val="26"/>
          <w:szCs w:val="26"/>
        </w:rPr>
        <w:t xml:space="preserve">In </w:t>
      </w:r>
      <w:r w:rsidR="008B0EF0" w:rsidRPr="00C81525">
        <w:rPr>
          <w:rFonts w:asciiTheme="majorHAnsi" w:hAnsiTheme="majorHAnsi" w:cstheme="majorHAnsi"/>
          <w:b/>
          <w:sz w:val="26"/>
          <w:szCs w:val="26"/>
        </w:rPr>
        <w:t xml:space="preserve">Crown Beverages Ltd v Okot </w:t>
      </w:r>
      <w:proofErr w:type="spellStart"/>
      <w:r w:rsidR="008B0EF0" w:rsidRPr="00C81525">
        <w:rPr>
          <w:rFonts w:asciiTheme="majorHAnsi" w:hAnsiTheme="majorHAnsi" w:cstheme="majorHAnsi"/>
          <w:b/>
          <w:sz w:val="26"/>
          <w:szCs w:val="26"/>
        </w:rPr>
        <w:t>Omoya</w:t>
      </w:r>
      <w:proofErr w:type="spellEnd"/>
      <w:r w:rsidR="008B0EF0" w:rsidRPr="00C81525">
        <w:rPr>
          <w:rFonts w:asciiTheme="majorHAnsi" w:hAnsiTheme="majorHAnsi" w:cstheme="majorHAnsi"/>
          <w:b/>
          <w:sz w:val="26"/>
          <w:szCs w:val="26"/>
        </w:rPr>
        <w:t xml:space="preserve"> Brian</w:t>
      </w:r>
      <w:r w:rsidR="008B0EF0" w:rsidRPr="00C81525">
        <w:rPr>
          <w:rStyle w:val="FootnoteReference"/>
          <w:rFonts w:asciiTheme="majorHAnsi" w:hAnsiTheme="majorHAnsi" w:cstheme="majorHAnsi"/>
          <w:b/>
          <w:sz w:val="26"/>
          <w:szCs w:val="26"/>
        </w:rPr>
        <w:footnoteReference w:id="10"/>
      </w:r>
      <w:r w:rsidR="00D6761C" w:rsidRPr="00C81525">
        <w:rPr>
          <w:rFonts w:asciiTheme="majorHAnsi" w:hAnsiTheme="majorHAnsi" w:cstheme="majorHAnsi"/>
          <w:sz w:val="26"/>
          <w:szCs w:val="26"/>
        </w:rPr>
        <w:t>, we posited that a party seeking remedial action before an appellate court would be interested in a speedy disposal of the appeal to</w:t>
      </w:r>
      <w:r w:rsidR="00E839C9" w:rsidRPr="00C81525">
        <w:rPr>
          <w:rFonts w:asciiTheme="majorHAnsi" w:hAnsiTheme="majorHAnsi" w:cstheme="majorHAnsi"/>
          <w:sz w:val="26"/>
          <w:szCs w:val="26"/>
        </w:rPr>
        <w:t xml:space="preserve"> access the monies deposited as a security. </w:t>
      </w:r>
      <w:r w:rsidR="00BC5C7F" w:rsidRPr="00C81525">
        <w:rPr>
          <w:rFonts w:asciiTheme="majorHAnsi" w:hAnsiTheme="majorHAnsi" w:cstheme="majorHAnsi"/>
          <w:sz w:val="26"/>
          <w:szCs w:val="26"/>
        </w:rPr>
        <w:t xml:space="preserve">At the same time, </w:t>
      </w:r>
      <w:r w:rsidR="00E839C9" w:rsidRPr="00C81525">
        <w:rPr>
          <w:rFonts w:asciiTheme="majorHAnsi" w:hAnsiTheme="majorHAnsi" w:cstheme="majorHAnsi"/>
          <w:sz w:val="26"/>
          <w:szCs w:val="26"/>
        </w:rPr>
        <w:t xml:space="preserve">a respondent would be assured of a safety net in the form of security for the award, the imponderables notwithstanding. </w:t>
      </w:r>
      <w:r w:rsidR="00776050" w:rsidRPr="00C81525">
        <w:rPr>
          <w:rFonts w:asciiTheme="majorHAnsi" w:hAnsiTheme="majorHAnsi" w:cstheme="majorHAnsi"/>
          <w:sz w:val="26"/>
          <w:szCs w:val="26"/>
        </w:rPr>
        <w:t xml:space="preserve">The rationale of the Industrial Court was to </w:t>
      </w:r>
      <w:r w:rsidR="00BC5C7F" w:rsidRPr="00C81525">
        <w:rPr>
          <w:rFonts w:asciiTheme="majorHAnsi" w:hAnsiTheme="majorHAnsi" w:cstheme="majorHAnsi"/>
          <w:sz w:val="26"/>
          <w:szCs w:val="26"/>
        </w:rPr>
        <w:t xml:space="preserve">balance the competing rights and interests of the parties. And we are </w:t>
      </w:r>
      <w:r w:rsidR="00776050" w:rsidRPr="00C81525">
        <w:rPr>
          <w:rFonts w:asciiTheme="majorHAnsi" w:hAnsiTheme="majorHAnsi" w:cstheme="majorHAnsi"/>
          <w:sz w:val="26"/>
          <w:szCs w:val="26"/>
        </w:rPr>
        <w:t>fortified</w:t>
      </w:r>
      <w:r w:rsidR="00BC5C7F" w:rsidRPr="00C81525">
        <w:rPr>
          <w:rFonts w:asciiTheme="majorHAnsi" w:hAnsiTheme="majorHAnsi" w:cstheme="majorHAnsi"/>
          <w:sz w:val="26"/>
          <w:szCs w:val="26"/>
        </w:rPr>
        <w:t xml:space="preserve"> in this view by the decision of the High Court of Uganda in </w:t>
      </w:r>
      <w:r w:rsidR="00E839C9" w:rsidRPr="00C81525">
        <w:rPr>
          <w:rFonts w:asciiTheme="majorHAnsi" w:eastAsia="Times New Roman" w:hAnsiTheme="majorHAnsi" w:cstheme="majorHAnsi"/>
          <w:sz w:val="26"/>
          <w:szCs w:val="26"/>
        </w:rPr>
        <w:t xml:space="preserve">the case of </w:t>
      </w:r>
      <w:r w:rsidR="00E839C9" w:rsidRPr="00C81525">
        <w:rPr>
          <w:rFonts w:asciiTheme="majorHAnsi" w:hAnsiTheme="majorHAnsi" w:cstheme="majorHAnsi"/>
          <w:b/>
          <w:bCs/>
          <w:sz w:val="26"/>
          <w:szCs w:val="26"/>
          <w:lang w:val="en-GB"/>
        </w:rPr>
        <w:t xml:space="preserve">John Baptist </w:t>
      </w:r>
      <w:proofErr w:type="spellStart"/>
      <w:r w:rsidR="00E839C9" w:rsidRPr="00C81525">
        <w:rPr>
          <w:rFonts w:asciiTheme="majorHAnsi" w:hAnsiTheme="majorHAnsi" w:cstheme="majorHAnsi"/>
          <w:b/>
          <w:bCs/>
          <w:sz w:val="26"/>
          <w:szCs w:val="26"/>
          <w:lang w:val="en-GB"/>
        </w:rPr>
        <w:t>Kawanga</w:t>
      </w:r>
      <w:proofErr w:type="spellEnd"/>
      <w:r w:rsidR="00E839C9" w:rsidRPr="00C81525">
        <w:rPr>
          <w:rFonts w:asciiTheme="majorHAnsi" w:hAnsiTheme="majorHAnsi" w:cstheme="majorHAnsi"/>
          <w:b/>
          <w:bCs/>
          <w:sz w:val="26"/>
          <w:szCs w:val="26"/>
          <w:lang w:val="en-GB"/>
        </w:rPr>
        <w:t xml:space="preserve"> v </w:t>
      </w:r>
      <w:proofErr w:type="spellStart"/>
      <w:r w:rsidR="00E839C9" w:rsidRPr="00C81525">
        <w:rPr>
          <w:rFonts w:asciiTheme="majorHAnsi" w:hAnsiTheme="majorHAnsi" w:cstheme="majorHAnsi"/>
          <w:b/>
          <w:bCs/>
          <w:sz w:val="26"/>
          <w:szCs w:val="26"/>
          <w:lang w:val="en-GB"/>
        </w:rPr>
        <w:t>Namyalo</w:t>
      </w:r>
      <w:proofErr w:type="spellEnd"/>
      <w:r w:rsidR="00E839C9" w:rsidRPr="00C81525">
        <w:rPr>
          <w:rFonts w:asciiTheme="majorHAnsi" w:hAnsiTheme="majorHAnsi" w:cstheme="majorHAnsi"/>
          <w:b/>
          <w:bCs/>
          <w:sz w:val="26"/>
          <w:szCs w:val="26"/>
          <w:lang w:val="en-GB"/>
        </w:rPr>
        <w:t xml:space="preserve"> </w:t>
      </w:r>
      <w:proofErr w:type="spellStart"/>
      <w:r w:rsidR="00E839C9" w:rsidRPr="00C81525">
        <w:rPr>
          <w:rFonts w:asciiTheme="majorHAnsi" w:hAnsiTheme="majorHAnsi" w:cstheme="majorHAnsi"/>
          <w:b/>
          <w:bCs/>
          <w:sz w:val="26"/>
          <w:szCs w:val="26"/>
          <w:lang w:val="en-GB"/>
        </w:rPr>
        <w:t>Kevina</w:t>
      </w:r>
      <w:proofErr w:type="spellEnd"/>
      <w:r w:rsidR="00E839C9" w:rsidRPr="00C81525">
        <w:rPr>
          <w:rFonts w:asciiTheme="majorHAnsi" w:hAnsiTheme="majorHAnsi" w:cstheme="majorHAnsi"/>
          <w:b/>
          <w:bCs/>
          <w:sz w:val="26"/>
          <w:szCs w:val="26"/>
          <w:lang w:val="en-GB"/>
        </w:rPr>
        <w:t xml:space="preserve"> and </w:t>
      </w:r>
      <w:proofErr w:type="spellStart"/>
      <w:r w:rsidR="00E839C9" w:rsidRPr="00C81525">
        <w:rPr>
          <w:rFonts w:asciiTheme="majorHAnsi" w:hAnsiTheme="majorHAnsi" w:cstheme="majorHAnsi"/>
          <w:b/>
          <w:bCs/>
          <w:sz w:val="26"/>
          <w:szCs w:val="26"/>
          <w:lang w:val="en-GB"/>
        </w:rPr>
        <w:t>Ssemakula</w:t>
      </w:r>
      <w:proofErr w:type="spellEnd"/>
      <w:r w:rsidR="00E839C9" w:rsidRPr="00C81525">
        <w:rPr>
          <w:rFonts w:asciiTheme="majorHAnsi" w:hAnsiTheme="majorHAnsi" w:cstheme="majorHAnsi"/>
          <w:b/>
          <w:bCs/>
          <w:sz w:val="26"/>
          <w:szCs w:val="26"/>
          <w:lang w:val="en-GB"/>
        </w:rPr>
        <w:t xml:space="preserve"> Laurence</w:t>
      </w:r>
      <w:r w:rsidR="008B0EF0" w:rsidRPr="00C81525">
        <w:rPr>
          <w:rFonts w:asciiTheme="majorHAnsi" w:hAnsiTheme="majorHAnsi" w:cstheme="majorHAnsi"/>
          <w:b/>
          <w:bCs/>
          <w:sz w:val="26"/>
          <w:szCs w:val="26"/>
          <w:lang w:val="en-GB"/>
        </w:rPr>
        <w:t>,</w:t>
      </w:r>
      <w:r w:rsidR="00E839C9" w:rsidRPr="00C81525">
        <w:rPr>
          <w:rStyle w:val="FootnoteReference"/>
          <w:rFonts w:asciiTheme="majorHAnsi" w:hAnsiTheme="majorHAnsi" w:cstheme="majorHAnsi"/>
          <w:b/>
          <w:bCs/>
          <w:sz w:val="26"/>
          <w:szCs w:val="26"/>
          <w:lang w:val="en-GB"/>
        </w:rPr>
        <w:footnoteReference w:id="11"/>
      </w:r>
      <w:r w:rsidR="00E839C9" w:rsidRPr="00C81525">
        <w:rPr>
          <w:rFonts w:asciiTheme="majorHAnsi" w:hAnsiTheme="majorHAnsi" w:cstheme="majorHAnsi"/>
          <w:sz w:val="26"/>
          <w:szCs w:val="26"/>
          <w:lang w:val="en-GB"/>
        </w:rPr>
        <w:t xml:space="preserve"> </w:t>
      </w:r>
      <w:r w:rsidR="008B0EF0" w:rsidRPr="00C81525">
        <w:rPr>
          <w:rFonts w:asciiTheme="majorHAnsi" w:hAnsiTheme="majorHAnsi" w:cstheme="majorHAnsi"/>
          <w:sz w:val="26"/>
          <w:szCs w:val="26"/>
          <w:lang w:val="en-GB"/>
        </w:rPr>
        <w:t xml:space="preserve">where </w:t>
      </w:r>
      <w:r w:rsidR="00E839C9" w:rsidRPr="00C81525">
        <w:rPr>
          <w:rFonts w:asciiTheme="majorHAnsi" w:hAnsiTheme="majorHAnsi" w:cstheme="majorHAnsi"/>
          <w:sz w:val="26"/>
          <w:szCs w:val="26"/>
          <w:lang w:val="en-GB"/>
        </w:rPr>
        <w:t xml:space="preserve">the </w:t>
      </w:r>
      <w:proofErr w:type="spellStart"/>
      <w:r w:rsidR="00E839C9" w:rsidRPr="00C81525">
        <w:rPr>
          <w:rFonts w:asciiTheme="majorHAnsi" w:hAnsiTheme="majorHAnsi" w:cstheme="majorHAnsi"/>
          <w:sz w:val="26"/>
          <w:szCs w:val="26"/>
          <w:lang w:val="en-GB"/>
        </w:rPr>
        <w:t>Honorable</w:t>
      </w:r>
      <w:proofErr w:type="spellEnd"/>
      <w:r w:rsidR="00E839C9" w:rsidRPr="00C81525">
        <w:rPr>
          <w:rFonts w:asciiTheme="majorHAnsi" w:hAnsiTheme="majorHAnsi" w:cstheme="majorHAnsi"/>
          <w:sz w:val="26"/>
          <w:szCs w:val="26"/>
          <w:lang w:val="en-GB"/>
        </w:rPr>
        <w:t xml:space="preserve"> </w:t>
      </w:r>
      <w:proofErr w:type="spellStart"/>
      <w:r w:rsidR="00E839C9" w:rsidRPr="00C81525">
        <w:rPr>
          <w:rFonts w:asciiTheme="majorHAnsi" w:hAnsiTheme="majorHAnsi" w:cstheme="majorHAnsi"/>
          <w:sz w:val="26"/>
          <w:szCs w:val="26"/>
          <w:lang w:val="en-GB"/>
        </w:rPr>
        <w:t>Dr.</w:t>
      </w:r>
      <w:proofErr w:type="spellEnd"/>
      <w:r w:rsidR="00E839C9" w:rsidRPr="00C81525">
        <w:rPr>
          <w:rFonts w:asciiTheme="majorHAnsi" w:hAnsiTheme="majorHAnsi" w:cstheme="majorHAnsi"/>
          <w:sz w:val="26"/>
          <w:szCs w:val="26"/>
          <w:lang w:val="en-GB"/>
        </w:rPr>
        <w:t xml:space="preserve"> Justice Flavian </w:t>
      </w:r>
      <w:proofErr w:type="spellStart"/>
      <w:r w:rsidR="00E839C9" w:rsidRPr="00C81525">
        <w:rPr>
          <w:rFonts w:asciiTheme="majorHAnsi" w:hAnsiTheme="majorHAnsi" w:cstheme="majorHAnsi"/>
          <w:sz w:val="26"/>
          <w:szCs w:val="26"/>
          <w:lang w:val="en-GB"/>
        </w:rPr>
        <w:t>Zeija</w:t>
      </w:r>
      <w:proofErr w:type="spellEnd"/>
      <w:r w:rsidR="00E839C9" w:rsidRPr="00C81525">
        <w:rPr>
          <w:rFonts w:asciiTheme="majorHAnsi" w:hAnsiTheme="majorHAnsi" w:cstheme="majorHAnsi"/>
          <w:sz w:val="26"/>
          <w:szCs w:val="26"/>
          <w:lang w:val="en-GB"/>
        </w:rPr>
        <w:t xml:space="preserve"> observed that,</w:t>
      </w:r>
    </w:p>
    <w:p w14:paraId="1441F488" w14:textId="77777777" w:rsidR="00F84D08" w:rsidRPr="00C81525" w:rsidRDefault="00E839C9" w:rsidP="00F84D08">
      <w:pPr>
        <w:pStyle w:val="ListParagraph"/>
        <w:spacing w:line="240" w:lineRule="auto"/>
        <w:ind w:left="1440" w:right="720"/>
        <w:jc w:val="both"/>
        <w:rPr>
          <w:rFonts w:asciiTheme="majorHAnsi" w:hAnsiTheme="majorHAnsi" w:cstheme="majorHAnsi"/>
          <w:i/>
          <w:iCs/>
          <w:sz w:val="26"/>
          <w:szCs w:val="26"/>
          <w:lang w:val="en-GB"/>
        </w:rPr>
      </w:pPr>
      <w:r w:rsidRPr="00C81525">
        <w:rPr>
          <w:rFonts w:asciiTheme="majorHAnsi" w:hAnsiTheme="majorHAnsi" w:cstheme="majorHAnsi"/>
          <w:i/>
          <w:iCs/>
          <w:sz w:val="26"/>
          <w:szCs w:val="26"/>
          <w:lang w:val="en-GB"/>
        </w:rPr>
        <w:t xml:space="preserve"> “…The objective of the legal provision on security was never intended to fetter the right of appeal. It was intended to ensure that courts do not assist litigants to delay execution of decrees through filling v</w:t>
      </w:r>
      <w:r w:rsidR="00F84D08" w:rsidRPr="00C81525">
        <w:rPr>
          <w:rFonts w:asciiTheme="majorHAnsi" w:hAnsiTheme="majorHAnsi" w:cstheme="majorHAnsi"/>
          <w:i/>
          <w:iCs/>
          <w:sz w:val="26"/>
          <w:szCs w:val="26"/>
          <w:lang w:val="en-GB"/>
        </w:rPr>
        <w:t>exatious and frivolous appeals.”</w:t>
      </w:r>
    </w:p>
    <w:p w14:paraId="414EC29F" w14:textId="77777777" w:rsidR="00411CE2" w:rsidRPr="00C81525" w:rsidRDefault="000A05E8" w:rsidP="00F84D08">
      <w:pPr>
        <w:spacing w:line="240" w:lineRule="auto"/>
        <w:ind w:left="720" w:hanging="720"/>
        <w:jc w:val="both"/>
        <w:rPr>
          <w:rFonts w:asciiTheme="majorHAnsi" w:eastAsia="Times New Roman" w:hAnsiTheme="majorHAnsi" w:cstheme="majorHAnsi"/>
          <w:sz w:val="26"/>
          <w:szCs w:val="26"/>
        </w:rPr>
      </w:pPr>
      <w:r w:rsidRPr="00C81525">
        <w:rPr>
          <w:rFonts w:asciiTheme="majorHAnsi" w:eastAsia="Times New Roman" w:hAnsiTheme="majorHAnsi" w:cstheme="majorHAnsi"/>
          <w:sz w:val="26"/>
          <w:szCs w:val="26"/>
        </w:rPr>
        <w:t>[1</w:t>
      </w:r>
      <w:r w:rsidR="002126C0" w:rsidRPr="00C81525">
        <w:rPr>
          <w:rFonts w:asciiTheme="majorHAnsi" w:eastAsia="Times New Roman" w:hAnsiTheme="majorHAnsi" w:cstheme="majorHAnsi"/>
          <w:sz w:val="26"/>
          <w:szCs w:val="26"/>
        </w:rPr>
        <w:t>2</w:t>
      </w:r>
      <w:r w:rsidR="00BC5C7F" w:rsidRPr="00C81525">
        <w:rPr>
          <w:rFonts w:asciiTheme="majorHAnsi" w:eastAsia="Times New Roman" w:hAnsiTheme="majorHAnsi" w:cstheme="majorHAnsi"/>
          <w:sz w:val="26"/>
          <w:szCs w:val="26"/>
        </w:rPr>
        <w:t>]</w:t>
      </w:r>
      <w:r w:rsidR="00BC5C7F" w:rsidRPr="00C81525">
        <w:rPr>
          <w:rFonts w:asciiTheme="majorHAnsi" w:eastAsia="Times New Roman" w:hAnsiTheme="majorHAnsi" w:cstheme="majorHAnsi"/>
          <w:sz w:val="26"/>
          <w:szCs w:val="26"/>
        </w:rPr>
        <w:tab/>
        <w:t xml:space="preserve">In the </w:t>
      </w:r>
      <w:r w:rsidR="00BC5C7F" w:rsidRPr="00C81525">
        <w:rPr>
          <w:rFonts w:asciiTheme="majorHAnsi" w:eastAsia="Times New Roman" w:hAnsiTheme="majorHAnsi" w:cstheme="majorHAnsi"/>
          <w:b/>
          <w:sz w:val="26"/>
          <w:szCs w:val="26"/>
        </w:rPr>
        <w:t xml:space="preserve">Security Group Africa vs </w:t>
      </w:r>
      <w:proofErr w:type="spellStart"/>
      <w:r w:rsidR="00BC5C7F" w:rsidRPr="00C81525">
        <w:rPr>
          <w:rFonts w:asciiTheme="majorHAnsi" w:eastAsia="Times New Roman" w:hAnsiTheme="majorHAnsi" w:cstheme="majorHAnsi"/>
          <w:b/>
          <w:sz w:val="26"/>
          <w:szCs w:val="26"/>
        </w:rPr>
        <w:t>Kigozi</w:t>
      </w:r>
      <w:proofErr w:type="spellEnd"/>
      <w:r w:rsidR="00BC5C7F" w:rsidRPr="00C81525">
        <w:rPr>
          <w:rFonts w:asciiTheme="majorHAnsi" w:eastAsia="Times New Roman" w:hAnsiTheme="majorHAnsi" w:cstheme="majorHAnsi"/>
          <w:b/>
          <w:sz w:val="26"/>
          <w:szCs w:val="26"/>
        </w:rPr>
        <w:t xml:space="preserve"> Brian</w:t>
      </w:r>
      <w:r w:rsidR="00B50E74">
        <w:rPr>
          <w:rFonts w:asciiTheme="majorHAnsi" w:eastAsia="Times New Roman" w:hAnsiTheme="majorHAnsi" w:cstheme="majorHAnsi"/>
          <w:b/>
          <w:sz w:val="26"/>
          <w:szCs w:val="26"/>
        </w:rPr>
        <w:t xml:space="preserve"> </w:t>
      </w:r>
      <w:r w:rsidR="00BC5C7F" w:rsidRPr="00C81525">
        <w:rPr>
          <w:rFonts w:asciiTheme="majorHAnsi" w:eastAsia="Times New Roman" w:hAnsiTheme="majorHAnsi" w:cstheme="majorHAnsi"/>
          <w:sz w:val="26"/>
          <w:szCs w:val="26"/>
        </w:rPr>
        <w:t xml:space="preserve">(supra) and </w:t>
      </w:r>
      <w:r w:rsidR="00BC5C7F" w:rsidRPr="00C81525">
        <w:rPr>
          <w:rFonts w:asciiTheme="majorHAnsi" w:eastAsia="Times New Roman" w:hAnsiTheme="majorHAnsi" w:cstheme="majorHAnsi"/>
          <w:b/>
          <w:sz w:val="26"/>
          <w:szCs w:val="26"/>
        </w:rPr>
        <w:t xml:space="preserve">Crown Beverages vs Okot </w:t>
      </w:r>
      <w:proofErr w:type="spellStart"/>
      <w:r w:rsidR="00BC5C7F" w:rsidRPr="00C81525">
        <w:rPr>
          <w:rFonts w:asciiTheme="majorHAnsi" w:eastAsia="Times New Roman" w:hAnsiTheme="majorHAnsi" w:cstheme="majorHAnsi"/>
          <w:b/>
          <w:sz w:val="26"/>
          <w:szCs w:val="26"/>
        </w:rPr>
        <w:t>Omoya</w:t>
      </w:r>
      <w:proofErr w:type="spellEnd"/>
      <w:r w:rsidR="00B50E74">
        <w:rPr>
          <w:rFonts w:asciiTheme="majorHAnsi" w:eastAsia="Times New Roman" w:hAnsiTheme="majorHAnsi" w:cstheme="majorHAnsi"/>
          <w:b/>
          <w:sz w:val="26"/>
          <w:szCs w:val="26"/>
        </w:rPr>
        <w:t xml:space="preserve"> </w:t>
      </w:r>
      <w:r w:rsidR="00BC5C7F" w:rsidRPr="00C81525">
        <w:rPr>
          <w:rFonts w:asciiTheme="majorHAnsi" w:eastAsia="Times New Roman" w:hAnsiTheme="majorHAnsi" w:cstheme="majorHAnsi"/>
          <w:sz w:val="26"/>
          <w:szCs w:val="26"/>
        </w:rPr>
        <w:t>(supra)</w:t>
      </w:r>
      <w:r w:rsidR="00B50E74">
        <w:rPr>
          <w:rFonts w:asciiTheme="majorHAnsi" w:eastAsia="Times New Roman" w:hAnsiTheme="majorHAnsi" w:cstheme="majorHAnsi"/>
          <w:sz w:val="26"/>
          <w:szCs w:val="26"/>
        </w:rPr>
        <w:t xml:space="preserve"> </w:t>
      </w:r>
      <w:r w:rsidR="00BC5C7F" w:rsidRPr="00C81525">
        <w:rPr>
          <w:rFonts w:asciiTheme="majorHAnsi" w:eastAsia="Times New Roman" w:hAnsiTheme="majorHAnsi" w:cstheme="majorHAnsi"/>
          <w:sz w:val="26"/>
          <w:szCs w:val="26"/>
        </w:rPr>
        <w:t>cases,</w:t>
      </w:r>
      <w:r w:rsidR="008B0EF0" w:rsidRPr="00C81525">
        <w:rPr>
          <w:rFonts w:asciiTheme="majorHAnsi" w:eastAsia="Times New Roman" w:hAnsiTheme="majorHAnsi" w:cstheme="majorHAnsi"/>
          <w:sz w:val="26"/>
          <w:szCs w:val="26"/>
        </w:rPr>
        <w:t xml:space="preserve"> the Court </w:t>
      </w:r>
      <w:r w:rsidR="00BC5C7F" w:rsidRPr="00C81525">
        <w:rPr>
          <w:rFonts w:asciiTheme="majorHAnsi" w:eastAsia="Times New Roman" w:hAnsiTheme="majorHAnsi" w:cstheme="majorHAnsi"/>
          <w:sz w:val="26"/>
          <w:szCs w:val="26"/>
        </w:rPr>
        <w:t xml:space="preserve">ordered a deposit of </w:t>
      </w:r>
      <w:r w:rsidR="005F577E" w:rsidRPr="00C81525">
        <w:rPr>
          <w:rFonts w:asciiTheme="majorHAnsi" w:eastAsia="Times New Roman" w:hAnsiTheme="majorHAnsi" w:cstheme="majorHAnsi"/>
          <w:sz w:val="26"/>
          <w:szCs w:val="26"/>
        </w:rPr>
        <w:t>one-half</w:t>
      </w:r>
      <w:r w:rsidR="00BC5C7F" w:rsidRPr="00C81525">
        <w:rPr>
          <w:rFonts w:asciiTheme="majorHAnsi" w:eastAsia="Times New Roman" w:hAnsiTheme="majorHAnsi" w:cstheme="majorHAnsi"/>
          <w:sz w:val="26"/>
          <w:szCs w:val="26"/>
        </w:rPr>
        <w:t xml:space="preserve"> of the decretal amount. In the </w:t>
      </w:r>
      <w:r w:rsidR="00BC5C7F" w:rsidRPr="00C81525">
        <w:rPr>
          <w:rFonts w:asciiTheme="majorHAnsi" w:eastAsia="Times New Roman" w:hAnsiTheme="majorHAnsi" w:cstheme="majorHAnsi"/>
          <w:b/>
          <w:sz w:val="26"/>
          <w:szCs w:val="26"/>
        </w:rPr>
        <w:t xml:space="preserve">Torres </w:t>
      </w:r>
      <w:r w:rsidR="00411CE2" w:rsidRPr="00C81525">
        <w:rPr>
          <w:rFonts w:asciiTheme="majorHAnsi" w:eastAsia="Times New Roman" w:hAnsiTheme="majorHAnsi" w:cstheme="majorHAnsi"/>
          <w:b/>
          <w:sz w:val="26"/>
          <w:szCs w:val="26"/>
        </w:rPr>
        <w:t xml:space="preserve">AES LLC v </w:t>
      </w:r>
      <w:proofErr w:type="spellStart"/>
      <w:r w:rsidR="00411CE2" w:rsidRPr="00C81525">
        <w:rPr>
          <w:rFonts w:asciiTheme="majorHAnsi" w:eastAsia="Times New Roman" w:hAnsiTheme="majorHAnsi" w:cstheme="majorHAnsi"/>
          <w:b/>
          <w:sz w:val="26"/>
          <w:szCs w:val="26"/>
        </w:rPr>
        <w:t>Ojok</w:t>
      </w:r>
      <w:proofErr w:type="spellEnd"/>
      <w:r w:rsidR="00411CE2" w:rsidRPr="00C81525">
        <w:rPr>
          <w:rFonts w:asciiTheme="majorHAnsi" w:eastAsia="Times New Roman" w:hAnsiTheme="majorHAnsi" w:cstheme="majorHAnsi"/>
          <w:b/>
          <w:sz w:val="26"/>
          <w:szCs w:val="26"/>
        </w:rPr>
        <w:t xml:space="preserve"> Johnson and 87 Other</w:t>
      </w:r>
      <w:r w:rsidR="00BC5C7F" w:rsidRPr="00C81525">
        <w:rPr>
          <w:rFonts w:asciiTheme="majorHAnsi" w:eastAsia="Times New Roman" w:hAnsiTheme="majorHAnsi" w:cstheme="majorHAnsi"/>
          <w:b/>
          <w:sz w:val="26"/>
          <w:szCs w:val="26"/>
        </w:rPr>
        <w:t>s</w:t>
      </w:r>
      <w:r w:rsidR="005F577E" w:rsidRPr="00C81525">
        <w:rPr>
          <w:rFonts w:asciiTheme="majorHAnsi" w:eastAsia="Times New Roman" w:hAnsiTheme="majorHAnsi" w:cstheme="majorHAnsi"/>
          <w:sz w:val="26"/>
          <w:szCs w:val="26"/>
        </w:rPr>
        <w:t>,</w:t>
      </w:r>
      <w:r w:rsidR="00BC5C7F" w:rsidRPr="00C81525">
        <w:rPr>
          <w:rStyle w:val="FootnoteReference"/>
          <w:rFonts w:asciiTheme="majorHAnsi" w:eastAsia="Times New Roman" w:hAnsiTheme="majorHAnsi" w:cstheme="majorHAnsi"/>
          <w:sz w:val="26"/>
          <w:szCs w:val="26"/>
        </w:rPr>
        <w:footnoteReference w:id="12"/>
      </w:r>
      <w:r w:rsidR="00BC5C7F" w:rsidRPr="00C81525">
        <w:rPr>
          <w:rFonts w:asciiTheme="majorHAnsi" w:eastAsia="Times New Roman" w:hAnsiTheme="majorHAnsi" w:cstheme="majorHAnsi"/>
          <w:sz w:val="26"/>
          <w:szCs w:val="26"/>
        </w:rPr>
        <w:t xml:space="preserve"> </w:t>
      </w:r>
      <w:r w:rsidR="00411CE2" w:rsidRPr="00C81525">
        <w:rPr>
          <w:rFonts w:asciiTheme="majorHAnsi" w:eastAsia="Times New Roman" w:hAnsiTheme="majorHAnsi" w:cstheme="majorHAnsi"/>
          <w:sz w:val="26"/>
          <w:szCs w:val="26"/>
        </w:rPr>
        <w:t xml:space="preserve">where the award was </w:t>
      </w:r>
      <w:r w:rsidR="00D6761C" w:rsidRPr="00C81525">
        <w:rPr>
          <w:rFonts w:asciiTheme="majorHAnsi" w:eastAsia="Times New Roman" w:hAnsiTheme="majorHAnsi" w:cstheme="majorHAnsi"/>
          <w:sz w:val="26"/>
          <w:szCs w:val="26"/>
        </w:rPr>
        <w:t>more than</w:t>
      </w:r>
      <w:r w:rsidR="00411CE2" w:rsidRPr="00C81525">
        <w:rPr>
          <w:rFonts w:asciiTheme="majorHAnsi" w:eastAsia="Times New Roman" w:hAnsiTheme="majorHAnsi" w:cstheme="majorHAnsi"/>
          <w:sz w:val="26"/>
          <w:szCs w:val="26"/>
        </w:rPr>
        <w:t xml:space="preserve"> UGX 1,000,000</w:t>
      </w:r>
      <w:r w:rsidR="005F577E" w:rsidRPr="00C81525">
        <w:rPr>
          <w:rFonts w:asciiTheme="majorHAnsi" w:eastAsia="Times New Roman" w:hAnsiTheme="majorHAnsi" w:cstheme="majorHAnsi"/>
          <w:sz w:val="26"/>
          <w:szCs w:val="26"/>
        </w:rPr>
        <w:t>,000</w:t>
      </w:r>
      <w:r w:rsidR="00411CE2" w:rsidRPr="00C81525">
        <w:rPr>
          <w:rFonts w:asciiTheme="majorHAnsi" w:eastAsia="Times New Roman" w:hAnsiTheme="majorHAnsi" w:cstheme="majorHAnsi"/>
          <w:sz w:val="26"/>
          <w:szCs w:val="26"/>
        </w:rPr>
        <w:t>/=</w:t>
      </w:r>
      <w:r w:rsidR="00D6761C" w:rsidRPr="00C81525">
        <w:rPr>
          <w:rFonts w:asciiTheme="majorHAnsi" w:eastAsia="Times New Roman" w:hAnsiTheme="majorHAnsi" w:cstheme="majorHAnsi"/>
          <w:sz w:val="26"/>
          <w:szCs w:val="26"/>
        </w:rPr>
        <w:t>,</w:t>
      </w:r>
      <w:r w:rsidR="00411CE2" w:rsidRPr="00C81525">
        <w:rPr>
          <w:rFonts w:asciiTheme="majorHAnsi" w:eastAsia="Times New Roman" w:hAnsiTheme="majorHAnsi" w:cstheme="majorHAnsi"/>
          <w:sz w:val="26"/>
          <w:szCs w:val="26"/>
        </w:rPr>
        <w:t xml:space="preserve"> the Court ordered the Applicant to deposit UGX 400,000,000/=. </w:t>
      </w:r>
      <w:r w:rsidR="00BC5C7F" w:rsidRPr="00C81525">
        <w:rPr>
          <w:rFonts w:asciiTheme="majorHAnsi" w:eastAsia="Times New Roman" w:hAnsiTheme="majorHAnsi" w:cstheme="majorHAnsi"/>
          <w:sz w:val="26"/>
          <w:szCs w:val="26"/>
        </w:rPr>
        <w:t>Objectively considering the facts</w:t>
      </w:r>
      <w:r w:rsidR="00411CE2" w:rsidRPr="00C81525">
        <w:rPr>
          <w:rFonts w:asciiTheme="majorHAnsi" w:eastAsia="Times New Roman" w:hAnsiTheme="majorHAnsi" w:cstheme="majorHAnsi"/>
          <w:sz w:val="26"/>
          <w:szCs w:val="26"/>
        </w:rPr>
        <w:t xml:space="preserve"> and circumstances </w:t>
      </w:r>
      <w:r w:rsidR="00BC5C7F" w:rsidRPr="00C81525">
        <w:rPr>
          <w:rFonts w:asciiTheme="majorHAnsi" w:eastAsia="Times New Roman" w:hAnsiTheme="majorHAnsi" w:cstheme="majorHAnsi"/>
          <w:sz w:val="26"/>
          <w:szCs w:val="26"/>
        </w:rPr>
        <w:t>of th</w:t>
      </w:r>
      <w:r w:rsidR="00411CE2" w:rsidRPr="00C81525">
        <w:rPr>
          <w:rFonts w:asciiTheme="majorHAnsi" w:eastAsia="Times New Roman" w:hAnsiTheme="majorHAnsi" w:cstheme="majorHAnsi"/>
          <w:sz w:val="26"/>
          <w:szCs w:val="26"/>
        </w:rPr>
        <w:t>e present</w:t>
      </w:r>
      <w:r w:rsidR="00BC5C7F" w:rsidRPr="00C81525">
        <w:rPr>
          <w:rFonts w:asciiTheme="majorHAnsi" w:eastAsia="Times New Roman" w:hAnsiTheme="majorHAnsi" w:cstheme="majorHAnsi"/>
          <w:sz w:val="26"/>
          <w:szCs w:val="26"/>
        </w:rPr>
        <w:t xml:space="preserve"> case</w:t>
      </w:r>
      <w:r w:rsidR="00411CE2" w:rsidRPr="00C81525">
        <w:rPr>
          <w:rFonts w:asciiTheme="majorHAnsi" w:eastAsia="Times New Roman" w:hAnsiTheme="majorHAnsi" w:cstheme="majorHAnsi"/>
          <w:sz w:val="26"/>
          <w:szCs w:val="26"/>
        </w:rPr>
        <w:t xml:space="preserve"> and </w:t>
      </w:r>
      <w:r w:rsidR="008B0EF0" w:rsidRPr="00C81525">
        <w:rPr>
          <w:rFonts w:asciiTheme="majorHAnsi" w:eastAsia="Times New Roman" w:hAnsiTheme="majorHAnsi" w:cstheme="majorHAnsi"/>
          <w:sz w:val="26"/>
          <w:szCs w:val="26"/>
        </w:rPr>
        <w:t xml:space="preserve">the Applicant’s stated financial positions, we order that the </w:t>
      </w:r>
      <w:r w:rsidR="00AF7EF5" w:rsidRPr="00C81525">
        <w:rPr>
          <w:rFonts w:asciiTheme="majorHAnsi" w:eastAsia="Times New Roman" w:hAnsiTheme="majorHAnsi" w:cstheme="majorHAnsi"/>
          <w:sz w:val="26"/>
          <w:szCs w:val="26"/>
        </w:rPr>
        <w:t>Applicants’</w:t>
      </w:r>
      <w:r w:rsidR="008B0EF0" w:rsidRPr="00C81525">
        <w:rPr>
          <w:rFonts w:asciiTheme="majorHAnsi" w:eastAsia="Times New Roman" w:hAnsiTheme="majorHAnsi" w:cstheme="majorHAnsi"/>
          <w:sz w:val="26"/>
          <w:szCs w:val="26"/>
        </w:rPr>
        <w:t xml:space="preserve"> deposit in the Court sums</w:t>
      </w:r>
      <w:r w:rsidR="00411CE2" w:rsidRPr="00C81525">
        <w:rPr>
          <w:rFonts w:asciiTheme="majorHAnsi" w:eastAsia="Times New Roman" w:hAnsiTheme="majorHAnsi" w:cstheme="majorHAnsi"/>
          <w:sz w:val="26"/>
          <w:szCs w:val="26"/>
        </w:rPr>
        <w:t xml:space="preserve"> equivalent to one-</w:t>
      </w:r>
      <w:r w:rsidR="00993680" w:rsidRPr="00C81525">
        <w:rPr>
          <w:rFonts w:asciiTheme="majorHAnsi" w:eastAsia="Times New Roman" w:hAnsiTheme="majorHAnsi" w:cstheme="majorHAnsi"/>
          <w:sz w:val="26"/>
          <w:szCs w:val="26"/>
        </w:rPr>
        <w:t>half</w:t>
      </w:r>
      <w:r w:rsidR="00411CE2" w:rsidRPr="00C81525">
        <w:rPr>
          <w:rFonts w:asciiTheme="majorHAnsi" w:eastAsia="Times New Roman" w:hAnsiTheme="majorHAnsi" w:cstheme="majorHAnsi"/>
          <w:sz w:val="26"/>
          <w:szCs w:val="26"/>
        </w:rPr>
        <w:t xml:space="preserve"> of the respective </w:t>
      </w:r>
      <w:r w:rsidR="00411CE2" w:rsidRPr="00C81525">
        <w:rPr>
          <w:rFonts w:asciiTheme="majorHAnsi" w:eastAsia="Times New Roman" w:hAnsiTheme="majorHAnsi" w:cstheme="majorHAnsi"/>
          <w:sz w:val="26"/>
          <w:szCs w:val="26"/>
        </w:rPr>
        <w:lastRenderedPageBreak/>
        <w:t xml:space="preserve">awards against </w:t>
      </w:r>
      <w:r w:rsidR="00776050" w:rsidRPr="00C81525">
        <w:rPr>
          <w:rFonts w:asciiTheme="majorHAnsi" w:eastAsia="Times New Roman" w:hAnsiTheme="majorHAnsi" w:cstheme="majorHAnsi"/>
          <w:sz w:val="26"/>
          <w:szCs w:val="26"/>
        </w:rPr>
        <w:t xml:space="preserve">each of </w:t>
      </w:r>
      <w:r w:rsidR="00411CE2" w:rsidRPr="00C81525">
        <w:rPr>
          <w:rFonts w:asciiTheme="majorHAnsi" w:eastAsia="Times New Roman" w:hAnsiTheme="majorHAnsi" w:cstheme="majorHAnsi"/>
          <w:sz w:val="26"/>
          <w:szCs w:val="26"/>
        </w:rPr>
        <w:t xml:space="preserve">them. The </w:t>
      </w:r>
      <w:r w:rsidR="00776050" w:rsidRPr="00C81525">
        <w:rPr>
          <w:rFonts w:asciiTheme="majorHAnsi" w:eastAsia="Times New Roman" w:hAnsiTheme="majorHAnsi" w:cstheme="majorHAnsi"/>
          <w:sz w:val="26"/>
          <w:szCs w:val="26"/>
        </w:rPr>
        <w:t xml:space="preserve">Applicants </w:t>
      </w:r>
      <w:r w:rsidR="00411CE2" w:rsidRPr="00C81525">
        <w:rPr>
          <w:rFonts w:asciiTheme="majorHAnsi" w:eastAsia="Times New Roman" w:hAnsiTheme="majorHAnsi" w:cstheme="majorHAnsi"/>
          <w:sz w:val="26"/>
          <w:szCs w:val="26"/>
        </w:rPr>
        <w:t xml:space="preserve">may </w:t>
      </w:r>
      <w:r w:rsidR="00776050" w:rsidRPr="00C81525">
        <w:rPr>
          <w:rFonts w:asciiTheme="majorHAnsi" w:eastAsia="Times New Roman" w:hAnsiTheme="majorHAnsi" w:cstheme="majorHAnsi"/>
          <w:sz w:val="26"/>
          <w:szCs w:val="26"/>
        </w:rPr>
        <w:t xml:space="preserve">elect to </w:t>
      </w:r>
      <w:r w:rsidR="00411CE2" w:rsidRPr="00C81525">
        <w:rPr>
          <w:rFonts w:asciiTheme="majorHAnsi" w:eastAsia="Times New Roman" w:hAnsiTheme="majorHAnsi" w:cstheme="majorHAnsi"/>
          <w:sz w:val="26"/>
          <w:szCs w:val="26"/>
        </w:rPr>
        <w:t xml:space="preserve">deposit the same </w:t>
      </w:r>
      <w:r w:rsidR="00D6761C" w:rsidRPr="00C81525">
        <w:rPr>
          <w:rFonts w:asciiTheme="majorHAnsi" w:eastAsia="Times New Roman" w:hAnsiTheme="majorHAnsi" w:cstheme="majorHAnsi"/>
          <w:sz w:val="26"/>
          <w:szCs w:val="26"/>
        </w:rPr>
        <w:t>through</w:t>
      </w:r>
      <w:r w:rsidR="00411CE2" w:rsidRPr="00C81525">
        <w:rPr>
          <w:rFonts w:asciiTheme="majorHAnsi" w:eastAsia="Times New Roman" w:hAnsiTheme="majorHAnsi" w:cstheme="majorHAnsi"/>
          <w:sz w:val="26"/>
          <w:szCs w:val="26"/>
        </w:rPr>
        <w:t xml:space="preserve"> cash, </w:t>
      </w:r>
      <w:r w:rsidR="00E839C9" w:rsidRPr="00C81525">
        <w:rPr>
          <w:rFonts w:asciiTheme="majorHAnsi" w:eastAsia="Times New Roman" w:hAnsiTheme="majorHAnsi" w:cstheme="majorHAnsi"/>
          <w:sz w:val="26"/>
          <w:szCs w:val="26"/>
        </w:rPr>
        <w:t>bank</w:t>
      </w:r>
      <w:r w:rsidR="00776050" w:rsidRPr="00C81525">
        <w:rPr>
          <w:rFonts w:asciiTheme="majorHAnsi" w:eastAsia="Times New Roman" w:hAnsiTheme="majorHAnsi" w:cstheme="majorHAnsi"/>
          <w:sz w:val="26"/>
          <w:szCs w:val="26"/>
        </w:rPr>
        <w:t xml:space="preserve"> or insurance </w:t>
      </w:r>
      <w:r w:rsidR="00E839C9" w:rsidRPr="00C81525">
        <w:rPr>
          <w:rFonts w:asciiTheme="majorHAnsi" w:eastAsia="Times New Roman" w:hAnsiTheme="majorHAnsi" w:cstheme="majorHAnsi"/>
          <w:sz w:val="26"/>
          <w:szCs w:val="26"/>
        </w:rPr>
        <w:t>guarantee</w:t>
      </w:r>
      <w:r w:rsidR="00D6761C" w:rsidRPr="00C81525">
        <w:rPr>
          <w:rFonts w:asciiTheme="majorHAnsi" w:eastAsia="Times New Roman" w:hAnsiTheme="majorHAnsi" w:cstheme="majorHAnsi"/>
          <w:sz w:val="26"/>
          <w:szCs w:val="26"/>
        </w:rPr>
        <w:t>,</w:t>
      </w:r>
      <w:r w:rsidR="00411CE2" w:rsidRPr="00C81525">
        <w:rPr>
          <w:rFonts w:asciiTheme="majorHAnsi" w:eastAsia="Times New Roman" w:hAnsiTheme="majorHAnsi" w:cstheme="majorHAnsi"/>
          <w:sz w:val="26"/>
          <w:szCs w:val="26"/>
        </w:rPr>
        <w:t xml:space="preserve"> or certificates of title of equal value to the said </w:t>
      </w:r>
      <w:r w:rsidR="00776050" w:rsidRPr="00C81525">
        <w:rPr>
          <w:rFonts w:asciiTheme="majorHAnsi" w:eastAsia="Times New Roman" w:hAnsiTheme="majorHAnsi" w:cstheme="majorHAnsi"/>
          <w:sz w:val="26"/>
          <w:szCs w:val="26"/>
        </w:rPr>
        <w:t>security</w:t>
      </w:r>
      <w:r w:rsidR="00411CE2" w:rsidRPr="00C81525">
        <w:rPr>
          <w:rFonts w:asciiTheme="majorHAnsi" w:eastAsia="Times New Roman" w:hAnsiTheme="majorHAnsi" w:cstheme="majorHAnsi"/>
          <w:sz w:val="26"/>
          <w:szCs w:val="26"/>
        </w:rPr>
        <w:t>.</w:t>
      </w:r>
      <w:r w:rsidR="00E839C9" w:rsidRPr="00C81525">
        <w:rPr>
          <w:rFonts w:asciiTheme="majorHAnsi" w:eastAsia="Times New Roman" w:hAnsiTheme="majorHAnsi" w:cstheme="majorHAnsi"/>
          <w:b/>
          <w:sz w:val="26"/>
          <w:szCs w:val="26"/>
        </w:rPr>
        <w:t xml:space="preserve"> </w:t>
      </w:r>
      <w:r w:rsidR="00E839C9" w:rsidRPr="00C81525">
        <w:rPr>
          <w:rFonts w:asciiTheme="majorHAnsi" w:eastAsia="Times New Roman" w:hAnsiTheme="majorHAnsi" w:cstheme="majorHAnsi"/>
          <w:sz w:val="26"/>
          <w:szCs w:val="26"/>
        </w:rPr>
        <w:t>The same shal</w:t>
      </w:r>
      <w:r w:rsidR="00411CE2" w:rsidRPr="00C81525">
        <w:rPr>
          <w:rFonts w:asciiTheme="majorHAnsi" w:eastAsia="Times New Roman" w:hAnsiTheme="majorHAnsi" w:cstheme="majorHAnsi"/>
          <w:sz w:val="26"/>
          <w:szCs w:val="26"/>
        </w:rPr>
        <w:t>l be deposited in Court within 45 business</w:t>
      </w:r>
      <w:r w:rsidR="00E839C9" w:rsidRPr="00C81525">
        <w:rPr>
          <w:rFonts w:asciiTheme="majorHAnsi" w:eastAsia="Times New Roman" w:hAnsiTheme="majorHAnsi" w:cstheme="majorHAnsi"/>
          <w:sz w:val="26"/>
          <w:szCs w:val="26"/>
        </w:rPr>
        <w:t xml:space="preserve"> days of this order. There shall be no order as to costs.</w:t>
      </w:r>
    </w:p>
    <w:p w14:paraId="058D36F7" w14:textId="77777777" w:rsidR="00411CE2" w:rsidRPr="00C81525" w:rsidRDefault="000A05E8" w:rsidP="00B50E74">
      <w:pPr>
        <w:shd w:val="clear" w:color="auto" w:fill="FFFFFF"/>
        <w:spacing w:after="0" w:line="240" w:lineRule="auto"/>
        <w:ind w:left="720" w:hanging="720"/>
        <w:jc w:val="both"/>
        <w:rPr>
          <w:rFonts w:asciiTheme="majorHAnsi" w:eastAsia="Times New Roman" w:hAnsiTheme="majorHAnsi" w:cstheme="majorHAnsi"/>
          <w:sz w:val="26"/>
          <w:szCs w:val="26"/>
        </w:rPr>
      </w:pPr>
      <w:r w:rsidRPr="00C81525">
        <w:rPr>
          <w:rFonts w:asciiTheme="majorHAnsi" w:eastAsia="Times New Roman" w:hAnsiTheme="majorHAnsi" w:cstheme="majorHAnsi"/>
          <w:sz w:val="26"/>
          <w:szCs w:val="26"/>
        </w:rPr>
        <w:t>[1</w:t>
      </w:r>
      <w:r w:rsidR="002126C0" w:rsidRPr="00C81525">
        <w:rPr>
          <w:rFonts w:asciiTheme="majorHAnsi" w:eastAsia="Times New Roman" w:hAnsiTheme="majorHAnsi" w:cstheme="majorHAnsi"/>
          <w:sz w:val="26"/>
          <w:szCs w:val="26"/>
        </w:rPr>
        <w:t>3</w:t>
      </w:r>
      <w:r w:rsidR="00411CE2" w:rsidRPr="00C81525">
        <w:rPr>
          <w:rFonts w:asciiTheme="majorHAnsi" w:eastAsia="Times New Roman" w:hAnsiTheme="majorHAnsi" w:cstheme="majorHAnsi"/>
          <w:sz w:val="26"/>
          <w:szCs w:val="26"/>
        </w:rPr>
        <w:t>]</w:t>
      </w:r>
      <w:r w:rsidR="00411CE2" w:rsidRPr="00C81525">
        <w:rPr>
          <w:rFonts w:asciiTheme="majorHAnsi" w:eastAsia="Times New Roman" w:hAnsiTheme="majorHAnsi" w:cstheme="majorHAnsi"/>
          <w:sz w:val="26"/>
          <w:szCs w:val="26"/>
        </w:rPr>
        <w:tab/>
        <w:t xml:space="preserve">For </w:t>
      </w:r>
      <w:r w:rsidR="00D6761C" w:rsidRPr="00C81525">
        <w:rPr>
          <w:rFonts w:asciiTheme="majorHAnsi" w:eastAsia="Times New Roman" w:hAnsiTheme="majorHAnsi" w:cstheme="majorHAnsi"/>
          <w:sz w:val="26"/>
          <w:szCs w:val="26"/>
        </w:rPr>
        <w:t xml:space="preserve">the </w:t>
      </w:r>
      <w:r w:rsidR="00411CE2" w:rsidRPr="00C81525">
        <w:rPr>
          <w:rFonts w:asciiTheme="majorHAnsi" w:eastAsia="Times New Roman" w:hAnsiTheme="majorHAnsi" w:cstheme="majorHAnsi"/>
          <w:sz w:val="26"/>
          <w:szCs w:val="26"/>
        </w:rPr>
        <w:t>avoidance of doubt, the orders are as follows:</w:t>
      </w:r>
    </w:p>
    <w:p w14:paraId="1582561C" w14:textId="77777777" w:rsidR="005F577E" w:rsidRPr="00C81525" w:rsidRDefault="00411CE2" w:rsidP="00B50E74">
      <w:pPr>
        <w:shd w:val="clear" w:color="auto" w:fill="FFFFFF"/>
        <w:spacing w:after="0" w:line="240" w:lineRule="auto"/>
        <w:ind w:left="720" w:hanging="720"/>
        <w:jc w:val="both"/>
        <w:rPr>
          <w:rFonts w:asciiTheme="majorHAnsi" w:eastAsia="Times New Roman" w:hAnsiTheme="majorHAnsi" w:cstheme="majorHAnsi"/>
          <w:sz w:val="26"/>
          <w:szCs w:val="26"/>
        </w:rPr>
      </w:pPr>
      <w:r w:rsidRPr="00C81525">
        <w:rPr>
          <w:rFonts w:asciiTheme="majorHAnsi" w:eastAsia="Times New Roman" w:hAnsiTheme="majorHAnsi" w:cstheme="majorHAnsi"/>
          <w:sz w:val="26"/>
          <w:szCs w:val="26"/>
        </w:rPr>
        <w:t>(</w:t>
      </w:r>
      <w:proofErr w:type="spellStart"/>
      <w:r w:rsidRPr="00C81525">
        <w:rPr>
          <w:rFonts w:asciiTheme="majorHAnsi" w:eastAsia="Times New Roman" w:hAnsiTheme="majorHAnsi" w:cstheme="majorHAnsi"/>
          <w:sz w:val="26"/>
          <w:szCs w:val="26"/>
        </w:rPr>
        <w:t>i</w:t>
      </w:r>
      <w:proofErr w:type="spellEnd"/>
      <w:r w:rsidRPr="00C81525">
        <w:rPr>
          <w:rFonts w:asciiTheme="majorHAnsi" w:eastAsia="Times New Roman" w:hAnsiTheme="majorHAnsi" w:cstheme="majorHAnsi"/>
          <w:sz w:val="26"/>
          <w:szCs w:val="26"/>
        </w:rPr>
        <w:t>)</w:t>
      </w:r>
      <w:r w:rsidRPr="00C81525">
        <w:rPr>
          <w:rFonts w:asciiTheme="majorHAnsi" w:eastAsia="Times New Roman" w:hAnsiTheme="majorHAnsi" w:cstheme="majorHAnsi"/>
          <w:sz w:val="26"/>
          <w:szCs w:val="26"/>
        </w:rPr>
        <w:tab/>
        <w:t>The 1</w:t>
      </w:r>
      <w:r w:rsidRPr="00C81525">
        <w:rPr>
          <w:rFonts w:asciiTheme="majorHAnsi" w:eastAsia="Times New Roman" w:hAnsiTheme="majorHAnsi" w:cstheme="majorHAnsi"/>
          <w:sz w:val="26"/>
          <w:szCs w:val="26"/>
          <w:vertAlign w:val="superscript"/>
        </w:rPr>
        <w:t>st</w:t>
      </w:r>
      <w:r w:rsidRPr="00C81525">
        <w:rPr>
          <w:rFonts w:asciiTheme="majorHAnsi" w:eastAsia="Times New Roman" w:hAnsiTheme="majorHAnsi" w:cstheme="majorHAnsi"/>
          <w:sz w:val="26"/>
          <w:szCs w:val="26"/>
        </w:rPr>
        <w:t xml:space="preserve"> Applicant deposit</w:t>
      </w:r>
      <w:r w:rsidR="008B0EF0" w:rsidRPr="00C81525">
        <w:rPr>
          <w:rFonts w:asciiTheme="majorHAnsi" w:eastAsia="Times New Roman" w:hAnsiTheme="majorHAnsi" w:cstheme="majorHAnsi"/>
          <w:sz w:val="26"/>
          <w:szCs w:val="26"/>
        </w:rPr>
        <w:t>s</w:t>
      </w:r>
      <w:r w:rsidRPr="00C81525">
        <w:rPr>
          <w:rFonts w:asciiTheme="majorHAnsi" w:eastAsia="Times New Roman" w:hAnsiTheme="majorHAnsi" w:cstheme="majorHAnsi"/>
          <w:sz w:val="26"/>
          <w:szCs w:val="26"/>
        </w:rPr>
        <w:t xml:space="preserve"> UGX</w:t>
      </w:r>
      <w:r w:rsidR="00993680" w:rsidRPr="00C81525">
        <w:rPr>
          <w:rFonts w:asciiTheme="majorHAnsi" w:eastAsia="Times New Roman" w:hAnsiTheme="majorHAnsi" w:cstheme="majorHAnsi"/>
          <w:sz w:val="26"/>
          <w:szCs w:val="26"/>
        </w:rPr>
        <w:t xml:space="preserve"> 93,266,250</w:t>
      </w:r>
      <w:r w:rsidR="005F577E" w:rsidRPr="00C81525">
        <w:rPr>
          <w:rFonts w:asciiTheme="majorHAnsi" w:eastAsia="Times New Roman" w:hAnsiTheme="majorHAnsi" w:cstheme="majorHAnsi"/>
          <w:sz w:val="26"/>
          <w:szCs w:val="26"/>
        </w:rPr>
        <w:t>/=</w:t>
      </w:r>
      <w:r w:rsidR="00776050" w:rsidRPr="00C81525">
        <w:rPr>
          <w:rFonts w:asciiTheme="majorHAnsi" w:eastAsia="Times New Roman" w:hAnsiTheme="majorHAnsi" w:cstheme="majorHAnsi"/>
          <w:sz w:val="26"/>
          <w:szCs w:val="26"/>
        </w:rPr>
        <w:t xml:space="preserve"> or security </w:t>
      </w:r>
      <w:r w:rsidR="008B0EF0" w:rsidRPr="00C81525">
        <w:rPr>
          <w:rFonts w:asciiTheme="majorHAnsi" w:eastAsia="Times New Roman" w:hAnsiTheme="majorHAnsi" w:cstheme="majorHAnsi"/>
          <w:sz w:val="26"/>
          <w:szCs w:val="26"/>
        </w:rPr>
        <w:t>as per parag</w:t>
      </w:r>
      <w:r w:rsidR="00776050" w:rsidRPr="00C81525">
        <w:rPr>
          <w:rFonts w:asciiTheme="majorHAnsi" w:eastAsia="Times New Roman" w:hAnsiTheme="majorHAnsi" w:cstheme="majorHAnsi"/>
          <w:sz w:val="26"/>
          <w:szCs w:val="26"/>
        </w:rPr>
        <w:t>raph [12] above.</w:t>
      </w:r>
    </w:p>
    <w:p w14:paraId="442E2260" w14:textId="77777777" w:rsidR="008B0EF0" w:rsidRPr="00C81525" w:rsidRDefault="005F577E" w:rsidP="00B50E74">
      <w:pPr>
        <w:shd w:val="clear" w:color="auto" w:fill="FFFFFF"/>
        <w:spacing w:after="0" w:line="240" w:lineRule="auto"/>
        <w:ind w:left="720" w:hanging="720"/>
        <w:jc w:val="both"/>
        <w:rPr>
          <w:rFonts w:asciiTheme="majorHAnsi" w:eastAsia="Times New Roman" w:hAnsiTheme="majorHAnsi" w:cstheme="majorHAnsi"/>
          <w:sz w:val="26"/>
          <w:szCs w:val="26"/>
        </w:rPr>
      </w:pPr>
      <w:r w:rsidRPr="00C81525">
        <w:rPr>
          <w:rFonts w:asciiTheme="majorHAnsi" w:eastAsia="Times New Roman" w:hAnsiTheme="majorHAnsi" w:cstheme="majorHAnsi"/>
          <w:sz w:val="26"/>
          <w:szCs w:val="26"/>
        </w:rPr>
        <w:t>(ii)</w:t>
      </w:r>
      <w:r w:rsidRPr="00C81525">
        <w:rPr>
          <w:rFonts w:asciiTheme="majorHAnsi" w:eastAsia="Times New Roman" w:hAnsiTheme="majorHAnsi" w:cstheme="majorHAnsi"/>
          <w:sz w:val="26"/>
          <w:szCs w:val="26"/>
        </w:rPr>
        <w:tab/>
        <w:t>The 2</w:t>
      </w:r>
      <w:r w:rsidRPr="00C81525">
        <w:rPr>
          <w:rFonts w:asciiTheme="majorHAnsi" w:eastAsia="Times New Roman" w:hAnsiTheme="majorHAnsi" w:cstheme="majorHAnsi"/>
          <w:sz w:val="26"/>
          <w:szCs w:val="26"/>
          <w:vertAlign w:val="superscript"/>
        </w:rPr>
        <w:t>nd</w:t>
      </w:r>
      <w:r w:rsidRPr="00C81525">
        <w:rPr>
          <w:rFonts w:asciiTheme="majorHAnsi" w:eastAsia="Times New Roman" w:hAnsiTheme="majorHAnsi" w:cstheme="majorHAnsi"/>
          <w:sz w:val="26"/>
          <w:szCs w:val="26"/>
        </w:rPr>
        <w:t xml:space="preserve"> Applicant </w:t>
      </w:r>
      <w:r w:rsidR="008B0EF0" w:rsidRPr="00C81525">
        <w:rPr>
          <w:rFonts w:asciiTheme="majorHAnsi" w:eastAsia="Times New Roman" w:hAnsiTheme="majorHAnsi" w:cstheme="majorHAnsi"/>
          <w:sz w:val="26"/>
          <w:szCs w:val="26"/>
        </w:rPr>
        <w:t>d</w:t>
      </w:r>
      <w:r w:rsidRPr="00C81525">
        <w:rPr>
          <w:rFonts w:asciiTheme="majorHAnsi" w:eastAsia="Times New Roman" w:hAnsiTheme="majorHAnsi" w:cstheme="majorHAnsi"/>
          <w:sz w:val="26"/>
          <w:szCs w:val="26"/>
        </w:rPr>
        <w:t>eposit</w:t>
      </w:r>
      <w:r w:rsidR="008B0EF0" w:rsidRPr="00C81525">
        <w:rPr>
          <w:rFonts w:asciiTheme="majorHAnsi" w:eastAsia="Times New Roman" w:hAnsiTheme="majorHAnsi" w:cstheme="majorHAnsi"/>
          <w:sz w:val="26"/>
          <w:szCs w:val="26"/>
        </w:rPr>
        <w:t>s</w:t>
      </w:r>
      <w:r w:rsidR="00993680" w:rsidRPr="00C81525">
        <w:rPr>
          <w:rFonts w:asciiTheme="majorHAnsi" w:eastAsia="Times New Roman" w:hAnsiTheme="majorHAnsi" w:cstheme="majorHAnsi"/>
          <w:sz w:val="26"/>
          <w:szCs w:val="26"/>
        </w:rPr>
        <w:t xml:space="preserve"> UGX 45,673,266</w:t>
      </w:r>
      <w:r w:rsidRPr="00C81525">
        <w:rPr>
          <w:rFonts w:asciiTheme="majorHAnsi" w:eastAsia="Times New Roman" w:hAnsiTheme="majorHAnsi" w:cstheme="majorHAnsi"/>
          <w:sz w:val="26"/>
          <w:szCs w:val="26"/>
        </w:rPr>
        <w:t>/=</w:t>
      </w:r>
      <w:r w:rsidR="00E839C9" w:rsidRPr="00C81525">
        <w:rPr>
          <w:rFonts w:asciiTheme="majorHAnsi" w:eastAsia="Times New Roman" w:hAnsiTheme="majorHAnsi" w:cstheme="majorHAnsi"/>
          <w:sz w:val="26"/>
          <w:szCs w:val="26"/>
        </w:rPr>
        <w:t xml:space="preserve"> </w:t>
      </w:r>
      <w:r w:rsidR="00776050" w:rsidRPr="00C81525">
        <w:rPr>
          <w:rFonts w:asciiTheme="majorHAnsi" w:eastAsia="Times New Roman" w:hAnsiTheme="majorHAnsi" w:cstheme="majorHAnsi"/>
          <w:sz w:val="26"/>
          <w:szCs w:val="26"/>
        </w:rPr>
        <w:t xml:space="preserve">or </w:t>
      </w:r>
      <w:r w:rsidR="008B0EF0" w:rsidRPr="00C81525">
        <w:rPr>
          <w:rFonts w:asciiTheme="majorHAnsi" w:eastAsia="Times New Roman" w:hAnsiTheme="majorHAnsi" w:cstheme="majorHAnsi"/>
          <w:sz w:val="26"/>
          <w:szCs w:val="26"/>
        </w:rPr>
        <w:t>security as per paragraph [12] above.</w:t>
      </w:r>
    </w:p>
    <w:p w14:paraId="38E98B2D" w14:textId="77777777" w:rsidR="00B50E74" w:rsidRDefault="00B50E74" w:rsidP="00B50E74">
      <w:pPr>
        <w:shd w:val="clear" w:color="auto" w:fill="FFFFFF"/>
        <w:spacing w:after="100" w:afterAutospacing="1" w:line="240" w:lineRule="auto"/>
        <w:jc w:val="both"/>
        <w:rPr>
          <w:rFonts w:asciiTheme="majorHAnsi" w:hAnsiTheme="majorHAnsi" w:cstheme="majorHAnsi"/>
          <w:b/>
          <w:bCs/>
          <w:sz w:val="26"/>
          <w:szCs w:val="26"/>
        </w:rPr>
      </w:pPr>
    </w:p>
    <w:p w14:paraId="728D1011" w14:textId="77777777" w:rsidR="00E839C9" w:rsidRPr="00C81525" w:rsidRDefault="00E839C9" w:rsidP="00B50E74">
      <w:pPr>
        <w:shd w:val="clear" w:color="auto" w:fill="FFFFFF"/>
        <w:spacing w:after="100" w:afterAutospacing="1" w:line="240" w:lineRule="auto"/>
        <w:jc w:val="both"/>
        <w:rPr>
          <w:rFonts w:asciiTheme="majorHAnsi" w:hAnsiTheme="majorHAnsi" w:cstheme="majorHAnsi"/>
          <w:b/>
          <w:bCs/>
          <w:sz w:val="26"/>
          <w:szCs w:val="26"/>
        </w:rPr>
      </w:pPr>
      <w:r w:rsidRPr="00C81525">
        <w:rPr>
          <w:rFonts w:asciiTheme="majorHAnsi" w:hAnsiTheme="majorHAnsi" w:cstheme="majorHAnsi"/>
          <w:b/>
          <w:bCs/>
          <w:sz w:val="26"/>
          <w:szCs w:val="26"/>
        </w:rPr>
        <w:t xml:space="preserve">Dated, delivered and signed at Kampala this </w:t>
      </w:r>
      <w:r w:rsidR="000B4D86" w:rsidRPr="00C81525">
        <w:rPr>
          <w:rFonts w:asciiTheme="majorHAnsi" w:hAnsiTheme="majorHAnsi" w:cstheme="majorHAnsi"/>
          <w:b/>
          <w:bCs/>
          <w:sz w:val="26"/>
          <w:szCs w:val="26"/>
        </w:rPr>
        <w:t>______</w:t>
      </w:r>
      <w:r w:rsidRPr="00C81525">
        <w:rPr>
          <w:rFonts w:asciiTheme="majorHAnsi" w:hAnsiTheme="majorHAnsi" w:cstheme="majorHAnsi"/>
          <w:b/>
          <w:bCs/>
          <w:sz w:val="26"/>
          <w:szCs w:val="26"/>
        </w:rPr>
        <w:t xml:space="preserve">day of </w:t>
      </w:r>
      <w:r w:rsidR="000B4D86" w:rsidRPr="00C81525">
        <w:rPr>
          <w:rFonts w:asciiTheme="majorHAnsi" w:hAnsiTheme="majorHAnsi" w:cstheme="majorHAnsi"/>
          <w:b/>
          <w:bCs/>
          <w:sz w:val="26"/>
          <w:szCs w:val="26"/>
        </w:rPr>
        <w:t>_____</w:t>
      </w:r>
      <w:r w:rsidRPr="00C81525">
        <w:rPr>
          <w:rFonts w:asciiTheme="majorHAnsi" w:hAnsiTheme="majorHAnsi" w:cstheme="majorHAnsi"/>
          <w:b/>
          <w:bCs/>
          <w:sz w:val="26"/>
          <w:szCs w:val="26"/>
        </w:rPr>
        <w:t>, 2023</w:t>
      </w:r>
    </w:p>
    <w:p w14:paraId="0F4F3ED6" w14:textId="7F85E107" w:rsidR="008002B9" w:rsidRPr="00246630" w:rsidRDefault="008002B9" w:rsidP="008002B9">
      <w:pPr>
        <w:spacing w:after="0" w:line="240" w:lineRule="auto"/>
        <w:jc w:val="both"/>
        <w:rPr>
          <w:rFonts w:ascii="Rastanty Cortez" w:hAnsi="Rastanty Cortez" w:cs="Times New Roman"/>
          <w:b/>
          <w:bCs/>
          <w:color w:val="2F5496" w:themeColor="accent1" w:themeShade="BF"/>
          <w:sz w:val="48"/>
          <w:szCs w:val="48"/>
          <w:u w:val="thick"/>
        </w:rPr>
      </w:pPr>
      <w:r w:rsidRPr="006B30E5">
        <w:rPr>
          <w:rFonts w:ascii="Times New Roman" w:hAnsi="Times New Roman" w:cs="Times New Roman"/>
          <w:b/>
          <w:bCs/>
          <w:sz w:val="27"/>
          <w:szCs w:val="27"/>
        </w:rPr>
        <w:t>ANTHONY WABWIRE MUSANA,</w:t>
      </w:r>
      <w:r>
        <w:rPr>
          <w:rFonts w:ascii="Times New Roman" w:hAnsi="Times New Roman" w:cs="Times New Roman"/>
          <w:b/>
          <w:bCs/>
          <w:sz w:val="27"/>
          <w:szCs w:val="27"/>
        </w:rPr>
        <w:tab/>
      </w:r>
      <w:r w:rsidRPr="006B30E5">
        <w:rPr>
          <w:rFonts w:ascii="Times New Roman" w:hAnsi="Times New Roman" w:cs="Times New Roman"/>
          <w:b/>
          <w:bCs/>
          <w:sz w:val="27"/>
          <w:szCs w:val="27"/>
        </w:rPr>
        <w:t>JUDGE</w:t>
      </w:r>
      <w:r>
        <w:rPr>
          <w:rFonts w:ascii="Times New Roman" w:hAnsi="Times New Roman" w:cs="Times New Roman"/>
          <w:b/>
          <w:bCs/>
          <w:sz w:val="27"/>
          <w:szCs w:val="27"/>
        </w:rPr>
        <w:t xml:space="preserve">     </w:t>
      </w:r>
      <w:r w:rsidR="001B74B7">
        <w:rPr>
          <w:rFonts w:ascii="Times New Roman" w:hAnsi="Times New Roman" w:cs="Times New Roman"/>
          <w:b/>
          <w:bCs/>
          <w:sz w:val="27"/>
          <w:szCs w:val="27"/>
        </w:rPr>
        <w:tab/>
      </w:r>
      <w:r w:rsidRPr="00977805">
        <w:rPr>
          <w:rFonts w:ascii="Rastanty Cortez" w:hAnsi="Rastanty Cortez" w:cs="Times New Roman"/>
          <w:b/>
          <w:bCs/>
          <w:color w:val="1F3864" w:themeColor="accent1" w:themeShade="80"/>
          <w:sz w:val="48"/>
          <w:szCs w:val="48"/>
          <w:u w:val="thick"/>
        </w:rPr>
        <w:t xml:space="preserve">Anthony </w:t>
      </w:r>
      <w:proofErr w:type="spellStart"/>
      <w:proofErr w:type="gramStart"/>
      <w:r w:rsidRPr="00977805">
        <w:rPr>
          <w:rFonts w:ascii="Rastanty Cortez" w:hAnsi="Rastanty Cortez" w:cs="Times New Roman"/>
          <w:b/>
          <w:bCs/>
          <w:color w:val="1F3864" w:themeColor="accent1" w:themeShade="80"/>
          <w:sz w:val="48"/>
          <w:szCs w:val="48"/>
          <w:u w:val="thick"/>
        </w:rPr>
        <w:t>Wabwire</w:t>
      </w:r>
      <w:proofErr w:type="spellEnd"/>
      <w:r w:rsidRPr="00977805">
        <w:rPr>
          <w:rFonts w:ascii="Rastanty Cortez" w:hAnsi="Rastanty Cortez" w:cs="Times New Roman"/>
          <w:b/>
          <w:bCs/>
          <w:color w:val="1F3864" w:themeColor="accent1" w:themeShade="80"/>
          <w:sz w:val="48"/>
          <w:szCs w:val="48"/>
          <w:u w:val="thick"/>
        </w:rPr>
        <w:t xml:space="preserve">  J</w:t>
      </w:r>
      <w:proofErr w:type="gramEnd"/>
    </w:p>
    <w:p w14:paraId="6E2A62BE" w14:textId="77777777" w:rsidR="008002B9" w:rsidRPr="006B30E5" w:rsidRDefault="008002B9" w:rsidP="008002B9">
      <w:pPr>
        <w:spacing w:line="240" w:lineRule="auto"/>
        <w:ind w:firstLine="720"/>
        <w:rPr>
          <w:rFonts w:ascii="Times New Roman" w:hAnsi="Times New Roman" w:cs="Times New Roman"/>
          <w:b/>
          <w:bCs/>
          <w:sz w:val="27"/>
          <w:szCs w:val="27"/>
          <w:u w:val="single"/>
        </w:rPr>
      </w:pPr>
    </w:p>
    <w:p w14:paraId="6B1B0C68" w14:textId="77777777" w:rsidR="008002B9" w:rsidRPr="006B30E5" w:rsidRDefault="008002B9" w:rsidP="008002B9">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THE PANELISTS AGREE:</w:t>
      </w:r>
    </w:p>
    <w:p w14:paraId="07B7D584" w14:textId="3C12C63D" w:rsidR="008002B9" w:rsidRPr="0012158B" w:rsidRDefault="008002B9" w:rsidP="008002B9">
      <w:pPr>
        <w:pStyle w:val="ListParagraph"/>
        <w:numPr>
          <w:ilvl w:val="0"/>
          <w:numId w:val="9"/>
        </w:numPr>
        <w:spacing w:line="240" w:lineRule="auto"/>
        <w:ind w:left="360"/>
        <w:rPr>
          <w:rFonts w:ascii="Bookman Old Style" w:hAnsi="Bookman Old Style" w:cs="Times New Roman"/>
          <w:b/>
          <w:bCs/>
          <w:sz w:val="27"/>
          <w:szCs w:val="27"/>
        </w:rPr>
      </w:pPr>
      <w:r w:rsidRPr="006B30E5">
        <w:rPr>
          <w:rFonts w:ascii="Times New Roman" w:hAnsi="Times New Roman" w:cs="Times New Roman"/>
          <w:b/>
          <w:bCs/>
          <w:sz w:val="27"/>
          <w:szCs w:val="27"/>
        </w:rPr>
        <w:t>Ms. ADRINE NAMARA</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lang w:val="nl-NL"/>
        </w:rPr>
        <w:t>Adrine Namara</w:t>
      </w:r>
    </w:p>
    <w:p w14:paraId="3286D370" w14:textId="77777777" w:rsidR="008002B9" w:rsidRPr="006B30E5" w:rsidRDefault="008002B9" w:rsidP="008002B9">
      <w:pPr>
        <w:pStyle w:val="ListParagraph"/>
        <w:spacing w:line="240" w:lineRule="auto"/>
        <w:rPr>
          <w:rFonts w:ascii="Times New Roman" w:hAnsi="Times New Roman" w:cs="Times New Roman"/>
          <w:b/>
          <w:bCs/>
          <w:sz w:val="27"/>
          <w:szCs w:val="27"/>
        </w:rPr>
      </w:pPr>
    </w:p>
    <w:p w14:paraId="796A4926" w14:textId="374BDCA4" w:rsidR="008002B9" w:rsidRPr="00246630" w:rsidRDefault="008002B9" w:rsidP="008002B9">
      <w:pPr>
        <w:pStyle w:val="ListParagraph"/>
        <w:numPr>
          <w:ilvl w:val="0"/>
          <w:numId w:val="9"/>
        </w:numPr>
        <w:spacing w:line="240" w:lineRule="auto"/>
        <w:ind w:left="360"/>
        <w:rPr>
          <w:rFonts w:ascii="Times New Roman" w:hAnsi="Times New Roman" w:cs="Times New Roman"/>
          <w:b/>
          <w:bCs/>
          <w:color w:val="2F5496" w:themeColor="accent1" w:themeShade="BF"/>
          <w:sz w:val="27"/>
          <w:szCs w:val="27"/>
          <w:lang w:val="nl-NL"/>
        </w:rPr>
      </w:pPr>
      <w:r w:rsidRPr="0012158B">
        <w:rPr>
          <w:rFonts w:ascii="Times New Roman" w:hAnsi="Times New Roman" w:cs="Times New Roman"/>
          <w:b/>
          <w:bCs/>
          <w:sz w:val="27"/>
          <w:szCs w:val="27"/>
          <w:lang w:val="nl-NL"/>
        </w:rPr>
        <w:t>Ms. SUZAN NABIRYE</w:t>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sidRPr="00977805">
        <w:rPr>
          <w:rFonts w:ascii="Baguet Script" w:hAnsi="Baguet Script" w:cs="Times New Roman"/>
          <w:b/>
          <w:bCs/>
          <w:color w:val="1F3864" w:themeColor="accent1" w:themeShade="80"/>
          <w:sz w:val="27"/>
          <w:szCs w:val="27"/>
          <w:u w:val="single"/>
          <w:lang w:val="nl-NL"/>
        </w:rPr>
        <w:t>Suzan Nabirye</w:t>
      </w:r>
    </w:p>
    <w:p w14:paraId="7D85325C" w14:textId="77777777" w:rsidR="008002B9" w:rsidRPr="0012158B" w:rsidRDefault="008002B9" w:rsidP="008002B9">
      <w:pPr>
        <w:pStyle w:val="ListParagraph"/>
        <w:spacing w:line="240" w:lineRule="auto"/>
        <w:rPr>
          <w:rFonts w:ascii="Times New Roman" w:hAnsi="Times New Roman" w:cs="Times New Roman"/>
          <w:b/>
          <w:bCs/>
          <w:sz w:val="27"/>
          <w:szCs w:val="27"/>
          <w:lang w:val="nl-NL"/>
        </w:rPr>
      </w:pPr>
    </w:p>
    <w:p w14:paraId="79E9E17D" w14:textId="745C482E" w:rsidR="008002B9" w:rsidRPr="00246630" w:rsidRDefault="008002B9" w:rsidP="008002B9">
      <w:pPr>
        <w:pStyle w:val="ListParagraph"/>
        <w:numPr>
          <w:ilvl w:val="0"/>
          <w:numId w:val="9"/>
        </w:numPr>
        <w:spacing w:line="240" w:lineRule="auto"/>
        <w:ind w:left="360"/>
        <w:jc w:val="both"/>
        <w:rPr>
          <w:rFonts w:ascii="Times New Roman" w:hAnsi="Times New Roman" w:cs="Times New Roman"/>
          <w:color w:val="2F5496" w:themeColor="accent1" w:themeShade="BF"/>
          <w:sz w:val="27"/>
          <w:szCs w:val="27"/>
          <w:u w:val="single"/>
        </w:rPr>
      </w:pPr>
      <w:r w:rsidRPr="006B30E5">
        <w:rPr>
          <w:rFonts w:ascii="Times New Roman" w:hAnsi="Times New Roman" w:cs="Times New Roman"/>
          <w:b/>
          <w:bCs/>
          <w:sz w:val="27"/>
          <w:szCs w:val="27"/>
        </w:rPr>
        <w:t>Mr. MICHAEL MATOVU</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rPr>
        <w:t>Michael Matovu</w:t>
      </w:r>
    </w:p>
    <w:p w14:paraId="57EEA32D" w14:textId="77777777" w:rsidR="00860E3E" w:rsidRDefault="00860E3E" w:rsidP="00860E3E">
      <w:pPr>
        <w:spacing w:after="0" w:line="360" w:lineRule="auto"/>
        <w:jc w:val="both"/>
        <w:rPr>
          <w:rFonts w:asciiTheme="majorHAnsi" w:hAnsiTheme="majorHAnsi" w:cstheme="majorHAnsi"/>
          <w:b/>
          <w:bCs/>
          <w:sz w:val="26"/>
          <w:szCs w:val="26"/>
        </w:rPr>
      </w:pPr>
    </w:p>
    <w:p w14:paraId="78F6CA63" w14:textId="77777777" w:rsidR="00E839C9" w:rsidRPr="00C81525" w:rsidRDefault="00E839C9" w:rsidP="00860E3E">
      <w:pPr>
        <w:spacing w:after="0" w:line="360" w:lineRule="auto"/>
        <w:jc w:val="both"/>
        <w:rPr>
          <w:rFonts w:asciiTheme="majorHAnsi" w:hAnsiTheme="majorHAnsi" w:cstheme="majorHAnsi"/>
          <w:sz w:val="26"/>
          <w:szCs w:val="26"/>
        </w:rPr>
      </w:pPr>
      <w:r w:rsidRPr="00C81525">
        <w:rPr>
          <w:rFonts w:asciiTheme="majorHAnsi" w:hAnsiTheme="majorHAnsi" w:cstheme="majorHAnsi"/>
          <w:sz w:val="26"/>
          <w:szCs w:val="26"/>
        </w:rPr>
        <w:t>Ruling delivered in open Court in the presence of:</w:t>
      </w:r>
    </w:p>
    <w:p w14:paraId="2EBF3E63" w14:textId="77777777" w:rsidR="00F84D08" w:rsidRPr="006B5569" w:rsidRDefault="006E3AB4" w:rsidP="006E3AB4">
      <w:pPr>
        <w:pStyle w:val="ListParagraph"/>
        <w:numPr>
          <w:ilvl w:val="0"/>
          <w:numId w:val="8"/>
        </w:numPr>
        <w:spacing w:line="240" w:lineRule="auto"/>
        <w:rPr>
          <w:rFonts w:asciiTheme="majorHAnsi" w:hAnsiTheme="majorHAnsi" w:cstheme="majorHAnsi"/>
          <w:sz w:val="26"/>
          <w:szCs w:val="26"/>
        </w:rPr>
      </w:pPr>
      <w:r w:rsidRPr="007366BC">
        <w:rPr>
          <w:rFonts w:asciiTheme="majorHAnsi" w:hAnsiTheme="majorHAnsi" w:cstheme="majorHAnsi"/>
          <w:b/>
          <w:sz w:val="26"/>
          <w:szCs w:val="26"/>
        </w:rPr>
        <w:t>For the Applicant:</w:t>
      </w:r>
      <w:r>
        <w:rPr>
          <w:rFonts w:asciiTheme="majorHAnsi" w:hAnsiTheme="majorHAnsi" w:cstheme="majorHAnsi"/>
          <w:sz w:val="26"/>
          <w:szCs w:val="26"/>
        </w:rPr>
        <w:t xml:space="preserve">  </w:t>
      </w:r>
      <w:r w:rsidR="00E839C9" w:rsidRPr="007366BC">
        <w:rPr>
          <w:rFonts w:asciiTheme="majorHAnsi" w:hAnsiTheme="majorHAnsi" w:cstheme="majorHAnsi"/>
          <w:sz w:val="26"/>
          <w:szCs w:val="26"/>
        </w:rPr>
        <w:t xml:space="preserve">Mr. Patrick </w:t>
      </w:r>
      <w:proofErr w:type="spellStart"/>
      <w:r w:rsidR="00E839C9" w:rsidRPr="007366BC">
        <w:rPr>
          <w:rFonts w:asciiTheme="majorHAnsi" w:hAnsiTheme="majorHAnsi" w:cstheme="majorHAnsi"/>
          <w:sz w:val="26"/>
          <w:szCs w:val="26"/>
        </w:rPr>
        <w:t>Mugalula</w:t>
      </w:r>
      <w:proofErr w:type="spellEnd"/>
      <w:r w:rsidR="00E839C9" w:rsidRPr="007366BC">
        <w:rPr>
          <w:rFonts w:asciiTheme="majorHAnsi" w:hAnsiTheme="majorHAnsi" w:cstheme="majorHAnsi"/>
          <w:sz w:val="26"/>
          <w:szCs w:val="26"/>
        </w:rPr>
        <w:t>.</w:t>
      </w:r>
      <w:r w:rsidR="00F84D08" w:rsidRPr="006E3AB4">
        <w:rPr>
          <w:rFonts w:asciiTheme="majorHAnsi" w:hAnsiTheme="majorHAnsi" w:cstheme="majorHAnsi"/>
          <w:b/>
          <w:sz w:val="26"/>
          <w:szCs w:val="26"/>
        </w:rPr>
        <w:t xml:space="preserve"> </w:t>
      </w:r>
    </w:p>
    <w:p w14:paraId="79C930B5" w14:textId="77777777" w:rsidR="006B5569" w:rsidRPr="006B5569" w:rsidRDefault="006B5569" w:rsidP="006E3AB4">
      <w:pPr>
        <w:pStyle w:val="ListParagraph"/>
        <w:numPr>
          <w:ilvl w:val="0"/>
          <w:numId w:val="8"/>
        </w:numPr>
        <w:spacing w:line="240" w:lineRule="auto"/>
        <w:rPr>
          <w:rFonts w:asciiTheme="majorHAnsi" w:hAnsiTheme="majorHAnsi" w:cstheme="majorHAnsi"/>
          <w:sz w:val="26"/>
          <w:szCs w:val="26"/>
        </w:rPr>
      </w:pPr>
      <w:r w:rsidRPr="006B5569">
        <w:rPr>
          <w:rFonts w:asciiTheme="majorHAnsi" w:hAnsiTheme="majorHAnsi" w:cstheme="majorHAnsi"/>
          <w:sz w:val="26"/>
          <w:szCs w:val="26"/>
        </w:rPr>
        <w:t>Applicants absent.</w:t>
      </w:r>
    </w:p>
    <w:p w14:paraId="365E7A4E" w14:textId="77777777" w:rsidR="00F84D08" w:rsidRPr="006E3AB4" w:rsidRDefault="006E3AB4" w:rsidP="006E3AB4">
      <w:pPr>
        <w:pStyle w:val="ListParagraph"/>
        <w:numPr>
          <w:ilvl w:val="0"/>
          <w:numId w:val="8"/>
        </w:numPr>
        <w:spacing w:line="240" w:lineRule="auto"/>
        <w:rPr>
          <w:rFonts w:asciiTheme="majorHAnsi" w:hAnsiTheme="majorHAnsi" w:cstheme="majorHAnsi"/>
          <w:sz w:val="26"/>
          <w:szCs w:val="26"/>
        </w:rPr>
      </w:pPr>
      <w:r w:rsidRPr="007366BC">
        <w:rPr>
          <w:rFonts w:asciiTheme="majorHAnsi" w:hAnsiTheme="majorHAnsi" w:cstheme="majorHAnsi"/>
          <w:b/>
          <w:sz w:val="26"/>
          <w:szCs w:val="26"/>
        </w:rPr>
        <w:t>For the Respondent:</w:t>
      </w:r>
      <w:r w:rsidR="006B5569">
        <w:rPr>
          <w:rFonts w:asciiTheme="majorHAnsi" w:hAnsiTheme="majorHAnsi" w:cstheme="majorHAnsi"/>
          <w:sz w:val="26"/>
          <w:szCs w:val="26"/>
        </w:rPr>
        <w:t xml:space="preserve"> Mr. William </w:t>
      </w:r>
      <w:proofErr w:type="spellStart"/>
      <w:r w:rsidR="006B5569">
        <w:rPr>
          <w:rFonts w:asciiTheme="majorHAnsi" w:hAnsiTheme="majorHAnsi" w:cstheme="majorHAnsi"/>
          <w:sz w:val="26"/>
          <w:szCs w:val="26"/>
        </w:rPr>
        <w:t>Kasozi</w:t>
      </w:r>
      <w:proofErr w:type="spellEnd"/>
      <w:r w:rsidR="006B5569">
        <w:rPr>
          <w:rFonts w:asciiTheme="majorHAnsi" w:hAnsiTheme="majorHAnsi" w:cstheme="majorHAnsi"/>
          <w:sz w:val="26"/>
          <w:szCs w:val="26"/>
        </w:rPr>
        <w:t xml:space="preserve"> for the respondent assisted by Mr. Hezekiah Nsubuga.</w:t>
      </w:r>
      <w:r w:rsidR="00F84D08" w:rsidRPr="006E3AB4">
        <w:rPr>
          <w:rFonts w:asciiTheme="majorHAnsi" w:hAnsiTheme="majorHAnsi" w:cstheme="majorHAnsi"/>
          <w:sz w:val="26"/>
          <w:szCs w:val="26"/>
        </w:rPr>
        <w:tab/>
        <w:t xml:space="preserve">  </w:t>
      </w:r>
    </w:p>
    <w:p w14:paraId="6186C133" w14:textId="77777777" w:rsidR="00E839C9" w:rsidRPr="006E3AB4" w:rsidRDefault="00E839C9" w:rsidP="006E3AB4">
      <w:pPr>
        <w:spacing w:line="240" w:lineRule="auto"/>
        <w:rPr>
          <w:rFonts w:asciiTheme="majorHAnsi" w:hAnsiTheme="majorHAnsi" w:cstheme="majorHAnsi"/>
          <w:sz w:val="26"/>
          <w:szCs w:val="26"/>
        </w:rPr>
      </w:pPr>
      <w:r w:rsidRPr="006E3AB4">
        <w:rPr>
          <w:rFonts w:asciiTheme="majorHAnsi" w:hAnsiTheme="majorHAnsi" w:cstheme="majorHAnsi"/>
          <w:sz w:val="26"/>
          <w:szCs w:val="26"/>
        </w:rPr>
        <w:t>Court Clerk</w:t>
      </w:r>
      <w:r w:rsidR="006E3AB4">
        <w:rPr>
          <w:rFonts w:asciiTheme="majorHAnsi" w:hAnsiTheme="majorHAnsi" w:cstheme="majorHAnsi"/>
          <w:sz w:val="26"/>
          <w:szCs w:val="26"/>
        </w:rPr>
        <w:t>:</w:t>
      </w:r>
      <w:r w:rsidRPr="006E3AB4">
        <w:rPr>
          <w:rFonts w:asciiTheme="majorHAnsi" w:hAnsiTheme="majorHAnsi" w:cstheme="majorHAnsi"/>
          <w:sz w:val="26"/>
          <w:szCs w:val="26"/>
        </w:rPr>
        <w:tab/>
      </w:r>
      <w:r w:rsidRPr="006E3AB4">
        <w:rPr>
          <w:rFonts w:asciiTheme="majorHAnsi" w:hAnsiTheme="majorHAnsi" w:cstheme="majorHAnsi"/>
          <w:b/>
          <w:sz w:val="26"/>
          <w:szCs w:val="26"/>
        </w:rPr>
        <w:t>M</w:t>
      </w:r>
      <w:r w:rsidR="00411CE2" w:rsidRPr="006E3AB4">
        <w:rPr>
          <w:rFonts w:asciiTheme="majorHAnsi" w:hAnsiTheme="majorHAnsi" w:cstheme="majorHAnsi"/>
          <w:b/>
          <w:sz w:val="26"/>
          <w:szCs w:val="26"/>
        </w:rPr>
        <w:t>r</w:t>
      </w:r>
      <w:r w:rsidRPr="006E3AB4">
        <w:rPr>
          <w:rFonts w:asciiTheme="majorHAnsi" w:hAnsiTheme="majorHAnsi" w:cstheme="majorHAnsi"/>
          <w:b/>
          <w:sz w:val="26"/>
          <w:szCs w:val="26"/>
        </w:rPr>
        <w:t xml:space="preserve">. </w:t>
      </w:r>
      <w:r w:rsidR="00411CE2" w:rsidRPr="006E3AB4">
        <w:rPr>
          <w:rFonts w:asciiTheme="majorHAnsi" w:hAnsiTheme="majorHAnsi" w:cstheme="majorHAnsi"/>
          <w:b/>
          <w:sz w:val="26"/>
          <w:szCs w:val="26"/>
        </w:rPr>
        <w:t xml:space="preserve">Samuel </w:t>
      </w:r>
      <w:proofErr w:type="spellStart"/>
      <w:r w:rsidR="00411CE2" w:rsidRPr="006E3AB4">
        <w:rPr>
          <w:rFonts w:asciiTheme="majorHAnsi" w:hAnsiTheme="majorHAnsi" w:cstheme="majorHAnsi"/>
          <w:b/>
          <w:sz w:val="26"/>
          <w:szCs w:val="26"/>
        </w:rPr>
        <w:t>Mukiza</w:t>
      </w:r>
      <w:proofErr w:type="spellEnd"/>
      <w:r w:rsidRPr="006E3AB4">
        <w:rPr>
          <w:rFonts w:asciiTheme="majorHAnsi" w:hAnsiTheme="majorHAnsi" w:cstheme="majorHAnsi"/>
          <w:b/>
          <w:sz w:val="26"/>
          <w:szCs w:val="26"/>
        </w:rPr>
        <w:t>.</w:t>
      </w:r>
      <w:r w:rsidRPr="006E3AB4">
        <w:rPr>
          <w:rFonts w:asciiTheme="majorHAnsi" w:hAnsiTheme="majorHAnsi" w:cstheme="majorHAnsi"/>
          <w:sz w:val="26"/>
          <w:szCs w:val="26"/>
        </w:rPr>
        <w:t xml:space="preserve"> </w:t>
      </w:r>
    </w:p>
    <w:sectPr w:rsidR="00E839C9" w:rsidRPr="006E3AB4" w:rsidSect="003C19DC">
      <w:headerReference w:type="even" r:id="rId9"/>
      <w:headerReference w:type="default"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9268" w14:textId="77777777" w:rsidR="00010582" w:rsidRDefault="00010582" w:rsidP="00E839C9">
      <w:pPr>
        <w:spacing w:after="0" w:line="240" w:lineRule="auto"/>
      </w:pPr>
      <w:r>
        <w:separator/>
      </w:r>
    </w:p>
  </w:endnote>
  <w:endnote w:type="continuationSeparator" w:id="0">
    <w:p w14:paraId="1DB349A0" w14:textId="77777777" w:rsidR="00010582" w:rsidRDefault="00010582" w:rsidP="00E8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stanty Cortez">
    <w:charset w:val="00"/>
    <w:family w:val="auto"/>
    <w:pitch w:val="variable"/>
    <w:sig w:usb0="80000027" w:usb1="1000004A" w:usb2="00000000" w:usb3="00000000" w:csb0="00000001" w:csb1="00000000"/>
  </w:font>
  <w:font w:name="Bookman Old Style">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616D" w14:textId="780500E7" w:rsidR="0061768B" w:rsidRDefault="00A26B45">
    <w:pPr>
      <w:pStyle w:val="Footer"/>
      <w:jc w:val="right"/>
    </w:pPr>
    <w:r>
      <w:rPr>
        <w:noProof/>
      </w:rPr>
      <w:drawing>
        <wp:anchor distT="0" distB="0" distL="114300" distR="114300" simplePos="0" relativeHeight="251663360" behindDoc="0" locked="0" layoutInCell="1" allowOverlap="1" wp14:anchorId="73009B6C" wp14:editId="7BBED424">
          <wp:simplePos x="0" y="0"/>
          <wp:positionH relativeFrom="rightMargin">
            <wp:posOffset>189412</wp:posOffset>
          </wp:positionH>
          <wp:positionV relativeFrom="margin">
            <wp:posOffset>7646035</wp:posOffset>
          </wp:positionV>
          <wp:extent cx="443865" cy="1116330"/>
          <wp:effectExtent l="0" t="0" r="0" b="0"/>
          <wp:wrapSquare wrapText="bothSides"/>
          <wp:docPr id="247893802" name="Picture 2" descr="A picture containing ar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93802" name="Picture 2" descr="A picture containing art, nigh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p>
  <w:p w14:paraId="330362D9" w14:textId="77777777" w:rsidR="0061768B" w:rsidRDefault="00617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55C3" w14:textId="77777777" w:rsidR="00010582" w:rsidRDefault="00010582" w:rsidP="00E839C9">
      <w:pPr>
        <w:spacing w:after="0" w:line="240" w:lineRule="auto"/>
      </w:pPr>
      <w:r>
        <w:separator/>
      </w:r>
    </w:p>
  </w:footnote>
  <w:footnote w:type="continuationSeparator" w:id="0">
    <w:p w14:paraId="683A79E9" w14:textId="77777777" w:rsidR="00010582" w:rsidRDefault="00010582" w:rsidP="00E839C9">
      <w:pPr>
        <w:spacing w:after="0" w:line="240" w:lineRule="auto"/>
      </w:pPr>
      <w:r>
        <w:continuationSeparator/>
      </w:r>
    </w:p>
  </w:footnote>
  <w:footnote w:id="1">
    <w:p w14:paraId="7E79E104" w14:textId="77777777" w:rsidR="0061768B" w:rsidRDefault="0061768B">
      <w:pPr>
        <w:pStyle w:val="FootnoteText"/>
      </w:pPr>
      <w:r>
        <w:rPr>
          <w:rStyle w:val="FootnoteReference"/>
        </w:rPr>
        <w:footnoteRef/>
      </w:r>
      <w:r>
        <w:t xml:space="preserve"> </w:t>
      </w:r>
      <w:r w:rsidRPr="00124AAC">
        <w:rPr>
          <w:rFonts w:asciiTheme="majorHAnsi" w:hAnsiTheme="majorHAnsi" w:cstheme="majorHAnsi"/>
        </w:rPr>
        <w:t xml:space="preserve">Panel headed by H.L Asaph </w:t>
      </w:r>
      <w:proofErr w:type="spellStart"/>
      <w:r w:rsidRPr="00124AAC">
        <w:rPr>
          <w:rFonts w:asciiTheme="majorHAnsi" w:hAnsiTheme="majorHAnsi" w:cstheme="majorHAnsi"/>
        </w:rPr>
        <w:t>Ruhinda</w:t>
      </w:r>
      <w:proofErr w:type="spellEnd"/>
      <w:r w:rsidRPr="00124AAC">
        <w:rPr>
          <w:rFonts w:asciiTheme="majorHAnsi" w:hAnsiTheme="majorHAnsi" w:cstheme="majorHAnsi"/>
        </w:rPr>
        <w:t xml:space="preserve"> </w:t>
      </w:r>
      <w:proofErr w:type="spellStart"/>
      <w:r w:rsidRPr="00124AAC">
        <w:rPr>
          <w:rFonts w:asciiTheme="majorHAnsi" w:hAnsiTheme="majorHAnsi" w:cstheme="majorHAnsi"/>
        </w:rPr>
        <w:t>Ntengye</w:t>
      </w:r>
      <w:proofErr w:type="spellEnd"/>
      <w:r w:rsidRPr="00124AAC">
        <w:rPr>
          <w:rFonts w:asciiTheme="majorHAnsi" w:hAnsiTheme="majorHAnsi" w:cstheme="majorHAnsi"/>
        </w:rPr>
        <w:t xml:space="preserve"> and Panelists Hon. J.H Bwire, Hon. J. </w:t>
      </w:r>
      <w:proofErr w:type="spellStart"/>
      <w:r w:rsidRPr="00124AAC">
        <w:rPr>
          <w:rFonts w:asciiTheme="majorHAnsi" w:hAnsiTheme="majorHAnsi" w:cstheme="majorHAnsi"/>
        </w:rPr>
        <w:t>Nyachwo</w:t>
      </w:r>
      <w:proofErr w:type="spellEnd"/>
      <w:r w:rsidRPr="00124AAC">
        <w:rPr>
          <w:rFonts w:asciiTheme="majorHAnsi" w:hAnsiTheme="majorHAnsi" w:cstheme="majorHAnsi"/>
        </w:rPr>
        <w:t xml:space="preserve"> and Hon. P. Katende</w:t>
      </w:r>
      <w:r>
        <w:t>.</w:t>
      </w:r>
    </w:p>
  </w:footnote>
  <w:footnote w:id="2">
    <w:p w14:paraId="24BA41C1" w14:textId="77777777" w:rsidR="0061768B" w:rsidRDefault="0061768B">
      <w:pPr>
        <w:pStyle w:val="FootnoteText"/>
        <w:rPr>
          <w:rFonts w:asciiTheme="majorHAnsi" w:hAnsiTheme="majorHAnsi" w:cstheme="majorHAnsi"/>
          <w:sz w:val="18"/>
          <w:szCs w:val="18"/>
        </w:rPr>
      </w:pPr>
      <w:r w:rsidRPr="00675CB2">
        <w:rPr>
          <w:rStyle w:val="FootnoteReference"/>
          <w:sz w:val="18"/>
          <w:szCs w:val="18"/>
        </w:rPr>
        <w:footnoteRef/>
      </w:r>
      <w:r w:rsidRPr="00675CB2">
        <w:rPr>
          <w:sz w:val="18"/>
          <w:szCs w:val="18"/>
        </w:rPr>
        <w:t xml:space="preserve"> </w:t>
      </w:r>
      <w:r w:rsidRPr="00675CB2">
        <w:rPr>
          <w:rFonts w:asciiTheme="majorHAnsi" w:hAnsiTheme="majorHAnsi" w:cstheme="majorHAnsi"/>
          <w:sz w:val="18"/>
          <w:szCs w:val="18"/>
        </w:rPr>
        <w:t xml:space="preserve">The same principles were cited by both Counsel for the Applicant(Page 2 of submissions) and the Respondent(at paragraphs 2.1 </w:t>
      </w:r>
      <w:r>
        <w:rPr>
          <w:rFonts w:asciiTheme="majorHAnsi" w:hAnsiTheme="majorHAnsi" w:cstheme="majorHAnsi"/>
          <w:sz w:val="18"/>
          <w:szCs w:val="18"/>
        </w:rPr>
        <w:t xml:space="preserve">   </w:t>
      </w:r>
    </w:p>
    <w:p w14:paraId="187940CA" w14:textId="77777777" w:rsidR="0061768B" w:rsidRPr="00675CB2" w:rsidRDefault="0061768B">
      <w:pPr>
        <w:pStyle w:val="FootnoteText"/>
        <w:rPr>
          <w:rFonts w:asciiTheme="majorHAnsi" w:hAnsiTheme="majorHAnsi" w:cstheme="majorHAnsi"/>
          <w:sz w:val="18"/>
          <w:szCs w:val="18"/>
        </w:rPr>
      </w:pPr>
      <w:r>
        <w:rPr>
          <w:rFonts w:asciiTheme="majorHAnsi" w:hAnsiTheme="majorHAnsi" w:cstheme="majorHAnsi"/>
          <w:sz w:val="18"/>
          <w:szCs w:val="18"/>
        </w:rPr>
        <w:t xml:space="preserve">   </w:t>
      </w:r>
      <w:r w:rsidRPr="00675CB2">
        <w:rPr>
          <w:rFonts w:asciiTheme="majorHAnsi" w:hAnsiTheme="majorHAnsi" w:cstheme="majorHAnsi"/>
          <w:sz w:val="18"/>
          <w:szCs w:val="18"/>
        </w:rPr>
        <w:t>and 2.2 of submissions).</w:t>
      </w:r>
    </w:p>
  </w:footnote>
  <w:footnote w:id="3">
    <w:p w14:paraId="7EB73748" w14:textId="77777777" w:rsidR="0061768B" w:rsidRPr="00675CB2" w:rsidRDefault="0061768B" w:rsidP="00E839C9">
      <w:pPr>
        <w:pStyle w:val="FootnoteText"/>
        <w:rPr>
          <w:rFonts w:asciiTheme="majorHAnsi" w:hAnsiTheme="majorHAnsi" w:cstheme="majorHAnsi"/>
          <w:sz w:val="18"/>
          <w:szCs w:val="18"/>
        </w:rPr>
      </w:pPr>
      <w:r w:rsidRPr="00675CB2">
        <w:rPr>
          <w:rStyle w:val="FootnoteReference"/>
          <w:rFonts w:asciiTheme="majorHAnsi" w:hAnsiTheme="majorHAnsi" w:cstheme="majorHAnsi"/>
          <w:sz w:val="18"/>
          <w:szCs w:val="18"/>
        </w:rPr>
        <w:footnoteRef/>
      </w:r>
      <w:r w:rsidRPr="00675CB2">
        <w:rPr>
          <w:rFonts w:asciiTheme="majorHAnsi" w:hAnsiTheme="majorHAnsi" w:cstheme="majorHAnsi"/>
          <w:sz w:val="18"/>
          <w:szCs w:val="18"/>
        </w:rPr>
        <w:t xml:space="preserve"> Supreme Court Constitutional Application No. 06 Of 2013 Hon. Theodore </w:t>
      </w:r>
      <w:proofErr w:type="spellStart"/>
      <w:r w:rsidRPr="00675CB2">
        <w:rPr>
          <w:rFonts w:asciiTheme="majorHAnsi" w:hAnsiTheme="majorHAnsi" w:cstheme="majorHAnsi"/>
          <w:sz w:val="18"/>
          <w:szCs w:val="18"/>
        </w:rPr>
        <w:t>Ssekikubo</w:t>
      </w:r>
      <w:proofErr w:type="spellEnd"/>
      <w:r w:rsidRPr="00675CB2">
        <w:rPr>
          <w:rFonts w:asciiTheme="majorHAnsi" w:hAnsiTheme="majorHAnsi" w:cstheme="majorHAnsi"/>
          <w:sz w:val="18"/>
          <w:szCs w:val="18"/>
        </w:rPr>
        <w:t xml:space="preserve"> And 3 Others Vs Ag And 4 Others </w:t>
      </w:r>
    </w:p>
  </w:footnote>
  <w:footnote w:id="4">
    <w:p w14:paraId="55D0C44F" w14:textId="77777777" w:rsidR="0061768B" w:rsidRPr="00675CB2" w:rsidRDefault="0061768B" w:rsidP="00E839C9">
      <w:pPr>
        <w:pStyle w:val="FootnoteText"/>
        <w:rPr>
          <w:rFonts w:asciiTheme="majorHAnsi" w:hAnsiTheme="majorHAnsi" w:cstheme="majorHAnsi"/>
        </w:rPr>
      </w:pPr>
      <w:r w:rsidRPr="00675CB2">
        <w:rPr>
          <w:rStyle w:val="FootnoteReference"/>
          <w:rFonts w:asciiTheme="majorHAnsi" w:hAnsiTheme="majorHAnsi" w:cstheme="majorHAnsi"/>
          <w:sz w:val="18"/>
          <w:szCs w:val="18"/>
        </w:rPr>
        <w:footnoteRef/>
      </w:r>
      <w:r w:rsidRPr="00675CB2">
        <w:rPr>
          <w:rFonts w:asciiTheme="majorHAnsi" w:hAnsiTheme="majorHAnsi" w:cstheme="majorHAnsi"/>
          <w:sz w:val="18"/>
          <w:szCs w:val="18"/>
        </w:rPr>
        <w:t xml:space="preserve"> John Baptist </w:t>
      </w:r>
      <w:proofErr w:type="spellStart"/>
      <w:r w:rsidRPr="00675CB2">
        <w:rPr>
          <w:rFonts w:asciiTheme="majorHAnsi" w:hAnsiTheme="majorHAnsi" w:cstheme="majorHAnsi"/>
          <w:sz w:val="18"/>
          <w:szCs w:val="18"/>
        </w:rPr>
        <w:t>Kawanga</w:t>
      </w:r>
      <w:proofErr w:type="spellEnd"/>
      <w:r w:rsidRPr="00675CB2">
        <w:rPr>
          <w:rFonts w:asciiTheme="majorHAnsi" w:hAnsiTheme="majorHAnsi" w:cstheme="majorHAnsi"/>
          <w:sz w:val="18"/>
          <w:szCs w:val="18"/>
        </w:rPr>
        <w:t xml:space="preserve"> Vs </w:t>
      </w:r>
      <w:proofErr w:type="spellStart"/>
      <w:r w:rsidRPr="00675CB2">
        <w:rPr>
          <w:rFonts w:asciiTheme="majorHAnsi" w:hAnsiTheme="majorHAnsi" w:cstheme="majorHAnsi"/>
          <w:sz w:val="18"/>
          <w:szCs w:val="18"/>
        </w:rPr>
        <w:t>Namyalo</w:t>
      </w:r>
      <w:proofErr w:type="spellEnd"/>
      <w:r w:rsidRPr="00675CB2">
        <w:rPr>
          <w:rFonts w:asciiTheme="majorHAnsi" w:hAnsiTheme="majorHAnsi" w:cstheme="majorHAnsi"/>
          <w:sz w:val="18"/>
          <w:szCs w:val="18"/>
        </w:rPr>
        <w:t xml:space="preserve"> </w:t>
      </w:r>
      <w:proofErr w:type="spellStart"/>
      <w:r w:rsidRPr="00675CB2">
        <w:rPr>
          <w:rFonts w:asciiTheme="majorHAnsi" w:hAnsiTheme="majorHAnsi" w:cstheme="majorHAnsi"/>
          <w:sz w:val="18"/>
          <w:szCs w:val="18"/>
        </w:rPr>
        <w:t>Kevina</w:t>
      </w:r>
      <w:proofErr w:type="spellEnd"/>
      <w:r w:rsidRPr="00675CB2">
        <w:rPr>
          <w:rFonts w:asciiTheme="majorHAnsi" w:hAnsiTheme="majorHAnsi" w:cstheme="majorHAnsi"/>
          <w:sz w:val="18"/>
          <w:szCs w:val="18"/>
        </w:rPr>
        <w:t xml:space="preserve"> &amp; Anor H.C.M.A No. 12 Of 2017</w:t>
      </w:r>
    </w:p>
  </w:footnote>
  <w:footnote w:id="5">
    <w:p w14:paraId="4507EDFB" w14:textId="77777777" w:rsidR="0061768B" w:rsidRPr="00BA75F4" w:rsidRDefault="0061768B">
      <w:pPr>
        <w:pStyle w:val="FootnoteText"/>
        <w:rPr>
          <w:rFonts w:asciiTheme="majorHAnsi" w:hAnsiTheme="majorHAnsi" w:cstheme="majorHAnsi"/>
          <w:sz w:val="18"/>
          <w:szCs w:val="18"/>
        </w:rPr>
      </w:pPr>
      <w:r w:rsidRPr="00BA75F4">
        <w:rPr>
          <w:rStyle w:val="FootnoteReference"/>
          <w:rFonts w:asciiTheme="majorHAnsi" w:hAnsiTheme="majorHAnsi" w:cstheme="majorHAnsi"/>
          <w:sz w:val="18"/>
          <w:szCs w:val="18"/>
        </w:rPr>
        <w:footnoteRef/>
      </w:r>
      <w:r w:rsidRPr="00BA75F4">
        <w:rPr>
          <w:rFonts w:asciiTheme="majorHAnsi" w:hAnsiTheme="majorHAnsi" w:cstheme="majorHAnsi"/>
          <w:sz w:val="18"/>
          <w:szCs w:val="18"/>
        </w:rPr>
        <w:t xml:space="preserve"> Constitutional Petition No. 6 of 1999</w:t>
      </w:r>
    </w:p>
  </w:footnote>
  <w:footnote w:id="6">
    <w:p w14:paraId="5C418382" w14:textId="77777777" w:rsidR="0061768B" w:rsidRPr="008B0EF0" w:rsidRDefault="0061768B" w:rsidP="00BA75F4">
      <w:pPr>
        <w:pStyle w:val="FootnoteText"/>
        <w:rPr>
          <w:rFonts w:asciiTheme="majorHAnsi" w:hAnsiTheme="majorHAnsi" w:cstheme="majorHAnsi"/>
          <w:sz w:val="18"/>
          <w:szCs w:val="18"/>
        </w:rPr>
      </w:pPr>
      <w:r w:rsidRPr="008B0EF0">
        <w:rPr>
          <w:rStyle w:val="FootnoteReference"/>
          <w:rFonts w:asciiTheme="majorHAnsi" w:hAnsiTheme="majorHAnsi" w:cstheme="majorHAnsi"/>
          <w:sz w:val="18"/>
          <w:szCs w:val="18"/>
        </w:rPr>
        <w:footnoteRef/>
      </w:r>
      <w:r w:rsidRPr="008B0EF0">
        <w:rPr>
          <w:rFonts w:asciiTheme="majorHAnsi" w:hAnsiTheme="majorHAnsi" w:cstheme="majorHAnsi"/>
          <w:sz w:val="18"/>
          <w:szCs w:val="18"/>
        </w:rPr>
        <w:t xml:space="preserve">   HC</w:t>
      </w:r>
      <w:r w:rsidRPr="008B0EF0">
        <w:rPr>
          <w:rFonts w:asciiTheme="majorHAnsi" w:hAnsiTheme="majorHAnsi" w:cstheme="majorHAnsi"/>
          <w:bCs/>
          <w:iCs/>
          <w:color w:val="000000"/>
          <w:sz w:val="18"/>
          <w:szCs w:val="18"/>
          <w:shd w:val="clear" w:color="auto" w:fill="FFFFFF"/>
        </w:rPr>
        <w:t>MA 19</w:t>
      </w:r>
      <w:r w:rsidR="008B0EF0">
        <w:rPr>
          <w:rFonts w:asciiTheme="majorHAnsi" w:hAnsiTheme="majorHAnsi" w:cstheme="majorHAnsi"/>
          <w:bCs/>
          <w:iCs/>
          <w:color w:val="000000"/>
          <w:sz w:val="18"/>
          <w:szCs w:val="18"/>
          <w:shd w:val="clear" w:color="auto" w:fill="FFFFFF"/>
        </w:rPr>
        <w:t>/</w:t>
      </w:r>
      <w:r w:rsidRPr="008B0EF0">
        <w:rPr>
          <w:rFonts w:asciiTheme="majorHAnsi" w:hAnsiTheme="majorHAnsi" w:cstheme="majorHAnsi"/>
          <w:bCs/>
          <w:iCs/>
          <w:color w:val="000000"/>
          <w:sz w:val="18"/>
          <w:szCs w:val="18"/>
          <w:shd w:val="clear" w:color="auto" w:fill="FFFFFF"/>
        </w:rPr>
        <w:t>2007</w:t>
      </w:r>
    </w:p>
  </w:footnote>
  <w:footnote w:id="7">
    <w:p w14:paraId="585EFD73" w14:textId="77777777" w:rsidR="0061768B" w:rsidRPr="008B0EF0" w:rsidRDefault="0061768B">
      <w:pPr>
        <w:pStyle w:val="FootnoteText"/>
        <w:rPr>
          <w:rFonts w:asciiTheme="majorHAnsi" w:hAnsiTheme="majorHAnsi" w:cstheme="majorHAnsi"/>
          <w:sz w:val="18"/>
          <w:szCs w:val="18"/>
        </w:rPr>
      </w:pPr>
      <w:r w:rsidRPr="008B0EF0">
        <w:rPr>
          <w:rStyle w:val="FootnoteReference"/>
          <w:rFonts w:asciiTheme="majorHAnsi" w:hAnsiTheme="majorHAnsi" w:cstheme="majorHAnsi"/>
          <w:sz w:val="18"/>
          <w:szCs w:val="18"/>
        </w:rPr>
        <w:footnoteRef/>
      </w:r>
      <w:r w:rsidRPr="008B0EF0">
        <w:rPr>
          <w:rFonts w:asciiTheme="majorHAnsi" w:hAnsiTheme="majorHAnsi" w:cstheme="majorHAnsi"/>
          <w:sz w:val="18"/>
          <w:szCs w:val="18"/>
        </w:rPr>
        <w:t xml:space="preserve">   </w:t>
      </w:r>
      <w:r w:rsidR="008B0EF0">
        <w:rPr>
          <w:rFonts w:asciiTheme="majorHAnsi" w:hAnsiTheme="majorHAnsi" w:cstheme="majorHAnsi"/>
          <w:sz w:val="18"/>
          <w:szCs w:val="18"/>
        </w:rPr>
        <w:t>LDMA</w:t>
      </w:r>
      <w:r w:rsidRPr="008B0EF0">
        <w:rPr>
          <w:rFonts w:asciiTheme="majorHAnsi" w:hAnsiTheme="majorHAnsi" w:cstheme="majorHAnsi"/>
          <w:sz w:val="18"/>
          <w:szCs w:val="18"/>
        </w:rPr>
        <w:t>36</w:t>
      </w:r>
      <w:r w:rsidR="008B0EF0">
        <w:rPr>
          <w:rFonts w:asciiTheme="majorHAnsi" w:hAnsiTheme="majorHAnsi" w:cstheme="majorHAnsi"/>
          <w:sz w:val="18"/>
          <w:szCs w:val="18"/>
        </w:rPr>
        <w:t>/</w:t>
      </w:r>
      <w:r w:rsidRPr="008B0EF0">
        <w:rPr>
          <w:rFonts w:asciiTheme="majorHAnsi" w:hAnsiTheme="majorHAnsi" w:cstheme="majorHAnsi"/>
          <w:sz w:val="18"/>
          <w:szCs w:val="18"/>
        </w:rPr>
        <w:t xml:space="preserve">2022 Security Group Africa(U)Ltd v Samuel </w:t>
      </w:r>
      <w:proofErr w:type="spellStart"/>
      <w:r w:rsidRPr="008B0EF0">
        <w:rPr>
          <w:rFonts w:asciiTheme="majorHAnsi" w:hAnsiTheme="majorHAnsi" w:cstheme="majorHAnsi"/>
          <w:sz w:val="18"/>
          <w:szCs w:val="18"/>
        </w:rPr>
        <w:t>Kigozi</w:t>
      </w:r>
      <w:proofErr w:type="spellEnd"/>
      <w:r w:rsidRPr="008B0EF0">
        <w:rPr>
          <w:rFonts w:asciiTheme="majorHAnsi" w:hAnsiTheme="majorHAnsi" w:cstheme="majorHAnsi"/>
          <w:sz w:val="18"/>
          <w:szCs w:val="18"/>
        </w:rPr>
        <w:t xml:space="preserve"> </w:t>
      </w:r>
    </w:p>
  </w:footnote>
  <w:footnote w:id="8">
    <w:p w14:paraId="4F2DFBD8" w14:textId="77777777" w:rsidR="0061768B" w:rsidRPr="008B0EF0" w:rsidRDefault="0061768B" w:rsidP="00E839C9">
      <w:pPr>
        <w:pStyle w:val="FootnoteText"/>
        <w:rPr>
          <w:rFonts w:asciiTheme="majorHAnsi" w:hAnsiTheme="majorHAnsi" w:cstheme="majorHAnsi"/>
          <w:b/>
          <w:sz w:val="18"/>
          <w:szCs w:val="18"/>
        </w:rPr>
      </w:pPr>
      <w:r w:rsidRPr="008B0EF0">
        <w:rPr>
          <w:rStyle w:val="FootnoteReference"/>
          <w:rFonts w:asciiTheme="majorHAnsi" w:hAnsiTheme="majorHAnsi" w:cstheme="majorHAnsi"/>
          <w:sz w:val="18"/>
          <w:szCs w:val="18"/>
        </w:rPr>
        <w:footnoteRef/>
      </w:r>
      <w:r w:rsidRPr="008B0EF0">
        <w:rPr>
          <w:rFonts w:asciiTheme="majorHAnsi" w:hAnsiTheme="majorHAnsi" w:cstheme="majorHAnsi"/>
          <w:sz w:val="18"/>
          <w:szCs w:val="18"/>
        </w:rPr>
        <w:t xml:space="preserve">   LDMA 248</w:t>
      </w:r>
      <w:r w:rsidR="008B0EF0">
        <w:rPr>
          <w:rFonts w:asciiTheme="majorHAnsi" w:hAnsiTheme="majorHAnsi" w:cstheme="majorHAnsi"/>
          <w:sz w:val="18"/>
          <w:szCs w:val="18"/>
        </w:rPr>
        <w:t>/</w:t>
      </w:r>
      <w:r w:rsidRPr="008B0EF0">
        <w:rPr>
          <w:rFonts w:asciiTheme="majorHAnsi" w:hAnsiTheme="majorHAnsi" w:cstheme="majorHAnsi"/>
          <w:sz w:val="18"/>
          <w:szCs w:val="18"/>
        </w:rPr>
        <w:t>2019</w:t>
      </w:r>
    </w:p>
  </w:footnote>
  <w:footnote w:id="9">
    <w:p w14:paraId="322369DB" w14:textId="77777777" w:rsidR="008B0EF0" w:rsidRPr="008B0EF0" w:rsidRDefault="0061768B" w:rsidP="00E839C9">
      <w:pPr>
        <w:pStyle w:val="FootnoteText"/>
        <w:rPr>
          <w:rStyle w:val="Strong"/>
          <w:rFonts w:asciiTheme="majorHAnsi" w:hAnsiTheme="majorHAnsi" w:cstheme="majorHAnsi"/>
          <w:b w:val="0"/>
          <w:sz w:val="18"/>
          <w:szCs w:val="18"/>
        </w:rPr>
      </w:pPr>
      <w:r w:rsidRPr="008B0EF0">
        <w:rPr>
          <w:rStyle w:val="FootnoteReference"/>
          <w:rFonts w:asciiTheme="majorHAnsi" w:hAnsiTheme="majorHAnsi" w:cstheme="majorHAnsi"/>
          <w:sz w:val="18"/>
          <w:szCs w:val="18"/>
        </w:rPr>
        <w:footnoteRef/>
      </w:r>
      <w:r w:rsidRPr="008B0EF0">
        <w:rPr>
          <w:rFonts w:asciiTheme="majorHAnsi" w:hAnsiTheme="majorHAnsi" w:cstheme="majorHAnsi"/>
          <w:sz w:val="18"/>
          <w:szCs w:val="18"/>
        </w:rPr>
        <w:t xml:space="preserve"> </w:t>
      </w:r>
      <w:r w:rsidR="008B0EF0" w:rsidRPr="008B0EF0">
        <w:rPr>
          <w:rFonts w:asciiTheme="majorHAnsi" w:hAnsiTheme="majorHAnsi" w:cstheme="majorHAnsi"/>
          <w:sz w:val="18"/>
          <w:szCs w:val="18"/>
        </w:rPr>
        <w:t xml:space="preserve">  See also</w:t>
      </w:r>
      <w:r w:rsidR="008B0EF0" w:rsidRPr="008B0EF0">
        <w:rPr>
          <w:rFonts w:asciiTheme="majorHAnsi" w:hAnsiTheme="majorHAnsi" w:cstheme="majorHAnsi"/>
          <w:b/>
          <w:sz w:val="18"/>
          <w:szCs w:val="18"/>
        </w:rPr>
        <w:t xml:space="preserve"> </w:t>
      </w:r>
      <w:r w:rsidRPr="008B0EF0">
        <w:rPr>
          <w:rStyle w:val="Strong"/>
          <w:rFonts w:asciiTheme="majorHAnsi" w:hAnsiTheme="majorHAnsi" w:cstheme="majorHAnsi"/>
          <w:b w:val="0"/>
          <w:sz w:val="18"/>
          <w:szCs w:val="18"/>
        </w:rPr>
        <w:t>LDMA 005</w:t>
      </w:r>
      <w:r w:rsidR="008B0EF0">
        <w:rPr>
          <w:rStyle w:val="Strong"/>
          <w:rFonts w:asciiTheme="majorHAnsi" w:hAnsiTheme="majorHAnsi" w:cstheme="majorHAnsi"/>
          <w:b w:val="0"/>
          <w:sz w:val="18"/>
          <w:szCs w:val="18"/>
        </w:rPr>
        <w:t>/</w:t>
      </w:r>
      <w:r w:rsidRPr="008B0EF0">
        <w:rPr>
          <w:rStyle w:val="Strong"/>
          <w:rFonts w:asciiTheme="majorHAnsi" w:hAnsiTheme="majorHAnsi" w:cstheme="majorHAnsi"/>
          <w:b w:val="0"/>
          <w:sz w:val="18"/>
          <w:szCs w:val="18"/>
        </w:rPr>
        <w:t>2020</w:t>
      </w:r>
      <w:r w:rsidRPr="008B0EF0">
        <w:rPr>
          <w:rFonts w:asciiTheme="majorHAnsi" w:hAnsiTheme="majorHAnsi" w:cstheme="majorHAnsi"/>
          <w:b/>
          <w:sz w:val="18"/>
          <w:szCs w:val="18"/>
        </w:rPr>
        <w:t xml:space="preserve"> </w:t>
      </w:r>
      <w:r w:rsidRPr="008B0EF0">
        <w:rPr>
          <w:rStyle w:val="Strong"/>
          <w:rFonts w:asciiTheme="majorHAnsi" w:hAnsiTheme="majorHAnsi" w:cstheme="majorHAnsi"/>
          <w:b w:val="0"/>
          <w:sz w:val="18"/>
          <w:szCs w:val="18"/>
        </w:rPr>
        <w:t xml:space="preserve">Absa Bank (Formerly Barclays Bank Of Uganda) Vs </w:t>
      </w:r>
      <w:proofErr w:type="spellStart"/>
      <w:r w:rsidRPr="008B0EF0">
        <w:rPr>
          <w:rStyle w:val="Strong"/>
          <w:rFonts w:asciiTheme="majorHAnsi" w:hAnsiTheme="majorHAnsi" w:cstheme="majorHAnsi"/>
          <w:b w:val="0"/>
          <w:sz w:val="18"/>
          <w:szCs w:val="18"/>
        </w:rPr>
        <w:t>Aijukye</w:t>
      </w:r>
      <w:proofErr w:type="spellEnd"/>
      <w:r w:rsidRPr="008B0EF0">
        <w:rPr>
          <w:rStyle w:val="Strong"/>
          <w:rFonts w:asciiTheme="majorHAnsi" w:hAnsiTheme="majorHAnsi" w:cstheme="majorHAnsi"/>
          <w:b w:val="0"/>
          <w:sz w:val="18"/>
          <w:szCs w:val="18"/>
        </w:rPr>
        <w:t xml:space="preserve"> Stanley, LDMA 008</w:t>
      </w:r>
      <w:r w:rsidR="008B0EF0">
        <w:rPr>
          <w:rStyle w:val="Strong"/>
          <w:rFonts w:asciiTheme="majorHAnsi" w:hAnsiTheme="majorHAnsi" w:cstheme="majorHAnsi"/>
          <w:b w:val="0"/>
          <w:sz w:val="18"/>
          <w:szCs w:val="18"/>
        </w:rPr>
        <w:t>/</w:t>
      </w:r>
      <w:r w:rsidRPr="008B0EF0">
        <w:rPr>
          <w:rStyle w:val="Strong"/>
          <w:rFonts w:asciiTheme="majorHAnsi" w:hAnsiTheme="majorHAnsi" w:cstheme="majorHAnsi"/>
          <w:b w:val="0"/>
          <w:sz w:val="18"/>
          <w:szCs w:val="18"/>
        </w:rPr>
        <w:t xml:space="preserve">2021 </w:t>
      </w:r>
      <w:r w:rsidR="008B0EF0" w:rsidRPr="008B0EF0">
        <w:rPr>
          <w:rStyle w:val="Strong"/>
          <w:rFonts w:asciiTheme="majorHAnsi" w:hAnsiTheme="majorHAnsi" w:cstheme="majorHAnsi"/>
          <w:b w:val="0"/>
          <w:sz w:val="18"/>
          <w:szCs w:val="18"/>
        </w:rPr>
        <w:t xml:space="preserve">  </w:t>
      </w:r>
    </w:p>
    <w:p w14:paraId="13A0CEFA" w14:textId="77777777" w:rsidR="0061768B" w:rsidRPr="000358A2" w:rsidRDefault="008B0EF0" w:rsidP="00E839C9">
      <w:pPr>
        <w:pStyle w:val="FootnoteText"/>
      </w:pPr>
      <w:r w:rsidRPr="008B0EF0">
        <w:rPr>
          <w:rStyle w:val="Strong"/>
          <w:rFonts w:asciiTheme="majorHAnsi" w:hAnsiTheme="majorHAnsi" w:cstheme="majorHAnsi"/>
          <w:b w:val="0"/>
          <w:sz w:val="18"/>
          <w:szCs w:val="18"/>
        </w:rPr>
        <w:t xml:space="preserve">    </w:t>
      </w:r>
      <w:r w:rsidR="0061768B" w:rsidRPr="008B0EF0">
        <w:rPr>
          <w:rStyle w:val="Strong"/>
          <w:rFonts w:asciiTheme="majorHAnsi" w:hAnsiTheme="majorHAnsi" w:cstheme="majorHAnsi"/>
          <w:b w:val="0"/>
          <w:sz w:val="18"/>
          <w:szCs w:val="18"/>
        </w:rPr>
        <w:t xml:space="preserve">Busoga Forestry Company Vs </w:t>
      </w:r>
      <w:proofErr w:type="spellStart"/>
      <w:r w:rsidR="0061768B" w:rsidRPr="008B0EF0">
        <w:rPr>
          <w:rStyle w:val="Strong"/>
          <w:rFonts w:asciiTheme="majorHAnsi" w:hAnsiTheme="majorHAnsi" w:cstheme="majorHAnsi"/>
          <w:b w:val="0"/>
          <w:sz w:val="18"/>
          <w:szCs w:val="18"/>
        </w:rPr>
        <w:t>Batabane</w:t>
      </w:r>
      <w:proofErr w:type="spellEnd"/>
      <w:r w:rsidR="0061768B" w:rsidRPr="008B0EF0">
        <w:rPr>
          <w:rStyle w:val="Strong"/>
          <w:rFonts w:asciiTheme="majorHAnsi" w:hAnsiTheme="majorHAnsi" w:cstheme="majorHAnsi"/>
          <w:b w:val="0"/>
          <w:sz w:val="18"/>
          <w:szCs w:val="18"/>
        </w:rPr>
        <w:t xml:space="preserve"> Anatole and LDMA</w:t>
      </w:r>
      <w:r w:rsidR="0061768B" w:rsidRPr="008B0EF0">
        <w:rPr>
          <w:rFonts w:asciiTheme="majorHAnsi" w:hAnsiTheme="majorHAnsi" w:cstheme="majorHAnsi"/>
          <w:sz w:val="18"/>
          <w:szCs w:val="18"/>
        </w:rPr>
        <w:t>170</w:t>
      </w:r>
      <w:r>
        <w:rPr>
          <w:rFonts w:asciiTheme="majorHAnsi" w:hAnsiTheme="majorHAnsi" w:cstheme="majorHAnsi"/>
          <w:sz w:val="18"/>
          <w:szCs w:val="18"/>
        </w:rPr>
        <w:t>/</w:t>
      </w:r>
      <w:r w:rsidR="0061768B" w:rsidRPr="008B0EF0">
        <w:rPr>
          <w:rFonts w:asciiTheme="majorHAnsi" w:hAnsiTheme="majorHAnsi" w:cstheme="majorHAnsi"/>
          <w:sz w:val="18"/>
          <w:szCs w:val="18"/>
        </w:rPr>
        <w:t xml:space="preserve">2019 Stanbic Bank (U) Ltd Vs </w:t>
      </w:r>
      <w:proofErr w:type="spellStart"/>
      <w:r w:rsidR="0061768B" w:rsidRPr="008B0EF0">
        <w:rPr>
          <w:rFonts w:asciiTheme="majorHAnsi" w:hAnsiTheme="majorHAnsi" w:cstheme="majorHAnsi"/>
          <w:sz w:val="18"/>
          <w:szCs w:val="18"/>
        </w:rPr>
        <w:t>Okou</w:t>
      </w:r>
      <w:proofErr w:type="spellEnd"/>
      <w:r w:rsidR="0061768B" w:rsidRPr="008B0EF0">
        <w:rPr>
          <w:rFonts w:asciiTheme="majorHAnsi" w:hAnsiTheme="majorHAnsi" w:cstheme="majorHAnsi"/>
          <w:sz w:val="18"/>
          <w:szCs w:val="18"/>
        </w:rPr>
        <w:t xml:space="preserve"> R. Constant</w:t>
      </w:r>
      <w:r w:rsidR="0061768B" w:rsidRPr="008B0EF0">
        <w:rPr>
          <w:rFonts w:asciiTheme="majorHAnsi" w:hAnsiTheme="majorHAnsi" w:cstheme="majorHAnsi"/>
          <w:b/>
          <w:sz w:val="18"/>
          <w:szCs w:val="18"/>
        </w:rPr>
        <w:t>.</w:t>
      </w:r>
    </w:p>
  </w:footnote>
  <w:footnote w:id="10">
    <w:p w14:paraId="1B310D30" w14:textId="77777777" w:rsidR="008B0EF0" w:rsidRDefault="008B0EF0">
      <w:pPr>
        <w:pStyle w:val="FootnoteText"/>
      </w:pPr>
      <w:r>
        <w:rPr>
          <w:rStyle w:val="FootnoteReference"/>
        </w:rPr>
        <w:footnoteRef/>
      </w:r>
      <w:r>
        <w:t xml:space="preserve"> </w:t>
      </w:r>
      <w:r>
        <w:rPr>
          <w:rFonts w:asciiTheme="majorHAnsi" w:hAnsiTheme="majorHAnsi" w:cstheme="majorHAnsi"/>
          <w:sz w:val="18"/>
          <w:szCs w:val="18"/>
        </w:rPr>
        <w:t>See LDMA</w:t>
      </w:r>
      <w:r w:rsidRPr="008B0EF0">
        <w:rPr>
          <w:rFonts w:asciiTheme="majorHAnsi" w:hAnsiTheme="majorHAnsi" w:cstheme="majorHAnsi"/>
          <w:sz w:val="18"/>
          <w:szCs w:val="18"/>
        </w:rPr>
        <w:t>110</w:t>
      </w:r>
      <w:r>
        <w:rPr>
          <w:rFonts w:asciiTheme="majorHAnsi" w:hAnsiTheme="majorHAnsi" w:cstheme="majorHAnsi"/>
          <w:sz w:val="18"/>
          <w:szCs w:val="18"/>
        </w:rPr>
        <w:t>/2022</w:t>
      </w:r>
    </w:p>
  </w:footnote>
  <w:footnote w:id="11">
    <w:p w14:paraId="43D39F0A" w14:textId="77777777" w:rsidR="0061768B" w:rsidRPr="00411CE2" w:rsidRDefault="0061768B" w:rsidP="00E839C9">
      <w:pPr>
        <w:pStyle w:val="FootnoteText"/>
        <w:rPr>
          <w:rFonts w:asciiTheme="majorHAnsi" w:hAnsiTheme="majorHAnsi" w:cstheme="majorHAnsi"/>
          <w:sz w:val="18"/>
          <w:szCs w:val="18"/>
        </w:rPr>
      </w:pPr>
      <w:r w:rsidRPr="00411CE2">
        <w:rPr>
          <w:rStyle w:val="FootnoteReference"/>
          <w:rFonts w:asciiTheme="majorHAnsi" w:hAnsiTheme="majorHAnsi" w:cstheme="majorHAnsi"/>
          <w:sz w:val="18"/>
          <w:szCs w:val="18"/>
        </w:rPr>
        <w:footnoteRef/>
      </w:r>
      <w:r w:rsidRPr="00411CE2">
        <w:rPr>
          <w:rFonts w:asciiTheme="majorHAnsi" w:hAnsiTheme="majorHAnsi" w:cstheme="majorHAnsi"/>
          <w:sz w:val="18"/>
          <w:szCs w:val="18"/>
        </w:rPr>
        <w:t xml:space="preserve"> HCMA 12 of 2017</w:t>
      </w:r>
    </w:p>
  </w:footnote>
  <w:footnote w:id="12">
    <w:p w14:paraId="288909BE" w14:textId="77777777" w:rsidR="0061768B" w:rsidRDefault="0061768B">
      <w:pPr>
        <w:pStyle w:val="FootnoteText"/>
      </w:pPr>
      <w:r w:rsidRPr="00411CE2">
        <w:rPr>
          <w:rStyle w:val="FootnoteReference"/>
          <w:rFonts w:asciiTheme="majorHAnsi" w:hAnsiTheme="majorHAnsi" w:cstheme="majorHAnsi"/>
          <w:sz w:val="18"/>
          <w:szCs w:val="18"/>
        </w:rPr>
        <w:footnoteRef/>
      </w:r>
      <w:r w:rsidRPr="00411CE2">
        <w:rPr>
          <w:rFonts w:asciiTheme="majorHAnsi" w:hAnsiTheme="majorHAnsi" w:cstheme="majorHAnsi"/>
          <w:sz w:val="18"/>
          <w:szCs w:val="18"/>
        </w:rPr>
        <w:t xml:space="preserve"> LDMA 165 of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CC37" w14:textId="77777777" w:rsidR="0061768B" w:rsidRDefault="00000000">
    <w:pPr>
      <w:pStyle w:val="Header"/>
    </w:pPr>
    <w:r>
      <w:rPr>
        <w:noProof/>
      </w:rPr>
      <w:pict w14:anchorId="0C282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84001" o:spid="_x0000_s1026"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55E4942" w14:textId="77777777" w:rsidR="00F84D08" w:rsidRDefault="00F84D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71E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71E2">
          <w:rPr>
            <w:b/>
            <w:bCs/>
            <w:noProof/>
          </w:rPr>
          <w:t>5</w:t>
        </w:r>
        <w:r>
          <w:rPr>
            <w:b/>
            <w:bCs/>
            <w:sz w:val="24"/>
            <w:szCs w:val="24"/>
          </w:rPr>
          <w:fldChar w:fldCharType="end"/>
        </w:r>
      </w:p>
    </w:sdtContent>
  </w:sdt>
  <w:p w14:paraId="1D2D4331" w14:textId="77777777" w:rsidR="0061768B" w:rsidRDefault="00000000">
    <w:pPr>
      <w:pStyle w:val="Header"/>
    </w:pPr>
    <w:r>
      <w:rPr>
        <w:noProof/>
      </w:rPr>
      <w:pict w14:anchorId="7B166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84002" o:spid="_x0000_s1027"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6ECE" w14:textId="77777777" w:rsidR="0061768B" w:rsidRDefault="00000000">
    <w:pPr>
      <w:pStyle w:val="Header"/>
    </w:pPr>
    <w:r>
      <w:rPr>
        <w:noProof/>
      </w:rPr>
      <w:pict w14:anchorId="261E9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84000" o:spid="_x0000_s1025"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3E1"/>
    <w:multiLevelType w:val="hybridMultilevel"/>
    <w:tmpl w:val="1458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243C0"/>
    <w:multiLevelType w:val="hybridMultilevel"/>
    <w:tmpl w:val="5A8E637C"/>
    <w:lvl w:ilvl="0" w:tplc="0AE429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2618D"/>
    <w:multiLevelType w:val="hybridMultilevel"/>
    <w:tmpl w:val="831A1EC8"/>
    <w:lvl w:ilvl="0" w:tplc="4E86C714">
      <w:start w:val="1"/>
      <w:numFmt w:val="decimal"/>
      <w:lvlText w:val="%1."/>
      <w:lvlJc w:val="left"/>
      <w:pPr>
        <w:ind w:left="720" w:hanging="360"/>
      </w:pPr>
      <w:rPr>
        <w:rFonts w:asciiTheme="minorHAnsi" w:hAnsiTheme="minorHAnsi" w:cstheme="minorBid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782467"/>
    <w:multiLevelType w:val="multilevel"/>
    <w:tmpl w:val="016E589A"/>
    <w:lvl w:ilvl="0">
      <w:start w:val="1"/>
      <w:numFmt w:val="decimal"/>
      <w:lvlText w:val="%1.0"/>
      <w:lvlJc w:val="left"/>
      <w:pPr>
        <w:ind w:left="480" w:hanging="480"/>
      </w:pPr>
      <w:rPr>
        <w:rFonts w:hint="default"/>
        <w:b/>
        <w:bCs/>
        <w:i w:val="0"/>
        <w:iCs w:val="0"/>
        <w:color w:val="auto"/>
      </w:rPr>
    </w:lvl>
    <w:lvl w:ilvl="1">
      <w:start w:val="1"/>
      <w:numFmt w:val="decimal"/>
      <w:lvlText w:val="%1.%2"/>
      <w:lvlJc w:val="left"/>
      <w:pPr>
        <w:ind w:left="1200" w:hanging="480"/>
      </w:pPr>
      <w:rPr>
        <w:rFonts w:asciiTheme="minorHAnsi" w:hAnsiTheme="minorHAnsi" w:cstheme="minorHAnsi" w:hint="default"/>
        <w:b/>
        <w:i w:val="0"/>
        <w:color w:val="auto"/>
        <w:sz w:val="28"/>
        <w:szCs w:val="28"/>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B3D3163"/>
    <w:multiLevelType w:val="hybridMultilevel"/>
    <w:tmpl w:val="9FE6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E1AD9"/>
    <w:multiLevelType w:val="hybridMultilevel"/>
    <w:tmpl w:val="94CA7B94"/>
    <w:lvl w:ilvl="0" w:tplc="BBFAEF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FA01C54"/>
    <w:multiLevelType w:val="hybridMultilevel"/>
    <w:tmpl w:val="9B127868"/>
    <w:lvl w:ilvl="0" w:tplc="499A0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2D3C70"/>
    <w:multiLevelType w:val="hybridMultilevel"/>
    <w:tmpl w:val="A20C2328"/>
    <w:lvl w:ilvl="0" w:tplc="9246E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A32879"/>
    <w:multiLevelType w:val="hybridMultilevel"/>
    <w:tmpl w:val="F0E6566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053379">
    <w:abstractNumId w:val="0"/>
  </w:num>
  <w:num w:numId="2" w16cid:durableId="1948005629">
    <w:abstractNumId w:val="1"/>
  </w:num>
  <w:num w:numId="3" w16cid:durableId="1035233225">
    <w:abstractNumId w:val="3"/>
  </w:num>
  <w:num w:numId="4" w16cid:durableId="1346326915">
    <w:abstractNumId w:val="7"/>
  </w:num>
  <w:num w:numId="5" w16cid:durableId="2008048163">
    <w:abstractNumId w:val="5"/>
  </w:num>
  <w:num w:numId="6" w16cid:durableId="1335260183">
    <w:abstractNumId w:val="6"/>
  </w:num>
  <w:num w:numId="7" w16cid:durableId="347831976">
    <w:abstractNumId w:val="4"/>
  </w:num>
  <w:num w:numId="8" w16cid:durableId="607200313">
    <w:abstractNumId w:val="8"/>
  </w:num>
  <w:num w:numId="9" w16cid:durableId="923101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C9"/>
    <w:rsid w:val="00010582"/>
    <w:rsid w:val="000656E2"/>
    <w:rsid w:val="000A05E8"/>
    <w:rsid w:val="000B1748"/>
    <w:rsid w:val="000B4D86"/>
    <w:rsid w:val="000C3E24"/>
    <w:rsid w:val="00124AAC"/>
    <w:rsid w:val="0014230F"/>
    <w:rsid w:val="00154A52"/>
    <w:rsid w:val="001B74B7"/>
    <w:rsid w:val="001E2EA6"/>
    <w:rsid w:val="002126C0"/>
    <w:rsid w:val="00282409"/>
    <w:rsid w:val="002D3EBE"/>
    <w:rsid w:val="003C19DC"/>
    <w:rsid w:val="00411CE2"/>
    <w:rsid w:val="0043678D"/>
    <w:rsid w:val="00474794"/>
    <w:rsid w:val="005F577E"/>
    <w:rsid w:val="0061768B"/>
    <w:rsid w:val="0062502F"/>
    <w:rsid w:val="00636283"/>
    <w:rsid w:val="00675CB2"/>
    <w:rsid w:val="006B5569"/>
    <w:rsid w:val="006C668A"/>
    <w:rsid w:val="006E3AB4"/>
    <w:rsid w:val="007366BC"/>
    <w:rsid w:val="007740BA"/>
    <w:rsid w:val="00776050"/>
    <w:rsid w:val="007E2DE8"/>
    <w:rsid w:val="008002B9"/>
    <w:rsid w:val="00813D6F"/>
    <w:rsid w:val="00860E3E"/>
    <w:rsid w:val="008B0EF0"/>
    <w:rsid w:val="00912C06"/>
    <w:rsid w:val="00946FE5"/>
    <w:rsid w:val="00966EBC"/>
    <w:rsid w:val="00993680"/>
    <w:rsid w:val="009B6F99"/>
    <w:rsid w:val="009F269D"/>
    <w:rsid w:val="00A20F68"/>
    <w:rsid w:val="00A26B45"/>
    <w:rsid w:val="00AF7EF5"/>
    <w:rsid w:val="00B00B9F"/>
    <w:rsid w:val="00B50E74"/>
    <w:rsid w:val="00BA75F4"/>
    <w:rsid w:val="00BB24E7"/>
    <w:rsid w:val="00BC5C7F"/>
    <w:rsid w:val="00BD2D42"/>
    <w:rsid w:val="00C81525"/>
    <w:rsid w:val="00C91469"/>
    <w:rsid w:val="00CD1D19"/>
    <w:rsid w:val="00D6761C"/>
    <w:rsid w:val="00D83593"/>
    <w:rsid w:val="00E02CEA"/>
    <w:rsid w:val="00E520A8"/>
    <w:rsid w:val="00E771E2"/>
    <w:rsid w:val="00E839C9"/>
    <w:rsid w:val="00E96130"/>
    <w:rsid w:val="00EE0651"/>
    <w:rsid w:val="00F363F1"/>
    <w:rsid w:val="00F84D08"/>
    <w:rsid w:val="00FD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DFF46"/>
  <w15:chartTrackingRefBased/>
  <w15:docId w15:val="{957B46C3-6876-4849-9F03-ABEAB173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39C9"/>
    <w:pPr>
      <w:ind w:left="720"/>
      <w:contextualSpacing/>
    </w:pPr>
  </w:style>
  <w:style w:type="paragraph" w:styleId="Footer">
    <w:name w:val="footer"/>
    <w:basedOn w:val="Normal"/>
    <w:link w:val="FooterChar"/>
    <w:uiPriority w:val="99"/>
    <w:unhideWhenUsed/>
    <w:rsid w:val="00E83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9C9"/>
  </w:style>
  <w:style w:type="paragraph" w:styleId="FootnoteText">
    <w:name w:val="footnote text"/>
    <w:basedOn w:val="Normal"/>
    <w:link w:val="FootnoteTextChar"/>
    <w:uiPriority w:val="99"/>
    <w:semiHidden/>
    <w:unhideWhenUsed/>
    <w:rsid w:val="00E839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9C9"/>
    <w:rPr>
      <w:sz w:val="20"/>
      <w:szCs w:val="20"/>
    </w:rPr>
  </w:style>
  <w:style w:type="character" w:styleId="FootnoteReference">
    <w:name w:val="footnote reference"/>
    <w:basedOn w:val="DefaultParagraphFont"/>
    <w:uiPriority w:val="99"/>
    <w:semiHidden/>
    <w:unhideWhenUsed/>
    <w:rsid w:val="00E839C9"/>
    <w:rPr>
      <w:vertAlign w:val="superscript"/>
    </w:rPr>
  </w:style>
  <w:style w:type="character" w:customStyle="1" w:styleId="ListParagraphChar">
    <w:name w:val="List Paragraph Char"/>
    <w:link w:val="ListParagraph"/>
    <w:uiPriority w:val="34"/>
    <w:rsid w:val="00E839C9"/>
  </w:style>
  <w:style w:type="paragraph" w:styleId="Header">
    <w:name w:val="header"/>
    <w:basedOn w:val="Normal"/>
    <w:link w:val="HeaderChar"/>
    <w:uiPriority w:val="99"/>
    <w:unhideWhenUsed/>
    <w:rsid w:val="00E83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9C9"/>
  </w:style>
  <w:style w:type="character" w:styleId="Strong">
    <w:name w:val="Strong"/>
    <w:basedOn w:val="DefaultParagraphFont"/>
    <w:uiPriority w:val="22"/>
    <w:qFormat/>
    <w:rsid w:val="00E839C9"/>
    <w:rPr>
      <w:b/>
      <w:bCs/>
    </w:rPr>
  </w:style>
  <w:style w:type="paragraph" w:styleId="NormalWeb">
    <w:name w:val="Normal (Web)"/>
    <w:basedOn w:val="Normal"/>
    <w:uiPriority w:val="99"/>
    <w:unhideWhenUsed/>
    <w:rsid w:val="00E839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39C9"/>
    <w:rPr>
      <w:i/>
      <w:iCs/>
    </w:rPr>
  </w:style>
  <w:style w:type="paragraph" w:styleId="BalloonText">
    <w:name w:val="Balloon Text"/>
    <w:basedOn w:val="Normal"/>
    <w:link w:val="BalloonTextChar"/>
    <w:uiPriority w:val="99"/>
    <w:semiHidden/>
    <w:unhideWhenUsed/>
    <w:rsid w:val="00212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2B13-A3DD-41B5-8085-7344DC57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Musiitwa Edmond</cp:lastModifiedBy>
  <cp:revision>15</cp:revision>
  <cp:lastPrinted>2023-05-05T06:56:00Z</cp:lastPrinted>
  <dcterms:created xsi:type="dcterms:W3CDTF">2023-05-02T22:29:00Z</dcterms:created>
  <dcterms:modified xsi:type="dcterms:W3CDTF">2023-06-22T15:33:00Z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ae7ba8b6-cb2a-4eda-a810-deda1aeaf9b9</vt:lpwstr>
  </property>
  <property fmtid="{D5CDD505-2E9C-101B-9397-08002B2CF9AE}" pid="3" name="MSIP_Label_defa4170-0d19-0005-0004-bc88714345d2_Enabled">
    <vt:lpwstr>true</vt:lpwstr>
  </property>
  <property fmtid="{D5CDD505-2E9C-101B-9397-08002B2CF9AE}" pid="4" name="MSIP_Label_defa4170-0d19-0005-0004-bc88714345d2_SetDate">
    <vt:lpwstr>2023-06-22T15:23:08Z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19948415-85c8-449d-b49f-4059f5218091</vt:lpwstr>
  </property>
  <property fmtid="{D5CDD505-2E9C-101B-9397-08002B2CF9AE}" pid="8" name="MSIP_Label_defa4170-0d19-0005-0004-bc88714345d2_ActionId">
    <vt:lpwstr>5e3dce2e-1558-4b90-9f68-5a05403b1a4c</vt:lpwstr>
  </property>
  <property fmtid="{D5CDD505-2E9C-101B-9397-08002B2CF9AE}" pid="9" name="MSIP_Label_defa4170-0d19-0005-0004-bc88714345d2_ContentBits">
    <vt:lpwstr>0</vt:lpwstr>
  </property>
</Properties>
</file>