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BA5D" w14:textId="37C346F8" w:rsidR="008E481B" w:rsidRPr="001F5CE8" w:rsidRDefault="008E481B" w:rsidP="00656454">
      <w:pPr>
        <w:spacing w:after="0" w:line="240" w:lineRule="auto"/>
        <w:rPr>
          <w:rFonts w:cstheme="minorHAnsi"/>
          <w:b/>
          <w:bCs/>
          <w:sz w:val="26"/>
          <w:szCs w:val="26"/>
        </w:rPr>
      </w:pPr>
      <w:r w:rsidRPr="001F5CE8">
        <w:rPr>
          <w:rFonts w:cstheme="minorHAnsi"/>
          <w:noProof/>
          <w:sz w:val="26"/>
          <w:szCs w:val="26"/>
        </w:rPr>
        <w:drawing>
          <wp:anchor distT="0" distB="0" distL="114300" distR="114300" simplePos="0" relativeHeight="251659264" behindDoc="0" locked="0" layoutInCell="1" allowOverlap="1" wp14:anchorId="6C841D20" wp14:editId="407C3CE6">
            <wp:simplePos x="0" y="0"/>
            <wp:positionH relativeFrom="margin">
              <wp:posOffset>2802255</wp:posOffset>
            </wp:positionH>
            <wp:positionV relativeFrom="paragraph">
              <wp:posOffset>0</wp:posOffset>
            </wp:positionV>
            <wp:extent cx="549275" cy="51562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275" cy="515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98600" w14:textId="77777777" w:rsidR="002E4528" w:rsidRPr="001F5CE8" w:rsidRDefault="002E4528" w:rsidP="00656454">
      <w:pPr>
        <w:spacing w:after="0" w:line="240" w:lineRule="auto"/>
        <w:rPr>
          <w:rFonts w:cstheme="minorHAnsi"/>
          <w:b/>
          <w:bCs/>
          <w:sz w:val="26"/>
          <w:szCs w:val="26"/>
        </w:rPr>
      </w:pPr>
    </w:p>
    <w:p w14:paraId="653E6F67" w14:textId="77777777" w:rsidR="008E481B" w:rsidRPr="001F5CE8" w:rsidRDefault="008E481B" w:rsidP="00656454">
      <w:pPr>
        <w:spacing w:after="0" w:line="240" w:lineRule="auto"/>
        <w:jc w:val="center"/>
        <w:rPr>
          <w:rFonts w:cstheme="minorHAnsi"/>
          <w:b/>
          <w:bCs/>
          <w:sz w:val="26"/>
          <w:szCs w:val="26"/>
        </w:rPr>
      </w:pPr>
    </w:p>
    <w:p w14:paraId="126FB082" w14:textId="77777777" w:rsidR="008E481B" w:rsidRPr="001F5CE8" w:rsidRDefault="008E481B" w:rsidP="00656454">
      <w:pPr>
        <w:spacing w:after="0" w:line="240" w:lineRule="auto"/>
        <w:jc w:val="center"/>
        <w:rPr>
          <w:rFonts w:cstheme="minorHAnsi"/>
          <w:b/>
          <w:bCs/>
          <w:sz w:val="26"/>
          <w:szCs w:val="26"/>
        </w:rPr>
      </w:pPr>
      <w:r w:rsidRPr="001F5CE8">
        <w:rPr>
          <w:rFonts w:cstheme="minorHAnsi"/>
          <w:b/>
          <w:bCs/>
          <w:sz w:val="26"/>
          <w:szCs w:val="26"/>
        </w:rPr>
        <w:t>THE REPUBLIC OF UGANDA</w:t>
      </w:r>
    </w:p>
    <w:p w14:paraId="61D32525" w14:textId="77777777" w:rsidR="008E481B" w:rsidRPr="001F5CE8" w:rsidRDefault="008E481B" w:rsidP="00656454">
      <w:pPr>
        <w:spacing w:after="0" w:line="240" w:lineRule="auto"/>
        <w:jc w:val="center"/>
        <w:rPr>
          <w:rFonts w:cstheme="minorHAnsi"/>
          <w:b/>
          <w:bCs/>
          <w:sz w:val="26"/>
          <w:szCs w:val="26"/>
        </w:rPr>
      </w:pPr>
      <w:r w:rsidRPr="001F5CE8">
        <w:rPr>
          <w:rFonts w:cstheme="minorHAnsi"/>
          <w:b/>
          <w:bCs/>
          <w:sz w:val="26"/>
          <w:szCs w:val="26"/>
        </w:rPr>
        <w:t>IN THE INDUSTRIAL COURT OF UGANDA AT KAMPALA</w:t>
      </w:r>
    </w:p>
    <w:p w14:paraId="7C44E5F0" w14:textId="1CBC0804" w:rsidR="008E481B" w:rsidRPr="001F5CE8" w:rsidRDefault="003A43C2" w:rsidP="00656454">
      <w:pPr>
        <w:spacing w:after="0" w:line="240" w:lineRule="auto"/>
        <w:jc w:val="center"/>
        <w:rPr>
          <w:rFonts w:cstheme="minorHAnsi"/>
          <w:b/>
          <w:bCs/>
          <w:sz w:val="26"/>
          <w:szCs w:val="26"/>
        </w:rPr>
      </w:pPr>
      <w:r w:rsidRPr="001F5CE8">
        <w:rPr>
          <w:rFonts w:cstheme="minorHAnsi"/>
          <w:b/>
          <w:bCs/>
          <w:sz w:val="26"/>
          <w:szCs w:val="26"/>
        </w:rPr>
        <w:t>MISCELLANEOUS</w:t>
      </w:r>
      <w:r w:rsidR="008E481B" w:rsidRPr="001F5CE8">
        <w:rPr>
          <w:rFonts w:cstheme="minorHAnsi"/>
          <w:b/>
          <w:bCs/>
          <w:sz w:val="26"/>
          <w:szCs w:val="26"/>
        </w:rPr>
        <w:t xml:space="preserve"> APPLICATION NO. 85 OF 2023</w:t>
      </w:r>
    </w:p>
    <w:p w14:paraId="7A361ECC" w14:textId="183EA15F" w:rsidR="008E481B" w:rsidRPr="001F5CE8" w:rsidRDefault="008E481B" w:rsidP="00656454">
      <w:pPr>
        <w:spacing w:after="0" w:line="240" w:lineRule="auto"/>
        <w:jc w:val="center"/>
        <w:rPr>
          <w:rFonts w:cstheme="minorHAnsi"/>
          <w:b/>
          <w:bCs/>
          <w:sz w:val="26"/>
          <w:szCs w:val="26"/>
        </w:rPr>
      </w:pPr>
      <w:r w:rsidRPr="001F5CE8">
        <w:rPr>
          <w:rFonts w:cstheme="minorHAnsi"/>
          <w:b/>
          <w:bCs/>
          <w:sz w:val="26"/>
          <w:szCs w:val="26"/>
        </w:rPr>
        <w:t>ARISING FROM LABOUR DISPUTE REFERENCE NO. 120 OF 2022</w:t>
      </w:r>
    </w:p>
    <w:p w14:paraId="094866A2" w14:textId="61B92003" w:rsidR="008E481B" w:rsidRPr="001F5CE8" w:rsidRDefault="008E481B" w:rsidP="00656454">
      <w:pPr>
        <w:spacing w:after="0" w:line="240" w:lineRule="auto"/>
        <w:jc w:val="center"/>
        <w:rPr>
          <w:rFonts w:cstheme="minorHAnsi"/>
          <w:bCs/>
          <w:i/>
          <w:sz w:val="26"/>
          <w:szCs w:val="26"/>
        </w:rPr>
      </w:pPr>
      <w:r w:rsidRPr="001F5CE8">
        <w:rPr>
          <w:rFonts w:cstheme="minorHAnsi"/>
          <w:bCs/>
          <w:i/>
          <w:sz w:val="26"/>
          <w:szCs w:val="26"/>
        </w:rPr>
        <w:t xml:space="preserve"> (All arising from KCCA.CEN/LC/0107/2021)</w:t>
      </w:r>
    </w:p>
    <w:p w14:paraId="39960555" w14:textId="77777777" w:rsidR="008E481B" w:rsidRDefault="008E481B" w:rsidP="00656454">
      <w:pPr>
        <w:spacing w:after="0" w:line="240" w:lineRule="auto"/>
        <w:jc w:val="both"/>
        <w:rPr>
          <w:rFonts w:cstheme="minorHAnsi"/>
          <w:b/>
          <w:bCs/>
          <w:sz w:val="26"/>
          <w:szCs w:val="26"/>
        </w:rPr>
      </w:pPr>
    </w:p>
    <w:p w14:paraId="70728F33" w14:textId="1EDDD670" w:rsidR="008E481B" w:rsidRPr="001F5CE8" w:rsidRDefault="008E481B" w:rsidP="00656454">
      <w:pPr>
        <w:spacing w:after="0" w:line="240" w:lineRule="auto"/>
        <w:rPr>
          <w:rFonts w:cstheme="minorHAnsi"/>
          <w:b/>
          <w:bCs/>
          <w:sz w:val="26"/>
          <w:szCs w:val="26"/>
        </w:rPr>
      </w:pPr>
      <w:r w:rsidRPr="001F5CE8">
        <w:rPr>
          <w:rFonts w:cstheme="minorHAnsi"/>
          <w:b/>
          <w:bCs/>
          <w:sz w:val="26"/>
          <w:szCs w:val="26"/>
        </w:rPr>
        <w:t xml:space="preserve">LANG </w:t>
      </w:r>
      <w:proofErr w:type="gramStart"/>
      <w:r w:rsidRPr="001F5CE8">
        <w:rPr>
          <w:rFonts w:cstheme="minorHAnsi"/>
          <w:b/>
          <w:bCs/>
          <w:sz w:val="26"/>
          <w:szCs w:val="26"/>
        </w:rPr>
        <w:t>WANXI::::::::::::::::::::::::::::::::::::::::</w:t>
      </w:r>
      <w:r w:rsidR="00BB5DCE" w:rsidRPr="001F5CE8">
        <w:rPr>
          <w:rFonts w:cstheme="minorHAnsi"/>
          <w:b/>
          <w:bCs/>
          <w:sz w:val="26"/>
          <w:szCs w:val="26"/>
        </w:rPr>
        <w:t>:::::::::</w:t>
      </w:r>
      <w:r w:rsidRPr="001F5CE8">
        <w:rPr>
          <w:rFonts w:cstheme="minorHAnsi"/>
          <w:b/>
          <w:bCs/>
          <w:sz w:val="26"/>
          <w:szCs w:val="26"/>
        </w:rPr>
        <w:t>:::::</w:t>
      </w:r>
      <w:r w:rsidR="00617BC0" w:rsidRPr="001F5CE8">
        <w:rPr>
          <w:rFonts w:cstheme="minorHAnsi"/>
          <w:b/>
          <w:bCs/>
          <w:sz w:val="26"/>
          <w:szCs w:val="26"/>
        </w:rPr>
        <w:t>:::::::::::::::::::::::::::::::::</w:t>
      </w:r>
      <w:r w:rsidRPr="001F5CE8">
        <w:rPr>
          <w:rFonts w:cstheme="minorHAnsi"/>
          <w:b/>
          <w:bCs/>
          <w:sz w:val="26"/>
          <w:szCs w:val="26"/>
        </w:rPr>
        <w:t>:::::</w:t>
      </w:r>
      <w:proofErr w:type="gramEnd"/>
      <w:r w:rsidRPr="001F5CE8">
        <w:rPr>
          <w:rFonts w:cstheme="minorHAnsi"/>
          <w:b/>
          <w:bCs/>
          <w:sz w:val="26"/>
          <w:szCs w:val="26"/>
        </w:rPr>
        <w:t>APPLICANT</w:t>
      </w:r>
    </w:p>
    <w:p w14:paraId="29A25FDC" w14:textId="77777777" w:rsidR="008E481B" w:rsidRPr="001F5CE8" w:rsidRDefault="008E481B" w:rsidP="00656454">
      <w:pPr>
        <w:spacing w:after="0" w:line="240" w:lineRule="auto"/>
        <w:rPr>
          <w:rFonts w:cstheme="minorHAnsi"/>
          <w:b/>
          <w:bCs/>
          <w:sz w:val="26"/>
          <w:szCs w:val="26"/>
        </w:rPr>
      </w:pPr>
    </w:p>
    <w:p w14:paraId="75EC7D21" w14:textId="77777777" w:rsidR="008E481B" w:rsidRDefault="008E481B" w:rsidP="00656454">
      <w:pPr>
        <w:spacing w:after="0" w:line="240" w:lineRule="auto"/>
        <w:jc w:val="center"/>
        <w:rPr>
          <w:rFonts w:cstheme="minorHAnsi"/>
          <w:b/>
          <w:bCs/>
          <w:sz w:val="26"/>
          <w:szCs w:val="26"/>
        </w:rPr>
      </w:pPr>
      <w:r w:rsidRPr="001F5CE8">
        <w:rPr>
          <w:rFonts w:cstheme="minorHAnsi"/>
          <w:b/>
          <w:bCs/>
          <w:sz w:val="26"/>
          <w:szCs w:val="26"/>
        </w:rPr>
        <w:t>VERSUS</w:t>
      </w:r>
    </w:p>
    <w:p w14:paraId="691E1F20" w14:textId="77777777" w:rsidR="007B175C" w:rsidRPr="001F5CE8" w:rsidRDefault="007B175C" w:rsidP="00656454">
      <w:pPr>
        <w:spacing w:after="0" w:line="240" w:lineRule="auto"/>
        <w:jc w:val="center"/>
        <w:rPr>
          <w:rFonts w:cstheme="minorHAnsi"/>
          <w:b/>
          <w:bCs/>
          <w:sz w:val="26"/>
          <w:szCs w:val="26"/>
        </w:rPr>
      </w:pPr>
    </w:p>
    <w:p w14:paraId="087CE697" w14:textId="2ADD009E" w:rsidR="008E481B" w:rsidRPr="001F5CE8" w:rsidRDefault="008E481B" w:rsidP="00656454">
      <w:pPr>
        <w:pStyle w:val="ListParagraph"/>
        <w:numPr>
          <w:ilvl w:val="0"/>
          <w:numId w:val="5"/>
        </w:numPr>
        <w:spacing w:after="0" w:line="240" w:lineRule="auto"/>
        <w:ind w:left="360"/>
        <w:rPr>
          <w:rFonts w:cstheme="minorHAnsi"/>
          <w:b/>
          <w:bCs/>
          <w:sz w:val="26"/>
          <w:szCs w:val="26"/>
        </w:rPr>
      </w:pPr>
      <w:r w:rsidRPr="001F5CE8">
        <w:rPr>
          <w:rFonts w:cstheme="minorHAnsi"/>
          <w:b/>
          <w:bCs/>
          <w:sz w:val="26"/>
          <w:szCs w:val="26"/>
        </w:rPr>
        <w:t>CHINA NATIONAL COMPLETE PLANT</w:t>
      </w:r>
    </w:p>
    <w:p w14:paraId="7796B531" w14:textId="50C6763B" w:rsidR="008E481B" w:rsidRDefault="008E481B" w:rsidP="00656454">
      <w:pPr>
        <w:pStyle w:val="ListParagraph"/>
        <w:spacing w:after="0" w:line="240" w:lineRule="auto"/>
        <w:ind w:left="360"/>
        <w:rPr>
          <w:rFonts w:cstheme="minorHAnsi"/>
          <w:b/>
          <w:bCs/>
          <w:sz w:val="26"/>
          <w:szCs w:val="26"/>
        </w:rPr>
      </w:pPr>
      <w:r w:rsidRPr="001F5CE8">
        <w:rPr>
          <w:rFonts w:cstheme="minorHAnsi"/>
          <w:b/>
          <w:bCs/>
          <w:sz w:val="26"/>
          <w:szCs w:val="26"/>
        </w:rPr>
        <w:t>IMPORT &amp; EXPORT CORPORATION LTD</w:t>
      </w:r>
    </w:p>
    <w:p w14:paraId="744614FA" w14:textId="77777777" w:rsidR="007A41C7" w:rsidRPr="001F5CE8" w:rsidRDefault="007A41C7" w:rsidP="00656454">
      <w:pPr>
        <w:pStyle w:val="ListParagraph"/>
        <w:spacing w:after="0" w:line="240" w:lineRule="auto"/>
        <w:ind w:left="360"/>
        <w:rPr>
          <w:rFonts w:cstheme="minorHAnsi"/>
          <w:b/>
          <w:bCs/>
          <w:sz w:val="26"/>
          <w:szCs w:val="26"/>
        </w:rPr>
      </w:pPr>
    </w:p>
    <w:p w14:paraId="2803A183" w14:textId="0B160BEF" w:rsidR="008E481B" w:rsidRPr="001F5CE8" w:rsidRDefault="008E481B" w:rsidP="00656454">
      <w:pPr>
        <w:pStyle w:val="ListParagraph"/>
        <w:numPr>
          <w:ilvl w:val="0"/>
          <w:numId w:val="5"/>
        </w:numPr>
        <w:spacing w:after="0" w:line="240" w:lineRule="auto"/>
        <w:ind w:left="360"/>
        <w:rPr>
          <w:rFonts w:cstheme="minorHAnsi"/>
          <w:b/>
          <w:bCs/>
          <w:sz w:val="26"/>
          <w:szCs w:val="26"/>
        </w:rPr>
      </w:pPr>
      <w:r w:rsidRPr="001F5CE8">
        <w:rPr>
          <w:rFonts w:cstheme="minorHAnsi"/>
          <w:b/>
          <w:bCs/>
          <w:sz w:val="26"/>
          <w:szCs w:val="26"/>
        </w:rPr>
        <w:t>COMPLANT ENGINEERING &amp; TRADE</w:t>
      </w:r>
      <w:r w:rsidR="001F5CE8">
        <w:rPr>
          <w:rFonts w:cstheme="minorHAnsi"/>
          <w:b/>
          <w:bCs/>
          <w:sz w:val="26"/>
          <w:szCs w:val="26"/>
        </w:rPr>
        <w:t xml:space="preserve"> </w:t>
      </w:r>
      <w:r w:rsidRPr="001F5CE8">
        <w:rPr>
          <w:rFonts w:cstheme="minorHAnsi"/>
          <w:b/>
          <w:bCs/>
          <w:sz w:val="26"/>
          <w:szCs w:val="26"/>
        </w:rPr>
        <w:t>(UGANDA) LTD</w:t>
      </w:r>
      <w:r w:rsidR="001F5CE8" w:rsidRPr="001F5CE8">
        <w:rPr>
          <w:rFonts w:cstheme="minorHAnsi"/>
          <w:b/>
          <w:bCs/>
          <w:sz w:val="26"/>
          <w:szCs w:val="26"/>
        </w:rPr>
        <w:t>::::::::::::::::::::</w:t>
      </w:r>
      <w:r w:rsidR="001F5CE8">
        <w:rPr>
          <w:rFonts w:cstheme="minorHAnsi"/>
          <w:b/>
          <w:bCs/>
          <w:sz w:val="26"/>
          <w:szCs w:val="26"/>
        </w:rPr>
        <w:t>::</w:t>
      </w:r>
      <w:r w:rsidR="001F5CE8" w:rsidRPr="001F5CE8">
        <w:rPr>
          <w:rFonts w:cstheme="minorHAnsi"/>
          <w:b/>
          <w:bCs/>
          <w:sz w:val="26"/>
          <w:szCs w:val="26"/>
        </w:rPr>
        <w:t>::::RESPONDENTS</w:t>
      </w:r>
    </w:p>
    <w:p w14:paraId="3AA6F224" w14:textId="77777777" w:rsidR="008E481B" w:rsidRPr="001F5CE8" w:rsidRDefault="008E481B" w:rsidP="00656454">
      <w:pPr>
        <w:spacing w:after="0" w:line="240" w:lineRule="auto"/>
        <w:jc w:val="both"/>
        <w:rPr>
          <w:rFonts w:cstheme="minorHAnsi"/>
          <w:b/>
          <w:bCs/>
          <w:sz w:val="26"/>
          <w:szCs w:val="26"/>
        </w:rPr>
      </w:pPr>
    </w:p>
    <w:p w14:paraId="3F9FA645" w14:textId="77777777" w:rsidR="007A41C7" w:rsidRDefault="007A41C7" w:rsidP="00656454">
      <w:pPr>
        <w:spacing w:after="0" w:line="240" w:lineRule="auto"/>
        <w:jc w:val="both"/>
        <w:rPr>
          <w:rFonts w:cstheme="minorHAnsi"/>
          <w:b/>
          <w:bCs/>
          <w:sz w:val="26"/>
          <w:szCs w:val="26"/>
          <w:u w:val="single"/>
        </w:rPr>
      </w:pPr>
    </w:p>
    <w:p w14:paraId="31A42D44" w14:textId="37B67631" w:rsidR="008E481B" w:rsidRPr="001F5CE8" w:rsidRDefault="00686D4F" w:rsidP="00656454">
      <w:pPr>
        <w:spacing w:after="0" w:line="240" w:lineRule="auto"/>
        <w:jc w:val="both"/>
        <w:rPr>
          <w:rFonts w:cstheme="minorHAnsi"/>
          <w:b/>
          <w:bCs/>
          <w:sz w:val="26"/>
          <w:szCs w:val="26"/>
          <w:u w:val="single"/>
        </w:rPr>
      </w:pPr>
      <w:r w:rsidRPr="001F5CE8">
        <w:rPr>
          <w:rFonts w:cstheme="minorHAnsi"/>
          <w:b/>
          <w:bCs/>
          <w:sz w:val="26"/>
          <w:szCs w:val="26"/>
          <w:u w:val="single"/>
        </w:rPr>
        <w:t xml:space="preserve">BEFORE: </w:t>
      </w:r>
    </w:p>
    <w:p w14:paraId="0269498C" w14:textId="76DC5FE6" w:rsidR="008E481B" w:rsidRPr="001F5CE8" w:rsidRDefault="008E481B" w:rsidP="00656454">
      <w:pPr>
        <w:spacing w:after="0" w:line="240" w:lineRule="auto"/>
        <w:jc w:val="both"/>
        <w:rPr>
          <w:rFonts w:cstheme="minorHAnsi"/>
          <w:bCs/>
          <w:sz w:val="26"/>
          <w:szCs w:val="26"/>
        </w:rPr>
      </w:pPr>
      <w:r w:rsidRPr="001F5CE8">
        <w:rPr>
          <w:rFonts w:cstheme="minorHAnsi"/>
          <w:bCs/>
          <w:sz w:val="26"/>
          <w:szCs w:val="26"/>
        </w:rPr>
        <w:t xml:space="preserve">The Hon. </w:t>
      </w:r>
      <w:r w:rsidR="007B175C">
        <w:rPr>
          <w:rFonts w:cstheme="minorHAnsi"/>
          <w:bCs/>
          <w:sz w:val="26"/>
          <w:szCs w:val="26"/>
        </w:rPr>
        <w:t xml:space="preserve">Mr. </w:t>
      </w:r>
      <w:r w:rsidRPr="001F5CE8">
        <w:rPr>
          <w:rFonts w:cstheme="minorHAnsi"/>
          <w:bCs/>
          <w:sz w:val="26"/>
          <w:szCs w:val="26"/>
        </w:rPr>
        <w:t xml:space="preserve">Justice Anthony </w:t>
      </w:r>
      <w:proofErr w:type="spellStart"/>
      <w:r w:rsidRPr="001F5CE8">
        <w:rPr>
          <w:rFonts w:cstheme="minorHAnsi"/>
          <w:bCs/>
          <w:sz w:val="26"/>
          <w:szCs w:val="26"/>
        </w:rPr>
        <w:t>Wabwire</w:t>
      </w:r>
      <w:proofErr w:type="spellEnd"/>
      <w:r w:rsidRPr="001F5CE8">
        <w:rPr>
          <w:rFonts w:cstheme="minorHAnsi"/>
          <w:bCs/>
          <w:sz w:val="26"/>
          <w:szCs w:val="26"/>
        </w:rPr>
        <w:t xml:space="preserve"> </w:t>
      </w:r>
      <w:proofErr w:type="spellStart"/>
      <w:r w:rsidRPr="001F5CE8">
        <w:rPr>
          <w:rFonts w:cstheme="minorHAnsi"/>
          <w:bCs/>
          <w:sz w:val="26"/>
          <w:szCs w:val="26"/>
        </w:rPr>
        <w:t>Musana</w:t>
      </w:r>
      <w:proofErr w:type="spellEnd"/>
      <w:r w:rsidRPr="001F5CE8">
        <w:rPr>
          <w:rFonts w:cstheme="minorHAnsi"/>
          <w:bCs/>
          <w:sz w:val="26"/>
          <w:szCs w:val="26"/>
        </w:rPr>
        <w:t xml:space="preserve"> </w:t>
      </w:r>
    </w:p>
    <w:p w14:paraId="1C372A0C" w14:textId="77777777" w:rsidR="008E481B" w:rsidRPr="001F5CE8" w:rsidRDefault="008E481B" w:rsidP="00656454">
      <w:pPr>
        <w:spacing w:after="0" w:line="240" w:lineRule="auto"/>
        <w:jc w:val="both"/>
        <w:rPr>
          <w:rFonts w:cstheme="minorHAnsi"/>
          <w:b/>
          <w:bCs/>
          <w:sz w:val="26"/>
          <w:szCs w:val="26"/>
        </w:rPr>
      </w:pPr>
    </w:p>
    <w:p w14:paraId="0B54CBF5" w14:textId="6CC607E5" w:rsidR="008E481B" w:rsidRPr="001F5CE8" w:rsidRDefault="00686D4F" w:rsidP="00656454">
      <w:pPr>
        <w:spacing w:after="0" w:line="240" w:lineRule="auto"/>
        <w:jc w:val="both"/>
        <w:rPr>
          <w:rFonts w:cstheme="minorHAnsi"/>
          <w:b/>
          <w:bCs/>
          <w:sz w:val="26"/>
          <w:szCs w:val="26"/>
          <w:u w:val="single"/>
        </w:rPr>
      </w:pPr>
      <w:r w:rsidRPr="001F5CE8">
        <w:rPr>
          <w:rFonts w:cstheme="minorHAnsi"/>
          <w:b/>
          <w:bCs/>
          <w:sz w:val="26"/>
          <w:szCs w:val="26"/>
          <w:u w:val="single"/>
        </w:rPr>
        <w:t xml:space="preserve">PANELISTS: </w:t>
      </w:r>
    </w:p>
    <w:p w14:paraId="45BA0B6F" w14:textId="626816C6" w:rsidR="008E481B" w:rsidRPr="001F5CE8" w:rsidRDefault="008E481B" w:rsidP="005E34FA">
      <w:pPr>
        <w:spacing w:after="0" w:line="240" w:lineRule="auto"/>
        <w:jc w:val="both"/>
        <w:rPr>
          <w:rFonts w:cstheme="minorHAnsi"/>
          <w:bCs/>
          <w:sz w:val="26"/>
          <w:szCs w:val="26"/>
        </w:rPr>
      </w:pPr>
      <w:r w:rsidRPr="001F5CE8">
        <w:rPr>
          <w:rFonts w:cstheme="minorHAnsi"/>
          <w:bCs/>
          <w:sz w:val="26"/>
          <w:szCs w:val="26"/>
        </w:rPr>
        <w:t xml:space="preserve">1. Hon. Adrine Namara, </w:t>
      </w:r>
    </w:p>
    <w:p w14:paraId="0D557C97" w14:textId="47F1C1CD" w:rsidR="008E481B" w:rsidRPr="001F5CE8" w:rsidRDefault="008E481B" w:rsidP="005E34FA">
      <w:pPr>
        <w:spacing w:after="0" w:line="240" w:lineRule="auto"/>
        <w:jc w:val="both"/>
        <w:rPr>
          <w:rFonts w:cstheme="minorHAnsi"/>
          <w:bCs/>
          <w:sz w:val="26"/>
          <w:szCs w:val="26"/>
        </w:rPr>
      </w:pPr>
      <w:r w:rsidRPr="001F5CE8">
        <w:rPr>
          <w:rFonts w:cstheme="minorHAnsi"/>
          <w:bCs/>
          <w:sz w:val="26"/>
          <w:szCs w:val="26"/>
        </w:rPr>
        <w:t xml:space="preserve">2. Hon. Susan Nabirye &amp; </w:t>
      </w:r>
    </w:p>
    <w:p w14:paraId="4F701EC6" w14:textId="597D45A4" w:rsidR="008E481B" w:rsidRPr="001F5CE8" w:rsidRDefault="008E481B" w:rsidP="005E34FA">
      <w:pPr>
        <w:spacing w:after="0" w:line="240" w:lineRule="auto"/>
        <w:jc w:val="both"/>
        <w:rPr>
          <w:rFonts w:cstheme="minorHAnsi"/>
          <w:bCs/>
          <w:sz w:val="26"/>
          <w:szCs w:val="26"/>
        </w:rPr>
      </w:pPr>
      <w:r w:rsidRPr="001F5CE8">
        <w:rPr>
          <w:rFonts w:cstheme="minorHAnsi"/>
          <w:bCs/>
          <w:sz w:val="26"/>
          <w:szCs w:val="26"/>
        </w:rPr>
        <w:t>3. Hon. Michael Matovu.</w:t>
      </w:r>
    </w:p>
    <w:p w14:paraId="7B015D6D" w14:textId="77777777" w:rsidR="001F5CE8" w:rsidRPr="001F5CE8" w:rsidRDefault="001F5CE8" w:rsidP="001F5CE8">
      <w:pPr>
        <w:spacing w:line="240" w:lineRule="auto"/>
        <w:jc w:val="both"/>
        <w:rPr>
          <w:rFonts w:cstheme="minorHAnsi"/>
          <w:bCs/>
          <w:sz w:val="26"/>
          <w:szCs w:val="26"/>
        </w:rPr>
      </w:pPr>
    </w:p>
    <w:p w14:paraId="7E6A1FB2" w14:textId="77777777" w:rsidR="001F5CE8" w:rsidRPr="001F5CE8" w:rsidRDefault="001F5CE8" w:rsidP="001F5CE8">
      <w:pPr>
        <w:pStyle w:val="ListParagraph"/>
        <w:spacing w:after="0" w:line="240" w:lineRule="auto"/>
        <w:ind w:left="360"/>
        <w:jc w:val="both"/>
        <w:rPr>
          <w:rFonts w:cstheme="minorHAnsi"/>
          <w:bCs/>
          <w:sz w:val="26"/>
          <w:szCs w:val="26"/>
        </w:rPr>
      </w:pPr>
      <w:r w:rsidRPr="001F5CE8">
        <w:rPr>
          <w:rFonts w:cstheme="minorHAnsi"/>
          <w:bCs/>
          <w:noProof/>
          <w:sz w:val="26"/>
          <w:szCs w:val="26"/>
        </w:rPr>
        <mc:AlternateContent>
          <mc:Choice Requires="wps">
            <w:drawing>
              <wp:anchor distT="0" distB="0" distL="114300" distR="114300" simplePos="0" relativeHeight="251661312" behindDoc="0" locked="0" layoutInCell="1" allowOverlap="1" wp14:anchorId="4B2409CC" wp14:editId="25A96BE5">
                <wp:simplePos x="0" y="0"/>
                <wp:positionH relativeFrom="column">
                  <wp:posOffset>485775</wp:posOffset>
                </wp:positionH>
                <wp:positionV relativeFrom="paragraph">
                  <wp:posOffset>113030</wp:posOffset>
                </wp:positionV>
                <wp:extent cx="54768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4768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39EA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8.9pt" to="46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" strokecolor="black [3200]" strokeweight="1.5pt">
                <v:stroke joinstyle="miter"/>
              </v:line>
            </w:pict>
          </mc:Fallback>
        </mc:AlternateContent>
      </w:r>
    </w:p>
    <w:p w14:paraId="484EEEAB" w14:textId="77777777" w:rsidR="001F5CE8" w:rsidRPr="001F5CE8" w:rsidRDefault="001F5CE8" w:rsidP="001F5CE8">
      <w:pPr>
        <w:tabs>
          <w:tab w:val="left" w:pos="2580"/>
          <w:tab w:val="center" w:pos="4680"/>
        </w:tabs>
        <w:spacing w:line="240" w:lineRule="auto"/>
        <w:rPr>
          <w:rFonts w:cstheme="minorHAnsi"/>
          <w:b/>
          <w:bCs/>
          <w:sz w:val="26"/>
          <w:szCs w:val="26"/>
        </w:rPr>
      </w:pPr>
      <w:r w:rsidRPr="001F5CE8">
        <w:rPr>
          <w:rFonts w:cstheme="minorHAnsi"/>
          <w:b/>
          <w:bCs/>
          <w:noProof/>
          <w:sz w:val="26"/>
          <w:szCs w:val="26"/>
        </w:rPr>
        <mc:AlternateContent>
          <mc:Choice Requires="wps">
            <w:drawing>
              <wp:anchor distT="0" distB="0" distL="114300" distR="114300" simplePos="0" relativeHeight="251662336" behindDoc="0" locked="0" layoutInCell="1" allowOverlap="1" wp14:anchorId="3F474F3D" wp14:editId="571E294E">
                <wp:simplePos x="0" y="0"/>
                <wp:positionH relativeFrom="column">
                  <wp:posOffset>476251</wp:posOffset>
                </wp:positionH>
                <wp:positionV relativeFrom="paragraph">
                  <wp:posOffset>240029</wp:posOffset>
                </wp:positionV>
                <wp:extent cx="5467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4673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1DFC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9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" strokecolor="black [3200]" strokeweight="1.5pt">
                <v:stroke joinstyle="miter"/>
              </v:line>
            </w:pict>
          </mc:Fallback>
        </mc:AlternateContent>
      </w:r>
      <w:r w:rsidRPr="001F5CE8">
        <w:rPr>
          <w:rFonts w:cstheme="minorHAnsi"/>
          <w:b/>
          <w:bCs/>
          <w:sz w:val="26"/>
          <w:szCs w:val="26"/>
        </w:rPr>
        <w:tab/>
      </w:r>
      <w:r w:rsidRPr="001F5CE8">
        <w:rPr>
          <w:rFonts w:cstheme="minorHAnsi"/>
          <w:b/>
          <w:bCs/>
          <w:sz w:val="26"/>
          <w:szCs w:val="26"/>
        </w:rPr>
        <w:tab/>
        <w:t>RULING</w:t>
      </w:r>
    </w:p>
    <w:p w14:paraId="7BDD155B" w14:textId="77777777" w:rsidR="001F5CE8" w:rsidRPr="001F5CE8" w:rsidRDefault="001F5CE8" w:rsidP="001F5CE8">
      <w:pPr>
        <w:pStyle w:val="ListParagraph"/>
        <w:tabs>
          <w:tab w:val="left" w:pos="1686"/>
        </w:tabs>
        <w:spacing w:line="240" w:lineRule="auto"/>
        <w:jc w:val="both"/>
        <w:rPr>
          <w:rFonts w:cstheme="minorHAnsi"/>
          <w:b/>
          <w:bCs/>
          <w:sz w:val="26"/>
          <w:szCs w:val="26"/>
        </w:rPr>
      </w:pPr>
      <w:r w:rsidRPr="001F5CE8">
        <w:rPr>
          <w:rFonts w:cstheme="minorHAnsi"/>
          <w:b/>
          <w:bCs/>
          <w:sz w:val="26"/>
          <w:szCs w:val="26"/>
        </w:rPr>
        <w:tab/>
      </w:r>
    </w:p>
    <w:p w14:paraId="6ABA6AD3" w14:textId="77777777" w:rsidR="007A41C7" w:rsidRDefault="007A41C7" w:rsidP="00843432">
      <w:pPr>
        <w:pStyle w:val="ListParagraph"/>
        <w:tabs>
          <w:tab w:val="left" w:pos="1686"/>
        </w:tabs>
        <w:spacing w:line="276" w:lineRule="auto"/>
        <w:jc w:val="both"/>
        <w:rPr>
          <w:rFonts w:cstheme="minorHAnsi"/>
          <w:b/>
          <w:iCs/>
          <w:sz w:val="26"/>
          <w:szCs w:val="26"/>
        </w:rPr>
      </w:pPr>
    </w:p>
    <w:p w14:paraId="4FDBBDFF" w14:textId="6B894E00" w:rsidR="008E481B" w:rsidRPr="001F5CE8" w:rsidRDefault="008E481B" w:rsidP="00843432">
      <w:pPr>
        <w:pStyle w:val="ListParagraph"/>
        <w:tabs>
          <w:tab w:val="left" w:pos="1686"/>
        </w:tabs>
        <w:spacing w:line="276" w:lineRule="auto"/>
        <w:jc w:val="both"/>
        <w:rPr>
          <w:rFonts w:cstheme="minorHAnsi"/>
          <w:b/>
          <w:iCs/>
          <w:sz w:val="26"/>
          <w:szCs w:val="26"/>
        </w:rPr>
      </w:pPr>
      <w:r w:rsidRPr="001F5CE8">
        <w:rPr>
          <w:rFonts w:cstheme="minorHAnsi"/>
          <w:b/>
          <w:iCs/>
          <w:sz w:val="26"/>
          <w:szCs w:val="26"/>
        </w:rPr>
        <w:t>Introduction</w:t>
      </w:r>
    </w:p>
    <w:p w14:paraId="56821DDF" w14:textId="37A84C72" w:rsidR="008E481B" w:rsidRPr="001F5CE8" w:rsidRDefault="008E481B" w:rsidP="00843432">
      <w:pPr>
        <w:spacing w:line="276" w:lineRule="auto"/>
        <w:ind w:left="720" w:hanging="720"/>
        <w:jc w:val="both"/>
        <w:rPr>
          <w:rFonts w:cstheme="minorHAnsi"/>
          <w:sz w:val="26"/>
          <w:szCs w:val="26"/>
        </w:rPr>
      </w:pPr>
      <w:r w:rsidRPr="001F5CE8">
        <w:rPr>
          <w:rFonts w:cstheme="minorHAnsi"/>
          <w:sz w:val="26"/>
          <w:szCs w:val="26"/>
        </w:rPr>
        <w:t>[1]</w:t>
      </w:r>
      <w:r w:rsidRPr="001F5CE8">
        <w:rPr>
          <w:rFonts w:cstheme="minorHAnsi"/>
          <w:b/>
          <w:sz w:val="26"/>
          <w:szCs w:val="26"/>
        </w:rPr>
        <w:tab/>
      </w:r>
      <w:r w:rsidR="009F5CF6" w:rsidRPr="001F5CE8">
        <w:rPr>
          <w:rFonts w:cstheme="minorHAnsi"/>
          <w:bCs/>
          <w:sz w:val="26"/>
          <w:szCs w:val="26"/>
        </w:rPr>
        <w:t>O</w:t>
      </w:r>
      <w:r w:rsidRPr="001F5CE8">
        <w:rPr>
          <w:rFonts w:cstheme="minorHAnsi"/>
          <w:bCs/>
          <w:sz w:val="26"/>
          <w:szCs w:val="26"/>
        </w:rPr>
        <w:t>n the 1</w:t>
      </w:r>
      <w:r w:rsidRPr="001F5CE8">
        <w:rPr>
          <w:rFonts w:cstheme="minorHAnsi"/>
          <w:bCs/>
          <w:sz w:val="26"/>
          <w:szCs w:val="26"/>
          <w:vertAlign w:val="superscript"/>
        </w:rPr>
        <w:t>st</w:t>
      </w:r>
      <w:r w:rsidRPr="001F5CE8">
        <w:rPr>
          <w:rFonts w:cstheme="minorHAnsi"/>
          <w:bCs/>
          <w:sz w:val="26"/>
          <w:szCs w:val="26"/>
        </w:rPr>
        <w:t xml:space="preserve"> of June 2023, </w:t>
      </w:r>
      <w:r w:rsidRPr="001F5CE8">
        <w:rPr>
          <w:rFonts w:cstheme="minorHAnsi"/>
          <w:sz w:val="26"/>
          <w:szCs w:val="26"/>
        </w:rPr>
        <w:t xml:space="preserve">Mr. Gibson Munanura, appearing for the Applicant, sought an interim order </w:t>
      </w:r>
      <w:r w:rsidR="00462F20" w:rsidRPr="001F5CE8">
        <w:rPr>
          <w:rFonts w:cstheme="minorHAnsi"/>
          <w:sz w:val="26"/>
          <w:szCs w:val="26"/>
        </w:rPr>
        <w:t xml:space="preserve">to </w:t>
      </w:r>
      <w:r w:rsidRPr="001F5CE8">
        <w:rPr>
          <w:rFonts w:cstheme="minorHAnsi"/>
          <w:sz w:val="26"/>
          <w:szCs w:val="26"/>
        </w:rPr>
        <w:t xml:space="preserve">restrain the Respondents from transacting any business on the register of property comprised in </w:t>
      </w:r>
      <w:r w:rsidR="00E40820" w:rsidRPr="001F5CE8">
        <w:rPr>
          <w:rFonts w:cstheme="minorHAnsi"/>
          <w:sz w:val="26"/>
          <w:szCs w:val="26"/>
        </w:rPr>
        <w:t xml:space="preserve">Plot 1, Ntinda Close, LRV 1722 </w:t>
      </w:r>
      <w:r w:rsidRPr="001F5CE8">
        <w:rPr>
          <w:rFonts w:cstheme="minorHAnsi"/>
          <w:sz w:val="26"/>
          <w:szCs w:val="26"/>
        </w:rPr>
        <w:t>Folio 3 Ntinda Close, Kampala City, Kampala District, registered in the name of the 2</w:t>
      </w:r>
      <w:r w:rsidRPr="001F5CE8">
        <w:rPr>
          <w:rFonts w:cstheme="minorHAnsi"/>
          <w:sz w:val="26"/>
          <w:szCs w:val="26"/>
          <w:vertAlign w:val="superscript"/>
        </w:rPr>
        <w:t>nd</w:t>
      </w:r>
      <w:r w:rsidRPr="001F5CE8">
        <w:rPr>
          <w:rFonts w:cstheme="minorHAnsi"/>
          <w:sz w:val="26"/>
          <w:szCs w:val="26"/>
        </w:rPr>
        <w:t xml:space="preserve"> Respondent. </w:t>
      </w:r>
      <w:r w:rsidR="008D0E15" w:rsidRPr="001F5CE8">
        <w:rPr>
          <w:rFonts w:cstheme="minorHAnsi"/>
          <w:sz w:val="26"/>
          <w:szCs w:val="26"/>
        </w:rPr>
        <w:t>He</w:t>
      </w:r>
      <w:r w:rsidRPr="001F5CE8">
        <w:rPr>
          <w:rFonts w:cstheme="minorHAnsi"/>
          <w:sz w:val="26"/>
          <w:szCs w:val="26"/>
        </w:rPr>
        <w:t xml:space="preserve"> premised </w:t>
      </w:r>
      <w:r w:rsidR="00965D73" w:rsidRPr="001F5CE8">
        <w:rPr>
          <w:rFonts w:cstheme="minorHAnsi"/>
          <w:sz w:val="26"/>
          <w:szCs w:val="26"/>
        </w:rPr>
        <w:t xml:space="preserve">the </w:t>
      </w:r>
      <w:r w:rsidRPr="001F5CE8">
        <w:rPr>
          <w:rFonts w:cstheme="minorHAnsi"/>
          <w:sz w:val="26"/>
          <w:szCs w:val="26"/>
        </w:rPr>
        <w:t xml:space="preserve">application on Order 50(3A) </w:t>
      </w:r>
      <w:r w:rsidR="00E40820" w:rsidRPr="001F5CE8">
        <w:rPr>
          <w:rFonts w:cstheme="minorHAnsi"/>
          <w:sz w:val="26"/>
          <w:szCs w:val="26"/>
        </w:rPr>
        <w:t>of the Civil Procedure (Amendment) Rules, 2019</w:t>
      </w:r>
      <w:r w:rsidRPr="001F5CE8">
        <w:rPr>
          <w:rFonts w:cstheme="minorHAnsi"/>
          <w:sz w:val="26"/>
          <w:szCs w:val="26"/>
        </w:rPr>
        <w:t xml:space="preserve"> (</w:t>
      </w:r>
      <w:r w:rsidRPr="001F5CE8">
        <w:rPr>
          <w:rFonts w:cstheme="minorHAnsi"/>
          <w:i/>
          <w:iCs/>
          <w:sz w:val="26"/>
          <w:szCs w:val="26"/>
        </w:rPr>
        <w:t>from now CPR</w:t>
      </w:r>
      <w:r w:rsidRPr="001F5CE8">
        <w:rPr>
          <w:rFonts w:cstheme="minorHAnsi"/>
          <w:sz w:val="26"/>
          <w:szCs w:val="26"/>
        </w:rPr>
        <w:t>)</w:t>
      </w:r>
      <w:r w:rsidR="00B94919" w:rsidRPr="001F5CE8">
        <w:rPr>
          <w:rFonts w:cstheme="minorHAnsi"/>
          <w:sz w:val="26"/>
          <w:szCs w:val="26"/>
        </w:rPr>
        <w:t>,</w:t>
      </w:r>
      <w:r w:rsidRPr="001F5CE8">
        <w:rPr>
          <w:rFonts w:cstheme="minorHAnsi"/>
          <w:sz w:val="26"/>
          <w:szCs w:val="26"/>
        </w:rPr>
        <w:t xml:space="preserve"> which</w:t>
      </w:r>
      <w:r w:rsidR="00DD33FB" w:rsidRPr="001F5CE8">
        <w:rPr>
          <w:rFonts w:cstheme="minorHAnsi"/>
          <w:sz w:val="26"/>
          <w:szCs w:val="26"/>
        </w:rPr>
        <w:t xml:space="preserve">, in Learned Counsel’s </w:t>
      </w:r>
      <w:r w:rsidR="00656454" w:rsidRPr="001F5CE8">
        <w:rPr>
          <w:rFonts w:cstheme="minorHAnsi"/>
          <w:sz w:val="26"/>
          <w:szCs w:val="26"/>
        </w:rPr>
        <w:t>view, requires</w:t>
      </w:r>
      <w:r w:rsidRPr="001F5CE8">
        <w:rPr>
          <w:rFonts w:cstheme="minorHAnsi"/>
          <w:sz w:val="26"/>
          <w:szCs w:val="26"/>
        </w:rPr>
        <w:t xml:space="preserve"> an applicant to demonstrate urgency and imminent threat until the hearing and final disposal of </w:t>
      </w:r>
      <w:r w:rsidR="00BE0DC5" w:rsidRPr="001F5CE8">
        <w:rPr>
          <w:rFonts w:cstheme="minorHAnsi"/>
          <w:sz w:val="26"/>
          <w:szCs w:val="26"/>
        </w:rPr>
        <w:t>the main application.</w:t>
      </w:r>
      <w:r w:rsidRPr="001F5CE8">
        <w:rPr>
          <w:rFonts w:cstheme="minorHAnsi"/>
          <w:sz w:val="26"/>
          <w:szCs w:val="26"/>
        </w:rPr>
        <w:t xml:space="preserve"> </w:t>
      </w:r>
    </w:p>
    <w:p w14:paraId="52780488" w14:textId="5CCB7BD0" w:rsidR="00BE0DC5" w:rsidRPr="001F5CE8" w:rsidRDefault="008E481B" w:rsidP="00843432">
      <w:pPr>
        <w:spacing w:line="276" w:lineRule="auto"/>
        <w:ind w:left="720" w:hanging="720"/>
        <w:jc w:val="both"/>
        <w:rPr>
          <w:rFonts w:cstheme="minorHAnsi"/>
          <w:sz w:val="26"/>
          <w:szCs w:val="26"/>
        </w:rPr>
      </w:pPr>
      <w:r w:rsidRPr="001F5CE8">
        <w:rPr>
          <w:rFonts w:cstheme="minorHAnsi"/>
          <w:sz w:val="26"/>
          <w:szCs w:val="26"/>
        </w:rPr>
        <w:lastRenderedPageBreak/>
        <w:t>[</w:t>
      </w:r>
      <w:r w:rsidR="00BE0DC5" w:rsidRPr="001F5CE8">
        <w:rPr>
          <w:rFonts w:cstheme="minorHAnsi"/>
          <w:sz w:val="26"/>
          <w:szCs w:val="26"/>
        </w:rPr>
        <w:t>2</w:t>
      </w:r>
      <w:r w:rsidRPr="001F5CE8">
        <w:rPr>
          <w:rFonts w:cstheme="minorHAnsi"/>
          <w:sz w:val="26"/>
          <w:szCs w:val="26"/>
        </w:rPr>
        <w:t>]</w:t>
      </w:r>
      <w:r w:rsidRPr="001F5CE8">
        <w:rPr>
          <w:rFonts w:cstheme="minorHAnsi"/>
          <w:sz w:val="26"/>
          <w:szCs w:val="26"/>
        </w:rPr>
        <w:tab/>
      </w:r>
      <w:r w:rsidR="00BE0DC5" w:rsidRPr="001F5CE8">
        <w:rPr>
          <w:rFonts w:cstheme="minorHAnsi"/>
          <w:sz w:val="26"/>
          <w:szCs w:val="26"/>
        </w:rPr>
        <w:t>Mr. Ernest Kalibbala, appearing for t</w:t>
      </w:r>
      <w:r w:rsidRPr="001F5CE8">
        <w:rPr>
          <w:rFonts w:cstheme="minorHAnsi"/>
          <w:sz w:val="26"/>
          <w:szCs w:val="26"/>
        </w:rPr>
        <w:t>he Respondent</w:t>
      </w:r>
      <w:r w:rsidR="00BE0DC5" w:rsidRPr="001F5CE8">
        <w:rPr>
          <w:rFonts w:cstheme="minorHAnsi"/>
          <w:sz w:val="26"/>
          <w:szCs w:val="26"/>
        </w:rPr>
        <w:t>,</w:t>
      </w:r>
      <w:r w:rsidRPr="001F5CE8">
        <w:rPr>
          <w:rFonts w:cstheme="minorHAnsi"/>
          <w:sz w:val="26"/>
          <w:szCs w:val="26"/>
        </w:rPr>
        <w:t xml:space="preserve"> opposed the application. </w:t>
      </w:r>
      <w:r w:rsidR="008D0E15" w:rsidRPr="001F5CE8">
        <w:rPr>
          <w:rFonts w:cstheme="minorHAnsi"/>
          <w:sz w:val="26"/>
          <w:szCs w:val="26"/>
        </w:rPr>
        <w:t xml:space="preserve">He </w:t>
      </w:r>
      <w:r w:rsidR="00BE0DC5" w:rsidRPr="001F5CE8">
        <w:rPr>
          <w:rFonts w:cstheme="minorHAnsi"/>
          <w:sz w:val="26"/>
          <w:szCs w:val="26"/>
        </w:rPr>
        <w:t xml:space="preserve">contended that the prayer was an attempt to obtain the remedy in the main application. </w:t>
      </w:r>
      <w:r w:rsidR="007E49C0" w:rsidRPr="001F5CE8">
        <w:rPr>
          <w:rFonts w:cstheme="minorHAnsi"/>
          <w:sz w:val="26"/>
          <w:szCs w:val="26"/>
        </w:rPr>
        <w:t>He</w:t>
      </w:r>
      <w:r w:rsidR="00BE0DC5" w:rsidRPr="001F5CE8">
        <w:rPr>
          <w:rFonts w:cstheme="minorHAnsi"/>
          <w:sz w:val="26"/>
          <w:szCs w:val="26"/>
        </w:rPr>
        <w:t xml:space="preserve"> submitted that the application was filed </w:t>
      </w:r>
      <w:r w:rsidR="009C6A52" w:rsidRPr="001F5CE8">
        <w:rPr>
          <w:rFonts w:cstheme="minorHAnsi"/>
          <w:sz w:val="26"/>
          <w:szCs w:val="26"/>
        </w:rPr>
        <w:t xml:space="preserve">and sealed by the Registrar of the Court </w:t>
      </w:r>
      <w:r w:rsidR="00BE0DC5" w:rsidRPr="001F5CE8">
        <w:rPr>
          <w:rFonts w:cstheme="minorHAnsi"/>
          <w:sz w:val="26"/>
          <w:szCs w:val="26"/>
        </w:rPr>
        <w:t>on 23</w:t>
      </w:r>
      <w:r w:rsidR="00BE0DC5" w:rsidRPr="001F5CE8">
        <w:rPr>
          <w:rFonts w:cstheme="minorHAnsi"/>
          <w:sz w:val="26"/>
          <w:szCs w:val="26"/>
          <w:vertAlign w:val="superscript"/>
        </w:rPr>
        <w:t>rd</w:t>
      </w:r>
      <w:r w:rsidR="00BE0DC5" w:rsidRPr="001F5CE8">
        <w:rPr>
          <w:rFonts w:cstheme="minorHAnsi"/>
          <w:sz w:val="26"/>
          <w:szCs w:val="26"/>
        </w:rPr>
        <w:t xml:space="preserve"> May 2023</w:t>
      </w:r>
      <w:r w:rsidR="009C6A52" w:rsidRPr="001F5CE8">
        <w:rPr>
          <w:rFonts w:cstheme="minorHAnsi"/>
          <w:sz w:val="26"/>
          <w:szCs w:val="26"/>
        </w:rPr>
        <w:t xml:space="preserve">. </w:t>
      </w:r>
      <w:r w:rsidR="00EA4A61" w:rsidRPr="001F5CE8">
        <w:rPr>
          <w:rFonts w:cstheme="minorHAnsi"/>
          <w:sz w:val="26"/>
          <w:szCs w:val="26"/>
        </w:rPr>
        <w:t>The Applicant sat on the application for seven days to</w:t>
      </w:r>
      <w:r w:rsidR="00BE0DC5" w:rsidRPr="001F5CE8">
        <w:rPr>
          <w:rFonts w:cstheme="minorHAnsi"/>
          <w:sz w:val="26"/>
          <w:szCs w:val="26"/>
        </w:rPr>
        <w:t xml:space="preserve"> generate a level of urgency. Counsel suggested that the application did not show urgency or imminent threat. </w:t>
      </w:r>
    </w:p>
    <w:p w14:paraId="4C861A55" w14:textId="578EB982" w:rsidR="008E481B" w:rsidRPr="001F5CE8" w:rsidRDefault="00BE0DC5" w:rsidP="00843432">
      <w:pPr>
        <w:spacing w:line="276" w:lineRule="auto"/>
        <w:ind w:left="720" w:hanging="720"/>
        <w:jc w:val="both"/>
        <w:rPr>
          <w:rFonts w:cstheme="minorHAnsi"/>
          <w:sz w:val="26"/>
          <w:szCs w:val="26"/>
        </w:rPr>
      </w:pPr>
      <w:r w:rsidRPr="001F5CE8">
        <w:rPr>
          <w:rFonts w:cstheme="minorHAnsi"/>
          <w:sz w:val="26"/>
          <w:szCs w:val="26"/>
        </w:rPr>
        <w:t>[3]</w:t>
      </w:r>
      <w:r w:rsidRPr="001F5CE8">
        <w:rPr>
          <w:rFonts w:cstheme="minorHAnsi"/>
          <w:sz w:val="26"/>
          <w:szCs w:val="26"/>
        </w:rPr>
        <w:tab/>
      </w:r>
      <w:r w:rsidR="008E481B" w:rsidRPr="001F5CE8">
        <w:rPr>
          <w:rFonts w:cstheme="minorHAnsi"/>
          <w:sz w:val="26"/>
          <w:szCs w:val="26"/>
        </w:rPr>
        <w:t xml:space="preserve">In </w:t>
      </w:r>
      <w:r w:rsidRPr="001F5CE8">
        <w:rPr>
          <w:rFonts w:cstheme="minorHAnsi"/>
          <w:sz w:val="26"/>
          <w:szCs w:val="26"/>
        </w:rPr>
        <w:t xml:space="preserve">rejoinder, </w:t>
      </w:r>
      <w:r w:rsidR="008E481B" w:rsidRPr="001F5CE8">
        <w:rPr>
          <w:rFonts w:cstheme="minorHAnsi"/>
          <w:sz w:val="26"/>
          <w:szCs w:val="26"/>
        </w:rPr>
        <w:t xml:space="preserve">Mr. </w:t>
      </w:r>
      <w:r w:rsidRPr="001F5CE8">
        <w:rPr>
          <w:rFonts w:cstheme="minorHAnsi"/>
          <w:sz w:val="26"/>
          <w:szCs w:val="26"/>
        </w:rPr>
        <w:t>Munanura submitted that applications of this nature were decided by probable and reasonable cause</w:t>
      </w:r>
      <w:r w:rsidR="00EA4A61" w:rsidRPr="001F5CE8">
        <w:rPr>
          <w:rFonts w:cstheme="minorHAnsi"/>
          <w:sz w:val="26"/>
          <w:szCs w:val="26"/>
        </w:rPr>
        <w:t>, not</w:t>
      </w:r>
      <w:r w:rsidRPr="001F5CE8">
        <w:rPr>
          <w:rFonts w:cstheme="minorHAnsi"/>
          <w:sz w:val="26"/>
          <w:szCs w:val="26"/>
        </w:rPr>
        <w:t xml:space="preserve"> </w:t>
      </w:r>
      <w:r w:rsidR="00EA4A61" w:rsidRPr="001F5CE8">
        <w:rPr>
          <w:rFonts w:cstheme="minorHAnsi"/>
          <w:sz w:val="26"/>
          <w:szCs w:val="26"/>
        </w:rPr>
        <w:t xml:space="preserve">the </w:t>
      </w:r>
      <w:r w:rsidRPr="001F5CE8">
        <w:rPr>
          <w:rFonts w:cstheme="minorHAnsi"/>
          <w:sz w:val="26"/>
          <w:szCs w:val="26"/>
        </w:rPr>
        <w:t xml:space="preserve">actual existence of the cause. </w:t>
      </w:r>
      <w:r w:rsidR="00EA4A61" w:rsidRPr="001F5CE8">
        <w:rPr>
          <w:rFonts w:cstheme="minorHAnsi"/>
          <w:sz w:val="26"/>
          <w:szCs w:val="26"/>
        </w:rPr>
        <w:t>Counsel contended</w:t>
      </w:r>
      <w:r w:rsidRPr="001F5CE8">
        <w:rPr>
          <w:rFonts w:cstheme="minorHAnsi"/>
          <w:sz w:val="26"/>
          <w:szCs w:val="26"/>
        </w:rPr>
        <w:t xml:space="preserve"> that the application was based on belief and cited paragraph 9 of the affidavit </w:t>
      </w:r>
      <w:r w:rsidR="004C5E38" w:rsidRPr="001F5CE8">
        <w:rPr>
          <w:rFonts w:cstheme="minorHAnsi"/>
          <w:sz w:val="26"/>
          <w:szCs w:val="26"/>
        </w:rPr>
        <w:t>supporting</w:t>
      </w:r>
      <w:r w:rsidRPr="001F5CE8">
        <w:rPr>
          <w:rFonts w:cstheme="minorHAnsi"/>
          <w:sz w:val="26"/>
          <w:szCs w:val="26"/>
        </w:rPr>
        <w:t xml:space="preserve"> the main application.</w:t>
      </w:r>
    </w:p>
    <w:p w14:paraId="5F2568F2" w14:textId="7F57E89F" w:rsidR="005803D4" w:rsidRPr="001F5CE8" w:rsidRDefault="005803D4" w:rsidP="00843432">
      <w:pPr>
        <w:spacing w:line="276" w:lineRule="auto"/>
        <w:ind w:left="720" w:hanging="720"/>
        <w:jc w:val="both"/>
        <w:rPr>
          <w:rFonts w:cstheme="minorHAnsi"/>
          <w:b/>
          <w:bCs/>
          <w:sz w:val="26"/>
          <w:szCs w:val="26"/>
        </w:rPr>
      </w:pPr>
      <w:r w:rsidRPr="001F5CE8">
        <w:rPr>
          <w:rFonts w:cstheme="minorHAnsi"/>
          <w:sz w:val="26"/>
          <w:szCs w:val="26"/>
        </w:rPr>
        <w:tab/>
      </w:r>
      <w:r w:rsidR="007D29AC" w:rsidRPr="001F5CE8">
        <w:rPr>
          <w:rFonts w:cstheme="minorHAnsi"/>
          <w:b/>
          <w:bCs/>
          <w:sz w:val="26"/>
          <w:szCs w:val="26"/>
        </w:rPr>
        <w:t xml:space="preserve">Analysis and decision of the Court </w:t>
      </w:r>
    </w:p>
    <w:p w14:paraId="2C0C340E" w14:textId="6D416E82" w:rsidR="006E0E94" w:rsidRPr="001F5CE8" w:rsidRDefault="008E481B" w:rsidP="00843432">
      <w:pPr>
        <w:spacing w:line="276" w:lineRule="auto"/>
        <w:ind w:left="720" w:hanging="720"/>
        <w:jc w:val="both"/>
        <w:rPr>
          <w:rFonts w:cstheme="minorHAnsi"/>
          <w:sz w:val="26"/>
          <w:szCs w:val="26"/>
        </w:rPr>
      </w:pPr>
      <w:r w:rsidRPr="001F5CE8">
        <w:rPr>
          <w:rFonts w:cstheme="minorHAnsi"/>
          <w:iCs/>
          <w:sz w:val="26"/>
          <w:szCs w:val="26"/>
        </w:rPr>
        <w:t>[</w:t>
      </w:r>
      <w:r w:rsidR="00D12B53" w:rsidRPr="001F5CE8">
        <w:rPr>
          <w:rFonts w:cstheme="minorHAnsi"/>
          <w:iCs/>
          <w:sz w:val="26"/>
          <w:szCs w:val="26"/>
        </w:rPr>
        <w:t>4]</w:t>
      </w:r>
      <w:r w:rsidRPr="001F5CE8">
        <w:rPr>
          <w:rFonts w:cstheme="minorHAnsi"/>
          <w:b/>
          <w:iCs/>
          <w:sz w:val="26"/>
          <w:szCs w:val="26"/>
        </w:rPr>
        <w:tab/>
      </w:r>
      <w:r w:rsidR="00057264" w:rsidRPr="001F5CE8">
        <w:rPr>
          <w:rFonts w:cstheme="minorHAnsi"/>
          <w:bCs/>
          <w:iCs/>
          <w:sz w:val="26"/>
          <w:szCs w:val="26"/>
        </w:rPr>
        <w:t xml:space="preserve">Both </w:t>
      </w:r>
      <w:r w:rsidR="000379C7" w:rsidRPr="001F5CE8">
        <w:rPr>
          <w:rFonts w:cstheme="minorHAnsi"/>
          <w:bCs/>
          <w:iCs/>
          <w:sz w:val="26"/>
          <w:szCs w:val="26"/>
        </w:rPr>
        <w:t xml:space="preserve">Counsel </w:t>
      </w:r>
      <w:r w:rsidR="003C358E" w:rsidRPr="001F5CE8">
        <w:rPr>
          <w:rFonts w:cstheme="minorHAnsi"/>
          <w:bCs/>
          <w:iCs/>
          <w:sz w:val="26"/>
          <w:szCs w:val="26"/>
        </w:rPr>
        <w:t xml:space="preserve">submitted on the premise of </w:t>
      </w:r>
      <w:r w:rsidRPr="001F5CE8">
        <w:rPr>
          <w:rFonts w:cstheme="minorHAnsi"/>
          <w:iCs/>
          <w:sz w:val="26"/>
          <w:szCs w:val="26"/>
        </w:rPr>
        <w:t>Order 50 r 3A</w:t>
      </w:r>
      <w:r w:rsidR="00BB5DCE" w:rsidRPr="001F5CE8">
        <w:rPr>
          <w:rFonts w:cstheme="minorHAnsi"/>
          <w:iCs/>
          <w:sz w:val="26"/>
          <w:szCs w:val="26"/>
        </w:rPr>
        <w:t xml:space="preserve"> CPR</w:t>
      </w:r>
      <w:r w:rsidR="004C5E38" w:rsidRPr="001F5CE8">
        <w:rPr>
          <w:rFonts w:cstheme="minorHAnsi"/>
          <w:sz w:val="26"/>
          <w:szCs w:val="26"/>
        </w:rPr>
        <w:t>,</w:t>
      </w:r>
      <w:r w:rsidR="006E0E94" w:rsidRPr="001F5CE8">
        <w:rPr>
          <w:rFonts w:cstheme="minorHAnsi"/>
          <w:sz w:val="26"/>
          <w:szCs w:val="26"/>
        </w:rPr>
        <w:t xml:space="preserve"> </w:t>
      </w:r>
      <w:r w:rsidR="003C358E" w:rsidRPr="001F5CE8">
        <w:rPr>
          <w:rFonts w:cstheme="minorHAnsi"/>
          <w:sz w:val="26"/>
          <w:szCs w:val="26"/>
        </w:rPr>
        <w:t xml:space="preserve">which </w:t>
      </w:r>
      <w:r w:rsidR="006E0E94" w:rsidRPr="001F5CE8">
        <w:rPr>
          <w:rFonts w:cstheme="minorHAnsi"/>
          <w:sz w:val="26"/>
          <w:szCs w:val="26"/>
        </w:rPr>
        <w:t xml:space="preserve">provides as follows: </w:t>
      </w:r>
    </w:p>
    <w:p w14:paraId="67788DB3" w14:textId="77777777" w:rsidR="00066316" w:rsidRPr="001F5CE8" w:rsidRDefault="0016646B" w:rsidP="00843432">
      <w:pPr>
        <w:spacing w:line="276" w:lineRule="auto"/>
        <w:ind w:left="1440"/>
        <w:jc w:val="both"/>
        <w:rPr>
          <w:rFonts w:cstheme="minorHAnsi"/>
          <w:i/>
          <w:iCs/>
          <w:sz w:val="26"/>
          <w:szCs w:val="26"/>
        </w:rPr>
      </w:pPr>
      <w:r w:rsidRPr="001F5CE8">
        <w:rPr>
          <w:rFonts w:cstheme="minorHAnsi"/>
          <w:i/>
          <w:iCs/>
          <w:sz w:val="26"/>
          <w:szCs w:val="26"/>
        </w:rPr>
        <w:t xml:space="preserve">3A. Application for ex parte interim order. </w:t>
      </w:r>
    </w:p>
    <w:p w14:paraId="33A31954" w14:textId="5E40366B" w:rsidR="00066316" w:rsidRDefault="0016646B" w:rsidP="00843432">
      <w:pPr>
        <w:pStyle w:val="ListParagraph"/>
        <w:numPr>
          <w:ilvl w:val="0"/>
          <w:numId w:val="11"/>
        </w:numPr>
        <w:spacing w:line="276" w:lineRule="auto"/>
        <w:jc w:val="both"/>
        <w:rPr>
          <w:rFonts w:cstheme="minorHAnsi"/>
          <w:i/>
          <w:iCs/>
          <w:sz w:val="26"/>
          <w:szCs w:val="26"/>
        </w:rPr>
      </w:pPr>
      <w:r w:rsidRPr="001F5CE8">
        <w:rPr>
          <w:rFonts w:cstheme="minorHAnsi"/>
          <w:i/>
          <w:iCs/>
          <w:sz w:val="26"/>
          <w:szCs w:val="26"/>
        </w:rPr>
        <w:t xml:space="preserve">The court shall, in all cases, before granting relief for an interim </w:t>
      </w:r>
      <w:proofErr w:type="gramStart"/>
      <w:r w:rsidRPr="001F5CE8">
        <w:rPr>
          <w:rFonts w:cstheme="minorHAnsi"/>
          <w:i/>
          <w:iCs/>
          <w:sz w:val="26"/>
          <w:szCs w:val="26"/>
        </w:rPr>
        <w:t xml:space="preserve">order, </w:t>
      </w:r>
      <w:r w:rsidR="004C5E38" w:rsidRPr="001F5CE8">
        <w:rPr>
          <w:rFonts w:cstheme="minorHAnsi"/>
          <w:i/>
          <w:iCs/>
          <w:sz w:val="26"/>
          <w:szCs w:val="26"/>
        </w:rPr>
        <w:t xml:space="preserve"> </w:t>
      </w:r>
      <w:r w:rsidRPr="001F5CE8">
        <w:rPr>
          <w:rFonts w:cstheme="minorHAnsi"/>
          <w:i/>
          <w:iCs/>
          <w:sz w:val="26"/>
          <w:szCs w:val="26"/>
        </w:rPr>
        <w:t>direct</w:t>
      </w:r>
      <w:proofErr w:type="gramEnd"/>
      <w:r w:rsidRPr="001F5CE8">
        <w:rPr>
          <w:rFonts w:cstheme="minorHAnsi"/>
          <w:i/>
          <w:iCs/>
          <w:sz w:val="26"/>
          <w:szCs w:val="26"/>
        </w:rPr>
        <w:t xml:space="preserve"> notice of the application to be given to the opposite party, except where it appears that the giving of such notice would cause undue delay and that the object of granting the interim relief would thereby be defeated. </w:t>
      </w:r>
    </w:p>
    <w:p w14:paraId="16F45DF7" w14:textId="77777777" w:rsidR="00843432" w:rsidRPr="001F5CE8" w:rsidRDefault="00843432" w:rsidP="00843432">
      <w:pPr>
        <w:pStyle w:val="ListParagraph"/>
        <w:spacing w:line="276" w:lineRule="auto"/>
        <w:ind w:left="1800"/>
        <w:jc w:val="both"/>
        <w:rPr>
          <w:rFonts w:cstheme="minorHAnsi"/>
          <w:i/>
          <w:iCs/>
          <w:sz w:val="26"/>
          <w:szCs w:val="26"/>
        </w:rPr>
      </w:pPr>
    </w:p>
    <w:p w14:paraId="52374B5D" w14:textId="0E3C991E" w:rsidR="00066316" w:rsidRPr="001F5CE8" w:rsidRDefault="0016646B" w:rsidP="00843432">
      <w:pPr>
        <w:pStyle w:val="ListParagraph"/>
        <w:numPr>
          <w:ilvl w:val="0"/>
          <w:numId w:val="11"/>
        </w:numPr>
        <w:spacing w:line="276" w:lineRule="auto"/>
        <w:jc w:val="both"/>
        <w:rPr>
          <w:rFonts w:cstheme="minorHAnsi"/>
          <w:i/>
          <w:iCs/>
          <w:sz w:val="26"/>
          <w:szCs w:val="26"/>
        </w:rPr>
      </w:pPr>
      <w:r w:rsidRPr="001F5CE8">
        <w:rPr>
          <w:rFonts w:cstheme="minorHAnsi"/>
          <w:i/>
          <w:iCs/>
          <w:sz w:val="26"/>
          <w:szCs w:val="26"/>
        </w:rPr>
        <w:t xml:space="preserve">All applications for interim relief shall be inter-parties except for exceptional circumstances that may include— </w:t>
      </w:r>
    </w:p>
    <w:p w14:paraId="43EBC35F" w14:textId="686FAB7F" w:rsidR="00066316" w:rsidRPr="001F5CE8" w:rsidRDefault="0016646B" w:rsidP="00843432">
      <w:pPr>
        <w:pStyle w:val="ListParagraph"/>
        <w:numPr>
          <w:ilvl w:val="0"/>
          <w:numId w:val="12"/>
        </w:numPr>
        <w:spacing w:line="276" w:lineRule="auto"/>
        <w:jc w:val="both"/>
        <w:rPr>
          <w:rFonts w:cstheme="minorHAnsi"/>
          <w:i/>
          <w:iCs/>
          <w:sz w:val="26"/>
          <w:szCs w:val="26"/>
        </w:rPr>
      </w:pPr>
      <w:r w:rsidRPr="001F5CE8">
        <w:rPr>
          <w:rFonts w:cstheme="minorHAnsi"/>
          <w:i/>
          <w:iCs/>
          <w:sz w:val="26"/>
          <w:szCs w:val="26"/>
        </w:rPr>
        <w:t xml:space="preserve">where the matter is urgent in nature; </w:t>
      </w:r>
    </w:p>
    <w:p w14:paraId="5B45307A" w14:textId="267EE57D" w:rsidR="00066316" w:rsidRPr="001F5CE8" w:rsidRDefault="0016646B" w:rsidP="00843432">
      <w:pPr>
        <w:pStyle w:val="ListParagraph"/>
        <w:numPr>
          <w:ilvl w:val="0"/>
          <w:numId w:val="12"/>
        </w:numPr>
        <w:spacing w:line="276" w:lineRule="auto"/>
        <w:jc w:val="both"/>
        <w:rPr>
          <w:rFonts w:cstheme="minorHAnsi"/>
          <w:i/>
          <w:iCs/>
          <w:sz w:val="26"/>
          <w:szCs w:val="26"/>
        </w:rPr>
      </w:pPr>
      <w:r w:rsidRPr="001F5CE8">
        <w:rPr>
          <w:rFonts w:cstheme="minorHAnsi"/>
          <w:i/>
          <w:iCs/>
          <w:sz w:val="26"/>
          <w:szCs w:val="26"/>
        </w:rPr>
        <w:t xml:space="preserve">where there is a real threat or danger; or </w:t>
      </w:r>
    </w:p>
    <w:p w14:paraId="220BA240" w14:textId="5BB2812A" w:rsidR="00066316" w:rsidRPr="001F5CE8" w:rsidRDefault="0016646B" w:rsidP="00843432">
      <w:pPr>
        <w:pStyle w:val="ListParagraph"/>
        <w:numPr>
          <w:ilvl w:val="0"/>
          <w:numId w:val="12"/>
        </w:numPr>
        <w:spacing w:line="276" w:lineRule="auto"/>
        <w:jc w:val="both"/>
        <w:rPr>
          <w:rFonts w:cstheme="minorHAnsi"/>
          <w:i/>
          <w:iCs/>
          <w:sz w:val="26"/>
          <w:szCs w:val="26"/>
        </w:rPr>
      </w:pPr>
      <w:r w:rsidRPr="001F5CE8">
        <w:rPr>
          <w:rFonts w:cstheme="minorHAnsi"/>
          <w:i/>
          <w:iCs/>
          <w:sz w:val="26"/>
          <w:szCs w:val="26"/>
        </w:rPr>
        <w:t xml:space="preserve">where the application is made in good faith, </w:t>
      </w:r>
    </w:p>
    <w:p w14:paraId="73300BC3" w14:textId="77032D31" w:rsidR="00066316" w:rsidRDefault="0016646B" w:rsidP="00843432">
      <w:pPr>
        <w:pStyle w:val="ListParagraph"/>
        <w:numPr>
          <w:ilvl w:val="0"/>
          <w:numId w:val="12"/>
        </w:numPr>
        <w:spacing w:line="276" w:lineRule="auto"/>
        <w:jc w:val="both"/>
        <w:rPr>
          <w:rFonts w:cstheme="minorHAnsi"/>
          <w:i/>
          <w:iCs/>
          <w:sz w:val="26"/>
          <w:szCs w:val="26"/>
        </w:rPr>
      </w:pPr>
      <w:r w:rsidRPr="001F5CE8">
        <w:rPr>
          <w:rFonts w:cstheme="minorHAnsi"/>
          <w:i/>
          <w:iCs/>
          <w:sz w:val="26"/>
          <w:szCs w:val="26"/>
        </w:rPr>
        <w:t xml:space="preserve">The court shall only consider the hearing of an application for interim relief </w:t>
      </w:r>
      <w:r w:rsidR="003A43C2" w:rsidRPr="001F5CE8">
        <w:rPr>
          <w:rFonts w:cstheme="minorHAnsi"/>
          <w:i/>
          <w:iCs/>
          <w:sz w:val="26"/>
          <w:szCs w:val="26"/>
        </w:rPr>
        <w:t>where</w:t>
      </w:r>
      <w:r w:rsidRPr="001F5CE8">
        <w:rPr>
          <w:rFonts w:cstheme="minorHAnsi"/>
          <w:i/>
          <w:iCs/>
          <w:sz w:val="26"/>
          <w:szCs w:val="26"/>
        </w:rPr>
        <w:t xml:space="preserve"> there is a pending substantive application with a likelihood of success. </w:t>
      </w:r>
    </w:p>
    <w:p w14:paraId="37C58574" w14:textId="77777777" w:rsidR="00843432" w:rsidRPr="001F5CE8" w:rsidRDefault="00843432" w:rsidP="00843432">
      <w:pPr>
        <w:pStyle w:val="ListParagraph"/>
        <w:spacing w:line="276" w:lineRule="auto"/>
        <w:ind w:left="2160"/>
        <w:jc w:val="both"/>
        <w:rPr>
          <w:rFonts w:cstheme="minorHAnsi"/>
          <w:i/>
          <w:iCs/>
          <w:sz w:val="26"/>
          <w:szCs w:val="26"/>
        </w:rPr>
      </w:pPr>
    </w:p>
    <w:p w14:paraId="5AB2FB54" w14:textId="27B8461C" w:rsidR="00066316" w:rsidRDefault="0016646B" w:rsidP="00843432">
      <w:pPr>
        <w:pStyle w:val="ListParagraph"/>
        <w:numPr>
          <w:ilvl w:val="0"/>
          <w:numId w:val="11"/>
        </w:numPr>
        <w:spacing w:line="276" w:lineRule="auto"/>
        <w:jc w:val="both"/>
        <w:rPr>
          <w:rFonts w:cstheme="minorHAnsi"/>
          <w:i/>
          <w:iCs/>
          <w:sz w:val="26"/>
          <w:szCs w:val="26"/>
        </w:rPr>
      </w:pPr>
      <w:r w:rsidRPr="001F5CE8">
        <w:rPr>
          <w:rFonts w:cstheme="minorHAnsi"/>
          <w:i/>
          <w:iCs/>
          <w:sz w:val="26"/>
          <w:szCs w:val="26"/>
        </w:rPr>
        <w:t xml:space="preserve">An application for an ex parte interim application shall be made orally. </w:t>
      </w:r>
    </w:p>
    <w:p w14:paraId="2F9D79E0" w14:textId="77777777" w:rsidR="00843432" w:rsidRPr="001F5CE8" w:rsidRDefault="00843432" w:rsidP="00843432">
      <w:pPr>
        <w:pStyle w:val="ListParagraph"/>
        <w:spacing w:after="0" w:line="276" w:lineRule="auto"/>
        <w:ind w:left="1800"/>
        <w:jc w:val="both"/>
        <w:rPr>
          <w:rFonts w:cstheme="minorHAnsi"/>
          <w:i/>
          <w:iCs/>
          <w:sz w:val="26"/>
          <w:szCs w:val="26"/>
        </w:rPr>
      </w:pPr>
    </w:p>
    <w:p w14:paraId="584CDD8D" w14:textId="1D41BBC8" w:rsidR="00066316" w:rsidRDefault="0016646B" w:rsidP="00843432">
      <w:pPr>
        <w:pStyle w:val="ListParagraph"/>
        <w:numPr>
          <w:ilvl w:val="0"/>
          <w:numId w:val="11"/>
        </w:numPr>
        <w:spacing w:line="276" w:lineRule="auto"/>
        <w:jc w:val="both"/>
        <w:rPr>
          <w:rFonts w:cstheme="minorHAnsi"/>
          <w:i/>
          <w:iCs/>
          <w:sz w:val="26"/>
          <w:szCs w:val="26"/>
        </w:rPr>
      </w:pPr>
      <w:r w:rsidRPr="001F5CE8">
        <w:rPr>
          <w:rFonts w:cstheme="minorHAnsi"/>
          <w:i/>
          <w:iCs/>
          <w:sz w:val="26"/>
          <w:szCs w:val="26"/>
        </w:rPr>
        <w:t xml:space="preserve">Subject to subrule (2), an ex parte interim order shall be granted only in exceptional circumstances and for a period not exceeding three days from the date of issue and upon hearing of the substantive application, the order shall lapse. </w:t>
      </w:r>
    </w:p>
    <w:p w14:paraId="60FB64F0" w14:textId="77777777" w:rsidR="00843432" w:rsidRPr="00843432" w:rsidRDefault="00843432" w:rsidP="00843432">
      <w:pPr>
        <w:spacing w:after="0" w:line="276" w:lineRule="auto"/>
        <w:jc w:val="both"/>
        <w:rPr>
          <w:rFonts w:cstheme="minorHAnsi"/>
          <w:i/>
          <w:iCs/>
          <w:sz w:val="26"/>
          <w:szCs w:val="26"/>
        </w:rPr>
      </w:pPr>
    </w:p>
    <w:p w14:paraId="0FB68D9D" w14:textId="7ABB97B6" w:rsidR="00066316" w:rsidRDefault="0016646B" w:rsidP="00843432">
      <w:pPr>
        <w:pStyle w:val="ListParagraph"/>
        <w:numPr>
          <w:ilvl w:val="0"/>
          <w:numId w:val="11"/>
        </w:numPr>
        <w:spacing w:line="276" w:lineRule="auto"/>
        <w:jc w:val="both"/>
        <w:rPr>
          <w:rFonts w:cstheme="minorHAnsi"/>
          <w:i/>
          <w:iCs/>
          <w:sz w:val="26"/>
          <w:szCs w:val="26"/>
        </w:rPr>
      </w:pPr>
      <w:r w:rsidRPr="001F5CE8">
        <w:rPr>
          <w:rFonts w:cstheme="minorHAnsi"/>
          <w:i/>
          <w:iCs/>
          <w:sz w:val="26"/>
          <w:szCs w:val="26"/>
        </w:rPr>
        <w:t>The applicant shall, within the three days referre</w:t>
      </w:r>
      <w:r w:rsidR="006E67BE">
        <w:rPr>
          <w:rFonts w:cstheme="minorHAnsi"/>
          <w:i/>
          <w:iCs/>
          <w:sz w:val="26"/>
          <w:szCs w:val="26"/>
        </w:rPr>
        <w:t xml:space="preserve">d to in subrule </w:t>
      </w:r>
      <w:r w:rsidRPr="006E67BE">
        <w:rPr>
          <w:rFonts w:cstheme="minorHAnsi"/>
          <w:i/>
          <w:iCs/>
          <w:sz w:val="26"/>
          <w:szCs w:val="26"/>
        </w:rPr>
        <w:t xml:space="preserve">(5), present proof of effective service on the opposite party. </w:t>
      </w:r>
    </w:p>
    <w:p w14:paraId="7D8C3619" w14:textId="77777777" w:rsidR="00843432" w:rsidRPr="00843432" w:rsidRDefault="00843432" w:rsidP="00843432">
      <w:pPr>
        <w:pStyle w:val="ListParagraph"/>
        <w:spacing w:line="276" w:lineRule="auto"/>
        <w:rPr>
          <w:rFonts w:cstheme="minorHAnsi"/>
          <w:i/>
          <w:iCs/>
          <w:sz w:val="26"/>
          <w:szCs w:val="26"/>
        </w:rPr>
      </w:pPr>
    </w:p>
    <w:p w14:paraId="3C59AAD6" w14:textId="4ED66F1F" w:rsidR="008E481B" w:rsidRPr="001F5CE8" w:rsidRDefault="0016646B" w:rsidP="00843432">
      <w:pPr>
        <w:pStyle w:val="ListParagraph"/>
        <w:numPr>
          <w:ilvl w:val="0"/>
          <w:numId w:val="11"/>
        </w:numPr>
        <w:spacing w:line="276" w:lineRule="auto"/>
        <w:jc w:val="both"/>
        <w:rPr>
          <w:rFonts w:cstheme="minorHAnsi"/>
          <w:i/>
          <w:iCs/>
          <w:sz w:val="26"/>
          <w:szCs w:val="26"/>
        </w:rPr>
      </w:pPr>
      <w:r w:rsidRPr="001F5CE8">
        <w:rPr>
          <w:rFonts w:cstheme="minorHAnsi"/>
          <w:i/>
          <w:iCs/>
          <w:sz w:val="26"/>
          <w:szCs w:val="26"/>
        </w:rPr>
        <w:t>Where proof of effective service is not presented within the period stipulated in subrule (6), the order shall lapse.”</w:t>
      </w:r>
    </w:p>
    <w:p w14:paraId="14663B47" w14:textId="20C028C4" w:rsidR="00F87C6D" w:rsidRPr="001F5CE8" w:rsidRDefault="001B60A0" w:rsidP="00843432">
      <w:pPr>
        <w:spacing w:line="276" w:lineRule="auto"/>
        <w:ind w:left="720" w:hanging="720"/>
        <w:jc w:val="both"/>
        <w:rPr>
          <w:rFonts w:cstheme="minorHAnsi"/>
          <w:sz w:val="26"/>
          <w:szCs w:val="26"/>
        </w:rPr>
      </w:pPr>
      <w:r w:rsidRPr="001F5CE8">
        <w:rPr>
          <w:rFonts w:cstheme="minorHAnsi"/>
          <w:b/>
          <w:iCs/>
          <w:sz w:val="26"/>
          <w:szCs w:val="26"/>
        </w:rPr>
        <w:t>[5]</w:t>
      </w:r>
      <w:r w:rsidRPr="001F5CE8">
        <w:rPr>
          <w:rFonts w:cstheme="minorHAnsi"/>
          <w:b/>
          <w:iCs/>
          <w:sz w:val="26"/>
          <w:szCs w:val="26"/>
        </w:rPr>
        <w:tab/>
      </w:r>
      <w:r w:rsidR="00F92EE7" w:rsidRPr="001F5CE8">
        <w:rPr>
          <w:rFonts w:cstheme="minorHAnsi"/>
          <w:bCs/>
          <w:iCs/>
          <w:sz w:val="26"/>
          <w:szCs w:val="26"/>
        </w:rPr>
        <w:t xml:space="preserve">Order 50(3A) CPR </w:t>
      </w:r>
      <w:r w:rsidR="00DE6119" w:rsidRPr="001F5CE8">
        <w:rPr>
          <w:rFonts w:cstheme="minorHAnsi"/>
          <w:bCs/>
          <w:iCs/>
          <w:sz w:val="26"/>
          <w:szCs w:val="26"/>
        </w:rPr>
        <w:t>appears to be</w:t>
      </w:r>
      <w:r w:rsidR="00DE6119" w:rsidRPr="001F5CE8">
        <w:rPr>
          <w:rFonts w:cstheme="minorHAnsi"/>
          <w:b/>
          <w:iCs/>
          <w:sz w:val="26"/>
          <w:szCs w:val="26"/>
        </w:rPr>
        <w:t xml:space="preserve"> </w:t>
      </w:r>
      <w:r w:rsidR="008D3A53" w:rsidRPr="001F5CE8">
        <w:rPr>
          <w:rFonts w:cstheme="minorHAnsi"/>
          <w:bCs/>
          <w:sz w:val="26"/>
          <w:szCs w:val="26"/>
        </w:rPr>
        <w:t xml:space="preserve">the </w:t>
      </w:r>
      <w:r w:rsidR="008E481B" w:rsidRPr="001F5CE8">
        <w:rPr>
          <w:rFonts w:cstheme="minorHAnsi"/>
          <w:sz w:val="26"/>
          <w:szCs w:val="26"/>
        </w:rPr>
        <w:t>substantive law applicable to applications for</w:t>
      </w:r>
      <w:r w:rsidR="007318A3" w:rsidRPr="001F5CE8">
        <w:rPr>
          <w:rFonts w:cstheme="minorHAnsi"/>
          <w:sz w:val="26"/>
          <w:szCs w:val="26"/>
        </w:rPr>
        <w:t xml:space="preserve"> exparte</w:t>
      </w:r>
      <w:r w:rsidR="003C358E" w:rsidRPr="001F5CE8">
        <w:rPr>
          <w:rFonts w:cstheme="minorHAnsi"/>
          <w:sz w:val="26"/>
          <w:szCs w:val="26"/>
        </w:rPr>
        <w:t>-</w:t>
      </w:r>
      <w:r w:rsidR="008E481B" w:rsidRPr="001F5CE8">
        <w:rPr>
          <w:rFonts w:cstheme="minorHAnsi"/>
          <w:sz w:val="26"/>
          <w:szCs w:val="26"/>
        </w:rPr>
        <w:t xml:space="preserve"> interim injunctive relief</w:t>
      </w:r>
      <w:r w:rsidR="00D56A28" w:rsidRPr="001F5CE8">
        <w:rPr>
          <w:rFonts w:cstheme="minorHAnsi"/>
          <w:sz w:val="26"/>
          <w:szCs w:val="26"/>
        </w:rPr>
        <w:t xml:space="preserve">. </w:t>
      </w:r>
      <w:r w:rsidR="00F87C6D" w:rsidRPr="001F5CE8">
        <w:rPr>
          <w:rFonts w:cstheme="minorHAnsi"/>
          <w:sz w:val="26"/>
          <w:szCs w:val="26"/>
        </w:rPr>
        <w:t xml:space="preserve">It is headed </w:t>
      </w:r>
      <w:r w:rsidR="00F87C6D" w:rsidRPr="001F5CE8">
        <w:rPr>
          <w:rFonts w:cstheme="minorHAnsi"/>
          <w:b/>
          <w:bCs/>
          <w:sz w:val="26"/>
          <w:szCs w:val="26"/>
        </w:rPr>
        <w:t xml:space="preserve">“Application for interim exparte order”. </w:t>
      </w:r>
      <w:r w:rsidR="00F87C6D" w:rsidRPr="001F5CE8">
        <w:rPr>
          <w:rFonts w:cstheme="minorHAnsi"/>
          <w:sz w:val="26"/>
          <w:szCs w:val="26"/>
        </w:rPr>
        <w:t>In our view, an oral application presupposes the existence of a substantive application for interim relief intended to be heard inter-parties. This is the import of Order 50 Rule 3A</w:t>
      </w:r>
      <w:r w:rsidR="001F5CE8">
        <w:rPr>
          <w:rFonts w:cstheme="minorHAnsi"/>
          <w:sz w:val="26"/>
          <w:szCs w:val="26"/>
        </w:rPr>
        <w:t xml:space="preserve"> </w:t>
      </w:r>
      <w:r w:rsidR="00F87C6D" w:rsidRPr="001F5CE8">
        <w:rPr>
          <w:rFonts w:cstheme="minorHAnsi"/>
          <w:sz w:val="26"/>
          <w:szCs w:val="26"/>
        </w:rPr>
        <w:t>(4)</w:t>
      </w:r>
      <w:r w:rsidR="00843432">
        <w:rPr>
          <w:rFonts w:cstheme="minorHAnsi"/>
          <w:sz w:val="26"/>
          <w:szCs w:val="26"/>
        </w:rPr>
        <w:t xml:space="preserve"> </w:t>
      </w:r>
      <w:r w:rsidR="00F87C6D" w:rsidRPr="001F5CE8">
        <w:rPr>
          <w:rFonts w:cstheme="minorHAnsi"/>
          <w:sz w:val="26"/>
          <w:szCs w:val="26"/>
        </w:rPr>
        <w:t>CPR, the oral application for an interim order appears restricted to an ex-parte application for interim injunctive relief.  For this reason, under Order 50(3A) (2), it is provided that all applications for interim relief shall be inter-parties</w:t>
      </w:r>
      <w:r w:rsidR="00E60770" w:rsidRPr="001F5CE8">
        <w:rPr>
          <w:rFonts w:cstheme="minorHAnsi"/>
          <w:sz w:val="26"/>
          <w:szCs w:val="26"/>
        </w:rPr>
        <w:t xml:space="preserve"> except </w:t>
      </w:r>
      <w:r w:rsidR="00E60770" w:rsidRPr="001F5CE8">
        <w:rPr>
          <w:rFonts w:cstheme="minorHAnsi"/>
          <w:sz w:val="26"/>
          <w:szCs w:val="26"/>
          <w:u w:val="single"/>
        </w:rPr>
        <w:t>(a) where the matter is urgent in nature; (b) where there is a real threat or danger; or (c) where the application is made in good faith</w:t>
      </w:r>
      <w:r w:rsidR="00E60770" w:rsidRPr="001F5CE8">
        <w:rPr>
          <w:rFonts w:cstheme="minorHAnsi"/>
          <w:sz w:val="26"/>
          <w:szCs w:val="26"/>
        </w:rPr>
        <w:t>.</w:t>
      </w:r>
    </w:p>
    <w:p w14:paraId="17F709B8" w14:textId="09B8176F" w:rsidR="000E0127" w:rsidRPr="001F5CE8" w:rsidRDefault="008B6DD5" w:rsidP="00843432">
      <w:pPr>
        <w:spacing w:line="276" w:lineRule="auto"/>
        <w:ind w:left="720" w:hanging="720"/>
        <w:jc w:val="both"/>
        <w:rPr>
          <w:rFonts w:cstheme="minorHAnsi"/>
          <w:sz w:val="26"/>
          <w:szCs w:val="26"/>
        </w:rPr>
      </w:pPr>
      <w:r w:rsidRPr="001F5CE8">
        <w:rPr>
          <w:rFonts w:cstheme="minorHAnsi"/>
          <w:sz w:val="26"/>
          <w:szCs w:val="26"/>
        </w:rPr>
        <w:t xml:space="preserve">[6]      </w:t>
      </w:r>
      <w:r w:rsidRPr="001F5CE8">
        <w:rPr>
          <w:rFonts w:cstheme="minorHAnsi"/>
          <w:sz w:val="26"/>
          <w:szCs w:val="26"/>
        </w:rPr>
        <w:tab/>
      </w:r>
      <w:r w:rsidR="00D56A28" w:rsidRPr="001F5CE8">
        <w:rPr>
          <w:rFonts w:cstheme="minorHAnsi"/>
          <w:sz w:val="26"/>
          <w:szCs w:val="26"/>
        </w:rPr>
        <w:t>T</w:t>
      </w:r>
      <w:r w:rsidRPr="001F5CE8">
        <w:rPr>
          <w:rFonts w:cstheme="minorHAnsi"/>
          <w:sz w:val="26"/>
          <w:szCs w:val="26"/>
        </w:rPr>
        <w:t>h</w:t>
      </w:r>
      <w:r w:rsidR="0085434C" w:rsidRPr="001F5CE8">
        <w:rPr>
          <w:rFonts w:cstheme="minorHAnsi"/>
          <w:sz w:val="26"/>
          <w:szCs w:val="26"/>
        </w:rPr>
        <w:t>e High Court of Uganda has held</w:t>
      </w:r>
      <w:r w:rsidR="0085434C" w:rsidRPr="001F5CE8">
        <w:rPr>
          <w:rStyle w:val="FootnoteReference"/>
          <w:rFonts w:cstheme="minorHAnsi"/>
          <w:sz w:val="26"/>
          <w:szCs w:val="26"/>
        </w:rPr>
        <w:footnoteReference w:id="1"/>
      </w:r>
      <w:r w:rsidR="003B76DE" w:rsidRPr="001F5CE8">
        <w:rPr>
          <w:rFonts w:cstheme="minorHAnsi"/>
          <w:sz w:val="26"/>
          <w:szCs w:val="26"/>
        </w:rPr>
        <w:t xml:space="preserve"> </w:t>
      </w:r>
      <w:r w:rsidR="00D56A28" w:rsidRPr="001F5CE8">
        <w:rPr>
          <w:rFonts w:cstheme="minorHAnsi"/>
          <w:sz w:val="26"/>
          <w:szCs w:val="26"/>
        </w:rPr>
        <w:t>that an</w:t>
      </w:r>
      <w:r w:rsidR="00107293" w:rsidRPr="001F5CE8">
        <w:rPr>
          <w:rFonts w:cstheme="minorHAnsi"/>
          <w:sz w:val="26"/>
          <w:szCs w:val="26"/>
        </w:rPr>
        <w:t xml:space="preserve"> exparte </w:t>
      </w:r>
      <w:r w:rsidR="00D56A28" w:rsidRPr="001F5CE8">
        <w:rPr>
          <w:rFonts w:cstheme="minorHAnsi"/>
          <w:sz w:val="26"/>
          <w:szCs w:val="26"/>
        </w:rPr>
        <w:t>interim order may be granted</w:t>
      </w:r>
      <w:r w:rsidR="00107293" w:rsidRPr="001F5CE8">
        <w:rPr>
          <w:rFonts w:cstheme="minorHAnsi"/>
          <w:sz w:val="26"/>
          <w:szCs w:val="26"/>
        </w:rPr>
        <w:t xml:space="preserve"> for reasons of extreme urgency </w:t>
      </w:r>
      <w:r w:rsidR="007B2839" w:rsidRPr="001F5CE8">
        <w:rPr>
          <w:rFonts w:cstheme="minorHAnsi"/>
          <w:sz w:val="26"/>
          <w:szCs w:val="26"/>
        </w:rPr>
        <w:t>and alleged threat before a hearing of the substantive application.</w:t>
      </w:r>
      <w:r w:rsidR="0005094C" w:rsidRPr="001F5CE8">
        <w:rPr>
          <w:rFonts w:cstheme="minorHAnsi"/>
          <w:sz w:val="26"/>
          <w:szCs w:val="26"/>
        </w:rPr>
        <w:t xml:space="preserve"> The procedural history of the oral application is that the Applicant has filed a substantive application</w:t>
      </w:r>
      <w:r w:rsidR="006E67BE">
        <w:rPr>
          <w:rFonts w:cstheme="minorHAnsi"/>
          <w:sz w:val="26"/>
          <w:szCs w:val="26"/>
        </w:rPr>
        <w:t xml:space="preserve"> </w:t>
      </w:r>
      <w:r w:rsidR="0005094C" w:rsidRPr="001F5CE8">
        <w:rPr>
          <w:rFonts w:cstheme="minorHAnsi"/>
          <w:sz w:val="26"/>
          <w:szCs w:val="26"/>
        </w:rPr>
        <w:t>(Miscellaneous Application No. 085 of 2023) for attachment before judgment. Directions for filing of arguments have been given and the 19</w:t>
      </w:r>
      <w:r w:rsidR="0005094C" w:rsidRPr="001F5CE8">
        <w:rPr>
          <w:rFonts w:cstheme="minorHAnsi"/>
          <w:sz w:val="26"/>
          <w:szCs w:val="26"/>
          <w:vertAlign w:val="superscript"/>
        </w:rPr>
        <w:t>th</w:t>
      </w:r>
      <w:r w:rsidR="0005094C" w:rsidRPr="001F5CE8">
        <w:rPr>
          <w:rFonts w:cstheme="minorHAnsi"/>
          <w:sz w:val="26"/>
          <w:szCs w:val="26"/>
        </w:rPr>
        <w:t xml:space="preserve"> of June 2023 has been set for ruling. At the hearing of the main application, Mr. </w:t>
      </w:r>
      <w:proofErr w:type="spellStart"/>
      <w:r w:rsidR="0005094C" w:rsidRPr="001F5CE8">
        <w:rPr>
          <w:rFonts w:cstheme="minorHAnsi"/>
          <w:sz w:val="26"/>
          <w:szCs w:val="26"/>
        </w:rPr>
        <w:t>Munanura</w:t>
      </w:r>
      <w:proofErr w:type="spellEnd"/>
      <w:r w:rsidR="0005094C" w:rsidRPr="001F5CE8">
        <w:rPr>
          <w:rFonts w:cstheme="minorHAnsi"/>
          <w:sz w:val="26"/>
          <w:szCs w:val="26"/>
        </w:rPr>
        <w:t xml:space="preserve"> made an oral application for interim relief while the matter was proceeding inter-parties</w:t>
      </w:r>
      <w:r w:rsidR="00996275" w:rsidRPr="001F5CE8">
        <w:rPr>
          <w:rFonts w:cstheme="minorHAnsi"/>
          <w:sz w:val="26"/>
          <w:szCs w:val="26"/>
        </w:rPr>
        <w:t xml:space="preserve">. </w:t>
      </w:r>
      <w:r w:rsidR="00241628" w:rsidRPr="001F5CE8">
        <w:rPr>
          <w:rFonts w:cstheme="minorHAnsi"/>
          <w:sz w:val="26"/>
          <w:szCs w:val="26"/>
        </w:rPr>
        <w:t>Both Counsel argued their respective case</w:t>
      </w:r>
      <w:r w:rsidR="00CC7C77" w:rsidRPr="001F5CE8">
        <w:rPr>
          <w:rFonts w:cstheme="minorHAnsi"/>
          <w:sz w:val="26"/>
          <w:szCs w:val="26"/>
        </w:rPr>
        <w:t>s</w:t>
      </w:r>
      <w:r w:rsidR="00441C6A" w:rsidRPr="001F5CE8">
        <w:rPr>
          <w:rFonts w:cstheme="minorHAnsi"/>
          <w:sz w:val="26"/>
          <w:szCs w:val="26"/>
        </w:rPr>
        <w:t xml:space="preserve"> </w:t>
      </w:r>
      <w:r w:rsidR="00A00248" w:rsidRPr="001F5CE8">
        <w:rPr>
          <w:rFonts w:cstheme="minorHAnsi"/>
          <w:sz w:val="26"/>
          <w:szCs w:val="26"/>
        </w:rPr>
        <w:t xml:space="preserve">against a </w:t>
      </w:r>
      <w:r w:rsidR="00441C6A" w:rsidRPr="001F5CE8">
        <w:rPr>
          <w:rFonts w:cstheme="minorHAnsi"/>
          <w:sz w:val="26"/>
          <w:szCs w:val="26"/>
        </w:rPr>
        <w:t xml:space="preserve">threshold for </w:t>
      </w:r>
      <w:r w:rsidR="00A00248" w:rsidRPr="001F5CE8">
        <w:rPr>
          <w:rFonts w:cstheme="minorHAnsi"/>
          <w:sz w:val="26"/>
          <w:szCs w:val="26"/>
        </w:rPr>
        <w:t xml:space="preserve">an </w:t>
      </w:r>
      <w:r w:rsidR="00441C6A" w:rsidRPr="001F5CE8">
        <w:rPr>
          <w:rFonts w:cstheme="minorHAnsi"/>
          <w:sz w:val="26"/>
          <w:szCs w:val="26"/>
        </w:rPr>
        <w:t xml:space="preserve">applicant to demonstrate an urgency and imminent threat. </w:t>
      </w:r>
      <w:r w:rsidR="00A00126" w:rsidRPr="001F5CE8">
        <w:rPr>
          <w:rFonts w:cstheme="minorHAnsi"/>
          <w:sz w:val="26"/>
          <w:szCs w:val="26"/>
        </w:rPr>
        <w:t xml:space="preserve">Mr. </w:t>
      </w:r>
      <w:proofErr w:type="spellStart"/>
      <w:r w:rsidR="00A00126" w:rsidRPr="001F5CE8">
        <w:rPr>
          <w:rFonts w:cstheme="minorHAnsi"/>
          <w:sz w:val="26"/>
          <w:szCs w:val="26"/>
        </w:rPr>
        <w:t>Munanura</w:t>
      </w:r>
      <w:proofErr w:type="spellEnd"/>
      <w:r w:rsidR="00A00126" w:rsidRPr="001F5CE8">
        <w:rPr>
          <w:rFonts w:cstheme="minorHAnsi"/>
          <w:sz w:val="26"/>
          <w:szCs w:val="26"/>
        </w:rPr>
        <w:t xml:space="preserve"> submitted that there was nothing that barred the Respondent from </w:t>
      </w:r>
      <w:r w:rsidR="005258CD" w:rsidRPr="001F5CE8">
        <w:rPr>
          <w:rFonts w:cstheme="minorHAnsi"/>
          <w:sz w:val="26"/>
          <w:szCs w:val="26"/>
        </w:rPr>
        <w:t>dealing</w:t>
      </w:r>
      <w:r w:rsidR="00A00126" w:rsidRPr="001F5CE8">
        <w:rPr>
          <w:rFonts w:cstheme="minorHAnsi"/>
          <w:sz w:val="26"/>
          <w:szCs w:val="26"/>
        </w:rPr>
        <w:t xml:space="preserve"> with the property</w:t>
      </w:r>
      <w:r w:rsidR="005258CD" w:rsidRPr="001F5CE8">
        <w:rPr>
          <w:rFonts w:cstheme="minorHAnsi"/>
          <w:sz w:val="26"/>
          <w:szCs w:val="26"/>
        </w:rPr>
        <w:t xml:space="preserve">. He pointed the Court to the financial distress </w:t>
      </w:r>
      <w:r w:rsidR="00672697" w:rsidRPr="001F5CE8">
        <w:rPr>
          <w:rFonts w:cstheme="minorHAnsi"/>
          <w:sz w:val="26"/>
          <w:szCs w:val="26"/>
        </w:rPr>
        <w:t xml:space="preserve">and acts of bankruptcy of the Respondent. Mr. </w:t>
      </w:r>
      <w:proofErr w:type="spellStart"/>
      <w:r w:rsidR="00672697" w:rsidRPr="001F5CE8">
        <w:rPr>
          <w:rFonts w:cstheme="minorHAnsi"/>
          <w:sz w:val="26"/>
          <w:szCs w:val="26"/>
        </w:rPr>
        <w:t>Kalibbala</w:t>
      </w:r>
      <w:proofErr w:type="spellEnd"/>
      <w:r w:rsidR="00672697" w:rsidRPr="001F5CE8">
        <w:rPr>
          <w:rFonts w:cstheme="minorHAnsi"/>
          <w:sz w:val="26"/>
          <w:szCs w:val="26"/>
        </w:rPr>
        <w:t xml:space="preserve"> countered that the Applicant had no shown urgency.</w:t>
      </w:r>
      <w:r w:rsidR="00CB45E7" w:rsidRPr="001F5CE8">
        <w:rPr>
          <w:rFonts w:cstheme="minorHAnsi"/>
          <w:sz w:val="26"/>
          <w:szCs w:val="26"/>
        </w:rPr>
        <w:t xml:space="preserve"> </w:t>
      </w:r>
      <w:r w:rsidR="00A02412" w:rsidRPr="001F5CE8">
        <w:rPr>
          <w:rFonts w:cstheme="minorHAnsi"/>
          <w:sz w:val="26"/>
          <w:szCs w:val="26"/>
        </w:rPr>
        <w:t>A perusal of the record shows that the application was filed and sealed by the Registrar of this Court on the 23</w:t>
      </w:r>
      <w:r w:rsidR="00A02412" w:rsidRPr="001F5CE8">
        <w:rPr>
          <w:rFonts w:cstheme="minorHAnsi"/>
          <w:sz w:val="26"/>
          <w:szCs w:val="26"/>
          <w:vertAlign w:val="superscript"/>
        </w:rPr>
        <w:t>rd</w:t>
      </w:r>
      <w:r w:rsidR="00A02412" w:rsidRPr="001F5CE8">
        <w:rPr>
          <w:rFonts w:cstheme="minorHAnsi"/>
          <w:sz w:val="26"/>
          <w:szCs w:val="26"/>
        </w:rPr>
        <w:t xml:space="preserve"> of </w:t>
      </w:r>
      <w:r w:rsidR="00633F70" w:rsidRPr="001F5CE8">
        <w:rPr>
          <w:rFonts w:cstheme="minorHAnsi"/>
          <w:sz w:val="26"/>
          <w:szCs w:val="26"/>
        </w:rPr>
        <w:t xml:space="preserve">May </w:t>
      </w:r>
      <w:r w:rsidR="00A02412" w:rsidRPr="001F5CE8">
        <w:rPr>
          <w:rFonts w:cstheme="minorHAnsi"/>
          <w:sz w:val="26"/>
          <w:szCs w:val="26"/>
        </w:rPr>
        <w:t xml:space="preserve">2023. </w:t>
      </w:r>
      <w:r w:rsidR="00BB3918" w:rsidRPr="001F5CE8">
        <w:rPr>
          <w:rFonts w:cstheme="minorHAnsi"/>
          <w:sz w:val="26"/>
          <w:szCs w:val="26"/>
        </w:rPr>
        <w:t xml:space="preserve">The Registrar of this Court would be empowered to hear and determine an oral application for interim relief. The Applicant did not consider it necessary to </w:t>
      </w:r>
      <w:r w:rsidR="006E32C9" w:rsidRPr="001F5CE8">
        <w:rPr>
          <w:rFonts w:cstheme="minorHAnsi"/>
          <w:sz w:val="26"/>
          <w:szCs w:val="26"/>
        </w:rPr>
        <w:t xml:space="preserve">make the application and did not serve the </w:t>
      </w:r>
      <w:r w:rsidR="00633F70" w:rsidRPr="001F5CE8">
        <w:rPr>
          <w:rFonts w:cstheme="minorHAnsi"/>
          <w:sz w:val="26"/>
          <w:szCs w:val="26"/>
        </w:rPr>
        <w:t>Respondents until the 30</w:t>
      </w:r>
      <w:r w:rsidR="00633F70" w:rsidRPr="001F5CE8">
        <w:rPr>
          <w:rFonts w:cstheme="minorHAnsi"/>
          <w:sz w:val="26"/>
          <w:szCs w:val="26"/>
          <w:vertAlign w:val="superscript"/>
        </w:rPr>
        <w:t>th</w:t>
      </w:r>
      <w:r w:rsidR="00633F70" w:rsidRPr="001F5CE8">
        <w:rPr>
          <w:rFonts w:cstheme="minorHAnsi"/>
          <w:sz w:val="26"/>
          <w:szCs w:val="26"/>
        </w:rPr>
        <w:t xml:space="preserve"> of May of thereabouts.</w:t>
      </w:r>
      <w:r w:rsidR="005258CD" w:rsidRPr="001F5CE8">
        <w:rPr>
          <w:rFonts w:cstheme="minorHAnsi"/>
          <w:sz w:val="26"/>
          <w:szCs w:val="26"/>
        </w:rPr>
        <w:t xml:space="preserve"> </w:t>
      </w:r>
      <w:r w:rsidR="005A71E9" w:rsidRPr="001F5CE8">
        <w:rPr>
          <w:rFonts w:cstheme="minorHAnsi"/>
          <w:sz w:val="26"/>
          <w:szCs w:val="26"/>
        </w:rPr>
        <w:t>Th</w:t>
      </w:r>
      <w:r w:rsidR="00633F70" w:rsidRPr="001F5CE8">
        <w:rPr>
          <w:rFonts w:cstheme="minorHAnsi"/>
          <w:sz w:val="26"/>
          <w:szCs w:val="26"/>
        </w:rPr>
        <w:t xml:space="preserve">is </w:t>
      </w:r>
      <w:r w:rsidR="005847DE" w:rsidRPr="001F5CE8">
        <w:rPr>
          <w:rFonts w:cstheme="minorHAnsi"/>
          <w:sz w:val="26"/>
          <w:szCs w:val="26"/>
        </w:rPr>
        <w:t xml:space="preserve">does not demonstrate extreme urgency or imminent threat, in </w:t>
      </w:r>
      <w:r w:rsidR="005847DE" w:rsidRPr="001F5CE8">
        <w:rPr>
          <w:rFonts w:cstheme="minorHAnsi"/>
          <w:sz w:val="26"/>
          <w:szCs w:val="26"/>
        </w:rPr>
        <w:lastRenderedPageBreak/>
        <w:t>our view.</w:t>
      </w:r>
      <w:r w:rsidR="00AB4604" w:rsidRPr="001F5CE8">
        <w:rPr>
          <w:rFonts w:cstheme="minorHAnsi"/>
          <w:sz w:val="26"/>
          <w:szCs w:val="26"/>
        </w:rPr>
        <w:t xml:space="preserve"> </w:t>
      </w:r>
      <w:r w:rsidR="000349AC" w:rsidRPr="001F5CE8">
        <w:rPr>
          <w:rFonts w:cstheme="minorHAnsi"/>
          <w:sz w:val="26"/>
          <w:szCs w:val="26"/>
        </w:rPr>
        <w:t>W</w:t>
      </w:r>
      <w:r w:rsidR="00AB4604" w:rsidRPr="001F5CE8">
        <w:rPr>
          <w:rFonts w:cstheme="minorHAnsi"/>
          <w:sz w:val="26"/>
          <w:szCs w:val="26"/>
        </w:rPr>
        <w:t xml:space="preserve">e are not satisfied that the Applicant has met the threshold for a grant of interim relief as sought. </w:t>
      </w:r>
    </w:p>
    <w:p w14:paraId="06DD18A6" w14:textId="21548D25" w:rsidR="0079184B" w:rsidRPr="001F5CE8" w:rsidRDefault="008E481B" w:rsidP="00843432">
      <w:pPr>
        <w:spacing w:line="276" w:lineRule="auto"/>
        <w:ind w:left="720" w:hanging="720"/>
        <w:jc w:val="both"/>
        <w:rPr>
          <w:rFonts w:cstheme="minorHAnsi"/>
          <w:sz w:val="26"/>
          <w:szCs w:val="26"/>
        </w:rPr>
      </w:pPr>
      <w:r w:rsidRPr="001F5CE8">
        <w:rPr>
          <w:rFonts w:cstheme="minorHAnsi"/>
          <w:sz w:val="26"/>
          <w:szCs w:val="26"/>
        </w:rPr>
        <w:t>[</w:t>
      </w:r>
      <w:r w:rsidR="00AE0FAA" w:rsidRPr="001F5CE8">
        <w:rPr>
          <w:rFonts w:cstheme="minorHAnsi"/>
          <w:sz w:val="26"/>
          <w:szCs w:val="26"/>
        </w:rPr>
        <w:t>7</w:t>
      </w:r>
      <w:r w:rsidRPr="001F5CE8">
        <w:rPr>
          <w:rFonts w:cstheme="minorHAnsi"/>
          <w:sz w:val="26"/>
          <w:szCs w:val="26"/>
        </w:rPr>
        <w:t>]</w:t>
      </w:r>
      <w:r w:rsidRPr="001F5CE8">
        <w:rPr>
          <w:rFonts w:cstheme="minorHAnsi"/>
          <w:sz w:val="26"/>
          <w:szCs w:val="26"/>
        </w:rPr>
        <w:tab/>
      </w:r>
      <w:r w:rsidR="006449E2" w:rsidRPr="001F5CE8">
        <w:rPr>
          <w:rFonts w:cstheme="minorHAnsi"/>
          <w:sz w:val="26"/>
          <w:szCs w:val="26"/>
        </w:rPr>
        <w:t xml:space="preserve">We have noted that directions for submissions in </w:t>
      </w:r>
      <w:r w:rsidR="00966390" w:rsidRPr="001F5CE8">
        <w:rPr>
          <w:rFonts w:cstheme="minorHAnsi"/>
          <w:sz w:val="26"/>
          <w:szCs w:val="26"/>
        </w:rPr>
        <w:t xml:space="preserve">the main application have </w:t>
      </w:r>
      <w:r w:rsidR="006449E2" w:rsidRPr="001F5CE8">
        <w:rPr>
          <w:rFonts w:cstheme="minorHAnsi"/>
          <w:sz w:val="26"/>
          <w:szCs w:val="26"/>
        </w:rPr>
        <w:t>been issued</w:t>
      </w:r>
      <w:r w:rsidR="0087057D" w:rsidRPr="001F5CE8">
        <w:rPr>
          <w:rFonts w:cstheme="minorHAnsi"/>
          <w:sz w:val="26"/>
          <w:szCs w:val="26"/>
        </w:rPr>
        <w:t>,</w:t>
      </w:r>
      <w:r w:rsidR="00966390" w:rsidRPr="001F5CE8">
        <w:rPr>
          <w:rFonts w:cstheme="minorHAnsi"/>
          <w:sz w:val="26"/>
          <w:szCs w:val="26"/>
        </w:rPr>
        <w:t xml:space="preserve"> and the matter is fixed for ruling on the </w:t>
      </w:r>
      <w:r w:rsidR="00950740" w:rsidRPr="001F5CE8">
        <w:rPr>
          <w:rFonts w:cstheme="minorHAnsi"/>
          <w:sz w:val="26"/>
          <w:szCs w:val="26"/>
        </w:rPr>
        <w:t>19</w:t>
      </w:r>
      <w:r w:rsidR="00950740" w:rsidRPr="001F5CE8">
        <w:rPr>
          <w:rFonts w:cstheme="minorHAnsi"/>
          <w:sz w:val="26"/>
          <w:szCs w:val="26"/>
          <w:vertAlign w:val="superscript"/>
        </w:rPr>
        <w:t>th</w:t>
      </w:r>
      <w:r w:rsidR="00950740" w:rsidRPr="001F5CE8">
        <w:rPr>
          <w:rFonts w:cstheme="minorHAnsi"/>
          <w:sz w:val="26"/>
          <w:szCs w:val="26"/>
        </w:rPr>
        <w:t xml:space="preserve"> day of June 2023.</w:t>
      </w:r>
      <w:r w:rsidR="0079184B" w:rsidRPr="001F5CE8">
        <w:rPr>
          <w:rFonts w:cstheme="minorHAnsi"/>
          <w:sz w:val="26"/>
          <w:szCs w:val="26"/>
        </w:rPr>
        <w:t xml:space="preserve"> Under </w:t>
      </w:r>
      <w:r w:rsidR="00DC243E" w:rsidRPr="001F5CE8">
        <w:rPr>
          <w:rFonts w:cstheme="minorHAnsi"/>
          <w:sz w:val="26"/>
          <w:szCs w:val="26"/>
        </w:rPr>
        <w:t>Order</w:t>
      </w:r>
      <w:r w:rsidR="0079184B" w:rsidRPr="001F5CE8">
        <w:rPr>
          <w:rFonts w:cstheme="minorHAnsi"/>
          <w:sz w:val="26"/>
          <w:szCs w:val="26"/>
        </w:rPr>
        <w:t xml:space="preserve"> 50(3</w:t>
      </w:r>
      <w:r w:rsidR="003A43C2" w:rsidRPr="001F5CE8">
        <w:rPr>
          <w:rFonts w:cstheme="minorHAnsi"/>
          <w:sz w:val="26"/>
          <w:szCs w:val="26"/>
        </w:rPr>
        <w:t>A) (</w:t>
      </w:r>
      <w:r w:rsidR="0079184B" w:rsidRPr="001F5CE8">
        <w:rPr>
          <w:rFonts w:cstheme="minorHAnsi"/>
          <w:sz w:val="26"/>
          <w:szCs w:val="26"/>
        </w:rPr>
        <w:t>3)</w:t>
      </w:r>
      <w:r w:rsidR="0087057D" w:rsidRPr="001F5CE8">
        <w:rPr>
          <w:rFonts w:cstheme="minorHAnsi"/>
          <w:sz w:val="26"/>
          <w:szCs w:val="26"/>
        </w:rPr>
        <w:t>,</w:t>
      </w:r>
      <w:r w:rsidR="0079184B" w:rsidRPr="001F5CE8">
        <w:rPr>
          <w:rFonts w:cstheme="minorHAnsi"/>
          <w:sz w:val="26"/>
          <w:szCs w:val="26"/>
        </w:rPr>
        <w:t xml:space="preserve"> </w:t>
      </w:r>
      <w:r w:rsidR="007A1E81" w:rsidRPr="001F5CE8">
        <w:rPr>
          <w:rFonts w:cstheme="minorHAnsi"/>
          <w:sz w:val="26"/>
          <w:szCs w:val="26"/>
        </w:rPr>
        <w:t xml:space="preserve">interim relief may only be granted </w:t>
      </w:r>
      <w:r w:rsidR="003A43C2" w:rsidRPr="001F5CE8">
        <w:rPr>
          <w:rFonts w:cstheme="minorHAnsi"/>
          <w:sz w:val="26"/>
          <w:szCs w:val="26"/>
        </w:rPr>
        <w:t>where</w:t>
      </w:r>
      <w:r w:rsidR="007A1E81" w:rsidRPr="001F5CE8">
        <w:rPr>
          <w:rFonts w:cstheme="minorHAnsi"/>
          <w:sz w:val="26"/>
          <w:szCs w:val="26"/>
        </w:rPr>
        <w:t xml:space="preserve"> there is a </w:t>
      </w:r>
      <w:r w:rsidR="00A443CE" w:rsidRPr="001F5CE8">
        <w:rPr>
          <w:rFonts w:cstheme="minorHAnsi"/>
          <w:sz w:val="26"/>
          <w:szCs w:val="26"/>
        </w:rPr>
        <w:t>p</w:t>
      </w:r>
      <w:r w:rsidR="007A1E81" w:rsidRPr="001F5CE8">
        <w:rPr>
          <w:rFonts w:cstheme="minorHAnsi"/>
          <w:sz w:val="26"/>
          <w:szCs w:val="26"/>
        </w:rPr>
        <w:t xml:space="preserve">ending substantive application with a likelihood of success. By this rule, the threshold for a grant of interim relief is </w:t>
      </w:r>
      <w:r w:rsidR="00E42978" w:rsidRPr="001F5CE8">
        <w:rPr>
          <w:rFonts w:cstheme="minorHAnsi"/>
          <w:sz w:val="26"/>
          <w:szCs w:val="26"/>
        </w:rPr>
        <w:t>a pending substantive application with a</w:t>
      </w:r>
      <w:r w:rsidR="007A1E81" w:rsidRPr="001F5CE8">
        <w:rPr>
          <w:rFonts w:cstheme="minorHAnsi"/>
          <w:sz w:val="26"/>
          <w:szCs w:val="26"/>
        </w:rPr>
        <w:t xml:space="preserve"> likelihood of success of the </w:t>
      </w:r>
      <w:r w:rsidR="00142F51" w:rsidRPr="001F5CE8">
        <w:rPr>
          <w:rFonts w:cstheme="minorHAnsi"/>
          <w:sz w:val="26"/>
          <w:szCs w:val="26"/>
        </w:rPr>
        <w:t xml:space="preserve">main application. </w:t>
      </w:r>
      <w:r w:rsidR="00120159" w:rsidRPr="001F5CE8">
        <w:rPr>
          <w:rFonts w:cstheme="minorHAnsi"/>
          <w:sz w:val="26"/>
          <w:szCs w:val="26"/>
        </w:rPr>
        <w:t xml:space="preserve">Counsel did not address us on this point. </w:t>
      </w:r>
      <w:r w:rsidR="005C4F3E" w:rsidRPr="001F5CE8">
        <w:rPr>
          <w:rFonts w:cstheme="minorHAnsi"/>
          <w:sz w:val="26"/>
          <w:szCs w:val="26"/>
        </w:rPr>
        <w:t>I</w:t>
      </w:r>
      <w:r w:rsidR="000A558D" w:rsidRPr="001F5CE8">
        <w:rPr>
          <w:rFonts w:cstheme="minorHAnsi"/>
          <w:sz w:val="26"/>
          <w:szCs w:val="26"/>
        </w:rPr>
        <w:t>t is our view</w:t>
      </w:r>
      <w:r w:rsidR="00587FD7" w:rsidRPr="001F5CE8">
        <w:rPr>
          <w:rFonts w:cstheme="minorHAnsi"/>
          <w:sz w:val="26"/>
          <w:szCs w:val="26"/>
        </w:rPr>
        <w:t xml:space="preserve"> that</w:t>
      </w:r>
      <w:r w:rsidR="005C4F3E" w:rsidRPr="001F5CE8">
        <w:rPr>
          <w:rFonts w:cstheme="minorHAnsi"/>
          <w:sz w:val="26"/>
          <w:szCs w:val="26"/>
        </w:rPr>
        <w:t xml:space="preserve"> once the application </w:t>
      </w:r>
      <w:r w:rsidR="00EA3577" w:rsidRPr="001F5CE8">
        <w:rPr>
          <w:rFonts w:cstheme="minorHAnsi"/>
          <w:sz w:val="26"/>
          <w:szCs w:val="26"/>
        </w:rPr>
        <w:t>is inter</w:t>
      </w:r>
      <w:r w:rsidR="00E42978" w:rsidRPr="001F5CE8">
        <w:rPr>
          <w:rFonts w:cstheme="minorHAnsi"/>
          <w:sz w:val="26"/>
          <w:szCs w:val="26"/>
        </w:rPr>
        <w:t>-</w:t>
      </w:r>
      <w:r w:rsidR="00EA3577" w:rsidRPr="001F5CE8">
        <w:rPr>
          <w:rFonts w:cstheme="minorHAnsi"/>
          <w:sz w:val="26"/>
          <w:szCs w:val="26"/>
        </w:rPr>
        <w:t xml:space="preserve">parties, </w:t>
      </w:r>
      <w:r w:rsidR="005755AC" w:rsidRPr="001F5CE8">
        <w:rPr>
          <w:rFonts w:cstheme="minorHAnsi"/>
          <w:sz w:val="26"/>
          <w:szCs w:val="26"/>
        </w:rPr>
        <w:t xml:space="preserve">the material before the Court would </w:t>
      </w:r>
      <w:r w:rsidR="00E42978" w:rsidRPr="001F5CE8">
        <w:rPr>
          <w:rFonts w:cstheme="minorHAnsi"/>
          <w:sz w:val="26"/>
          <w:szCs w:val="26"/>
        </w:rPr>
        <w:t xml:space="preserve">have to </w:t>
      </w:r>
      <w:r w:rsidR="005755AC" w:rsidRPr="001F5CE8">
        <w:rPr>
          <w:rFonts w:cstheme="minorHAnsi"/>
          <w:sz w:val="26"/>
          <w:szCs w:val="26"/>
        </w:rPr>
        <w:t xml:space="preserve">be </w:t>
      </w:r>
      <w:r w:rsidR="0052476B" w:rsidRPr="001F5CE8">
        <w:rPr>
          <w:rFonts w:cstheme="minorHAnsi"/>
          <w:sz w:val="26"/>
          <w:szCs w:val="26"/>
        </w:rPr>
        <w:t>detailed</w:t>
      </w:r>
      <w:r w:rsidR="002C7B5C" w:rsidRPr="001F5CE8">
        <w:rPr>
          <w:rFonts w:cstheme="minorHAnsi"/>
          <w:sz w:val="26"/>
          <w:szCs w:val="26"/>
        </w:rPr>
        <w:t xml:space="preserve">. </w:t>
      </w:r>
    </w:p>
    <w:p w14:paraId="5C6489BB" w14:textId="16913EBF" w:rsidR="00F722A4" w:rsidRPr="001F5CE8" w:rsidRDefault="0036518B" w:rsidP="00843432">
      <w:pPr>
        <w:spacing w:line="276" w:lineRule="auto"/>
        <w:ind w:left="720" w:hanging="720"/>
        <w:jc w:val="both"/>
        <w:rPr>
          <w:rFonts w:cstheme="minorHAnsi"/>
          <w:sz w:val="26"/>
          <w:szCs w:val="26"/>
        </w:rPr>
      </w:pPr>
      <w:r w:rsidRPr="001F5CE8">
        <w:rPr>
          <w:rFonts w:cstheme="minorHAnsi"/>
          <w:iCs/>
          <w:sz w:val="26"/>
          <w:szCs w:val="26"/>
        </w:rPr>
        <w:t>[</w:t>
      </w:r>
      <w:r w:rsidR="001626A3" w:rsidRPr="001F5CE8">
        <w:rPr>
          <w:rFonts w:cstheme="minorHAnsi"/>
          <w:iCs/>
          <w:sz w:val="26"/>
          <w:szCs w:val="26"/>
        </w:rPr>
        <w:t>8</w:t>
      </w:r>
      <w:r w:rsidRPr="001F5CE8">
        <w:rPr>
          <w:rFonts w:cstheme="minorHAnsi"/>
          <w:iCs/>
          <w:sz w:val="26"/>
          <w:szCs w:val="26"/>
        </w:rPr>
        <w:t>]</w:t>
      </w:r>
      <w:r w:rsidRPr="001F5CE8">
        <w:rPr>
          <w:rFonts w:cstheme="minorHAnsi"/>
          <w:iCs/>
          <w:sz w:val="26"/>
          <w:szCs w:val="26"/>
        </w:rPr>
        <w:tab/>
      </w:r>
      <w:r w:rsidR="000E7FD0" w:rsidRPr="001F5CE8">
        <w:rPr>
          <w:rFonts w:cstheme="minorHAnsi"/>
          <w:iCs/>
          <w:sz w:val="26"/>
          <w:szCs w:val="26"/>
        </w:rPr>
        <w:t>A</w:t>
      </w:r>
      <w:r w:rsidR="001B60A0" w:rsidRPr="001F5CE8">
        <w:rPr>
          <w:rFonts w:cstheme="minorHAnsi"/>
          <w:iCs/>
          <w:sz w:val="26"/>
          <w:szCs w:val="26"/>
        </w:rPr>
        <w:t>uthorities of decided cases have</w:t>
      </w:r>
      <w:r w:rsidR="00D8071D" w:rsidRPr="001F5CE8">
        <w:rPr>
          <w:rFonts w:cstheme="minorHAnsi"/>
          <w:iCs/>
          <w:sz w:val="26"/>
          <w:szCs w:val="26"/>
        </w:rPr>
        <w:t xml:space="preserve"> also </w:t>
      </w:r>
      <w:r w:rsidR="001B60A0" w:rsidRPr="001F5CE8">
        <w:rPr>
          <w:rFonts w:cstheme="minorHAnsi"/>
          <w:iCs/>
          <w:sz w:val="26"/>
          <w:szCs w:val="26"/>
        </w:rPr>
        <w:t xml:space="preserve">established </w:t>
      </w:r>
      <w:r w:rsidRPr="001F5CE8">
        <w:rPr>
          <w:rFonts w:cstheme="minorHAnsi"/>
          <w:iCs/>
          <w:sz w:val="26"/>
          <w:szCs w:val="26"/>
        </w:rPr>
        <w:t xml:space="preserve">that </w:t>
      </w:r>
      <w:r w:rsidR="009B50E7" w:rsidRPr="001F5CE8">
        <w:rPr>
          <w:rFonts w:cstheme="minorHAnsi"/>
          <w:iCs/>
          <w:sz w:val="26"/>
          <w:szCs w:val="26"/>
        </w:rPr>
        <w:t>the purpose of injunctive relief is to preserve the status quo pending the final determination of the dispute.</w:t>
      </w:r>
      <w:r w:rsidR="009B50E7" w:rsidRPr="001F5CE8">
        <w:rPr>
          <w:rStyle w:val="FootnoteReference"/>
          <w:rFonts w:cstheme="minorHAnsi"/>
          <w:iCs/>
          <w:sz w:val="26"/>
          <w:szCs w:val="26"/>
        </w:rPr>
        <w:footnoteReference w:id="2"/>
      </w:r>
      <w:r w:rsidR="009B50E7" w:rsidRPr="001F5CE8">
        <w:rPr>
          <w:rFonts w:cstheme="minorHAnsi"/>
          <w:iCs/>
          <w:sz w:val="26"/>
          <w:szCs w:val="26"/>
        </w:rPr>
        <w:t xml:space="preserve"> </w:t>
      </w:r>
      <w:r w:rsidR="00963789" w:rsidRPr="001F5CE8">
        <w:rPr>
          <w:rFonts w:cstheme="minorHAnsi"/>
          <w:iCs/>
          <w:sz w:val="26"/>
          <w:szCs w:val="26"/>
        </w:rPr>
        <w:t>In a more recent precedent, the High Court of Uganda has reiterated t</w:t>
      </w:r>
      <w:r w:rsidR="00963789" w:rsidRPr="001F5CE8">
        <w:rPr>
          <w:rFonts w:cstheme="minorHAnsi"/>
          <w:sz w:val="26"/>
          <w:szCs w:val="26"/>
        </w:rPr>
        <w:t xml:space="preserve">he purpose of an interlocutory injunction to keep parties in an action in status quo, in which they were before the </w:t>
      </w:r>
      <w:r w:rsidR="00EF6D69" w:rsidRPr="001F5CE8">
        <w:rPr>
          <w:rFonts w:cstheme="minorHAnsi"/>
          <w:sz w:val="26"/>
          <w:szCs w:val="26"/>
        </w:rPr>
        <w:t>judgment,</w:t>
      </w:r>
      <w:r w:rsidR="00963789" w:rsidRPr="001F5CE8">
        <w:rPr>
          <w:rFonts w:cstheme="minorHAnsi"/>
          <w:sz w:val="26"/>
          <w:szCs w:val="26"/>
        </w:rPr>
        <w:t xml:space="preserve"> or the act complained of. </w:t>
      </w:r>
      <w:r w:rsidR="00963789" w:rsidRPr="001F5CE8">
        <w:rPr>
          <w:rStyle w:val="FootnoteReference"/>
          <w:rFonts w:cstheme="minorHAnsi"/>
          <w:sz w:val="26"/>
          <w:szCs w:val="26"/>
        </w:rPr>
        <w:footnoteReference w:id="3"/>
      </w:r>
      <w:r w:rsidR="00963789" w:rsidRPr="001F5CE8">
        <w:rPr>
          <w:rFonts w:cstheme="minorHAnsi"/>
          <w:sz w:val="26"/>
          <w:szCs w:val="26"/>
        </w:rPr>
        <w:t xml:space="preserve"> Beyond the purpose of preserving the status quo, i</w:t>
      </w:r>
      <w:r w:rsidR="00157608" w:rsidRPr="001F5CE8">
        <w:rPr>
          <w:rFonts w:cstheme="minorHAnsi"/>
          <w:iCs/>
          <w:sz w:val="26"/>
          <w:szCs w:val="26"/>
        </w:rPr>
        <w:t xml:space="preserve">n a </w:t>
      </w:r>
      <w:r w:rsidR="00963789" w:rsidRPr="001F5CE8">
        <w:rPr>
          <w:rFonts w:cstheme="minorHAnsi"/>
          <w:iCs/>
          <w:sz w:val="26"/>
          <w:szCs w:val="26"/>
        </w:rPr>
        <w:t xml:space="preserve">range </w:t>
      </w:r>
      <w:r w:rsidR="0036538E" w:rsidRPr="001F5CE8">
        <w:rPr>
          <w:rFonts w:cstheme="minorHAnsi"/>
          <w:iCs/>
          <w:sz w:val="26"/>
          <w:szCs w:val="26"/>
        </w:rPr>
        <w:t xml:space="preserve">of </w:t>
      </w:r>
      <w:r w:rsidR="00B633D0" w:rsidRPr="001F5CE8">
        <w:rPr>
          <w:rFonts w:cstheme="minorHAnsi"/>
          <w:iCs/>
          <w:sz w:val="26"/>
          <w:szCs w:val="26"/>
        </w:rPr>
        <w:t>decisions</w:t>
      </w:r>
      <w:r w:rsidR="0036538E" w:rsidRPr="001F5CE8">
        <w:rPr>
          <w:rFonts w:cstheme="minorHAnsi"/>
          <w:iCs/>
          <w:sz w:val="26"/>
          <w:szCs w:val="26"/>
        </w:rPr>
        <w:t>, the Courts of Judicature in Uganda have set the t</w:t>
      </w:r>
      <w:r w:rsidR="00ED5A1C" w:rsidRPr="001F5CE8">
        <w:rPr>
          <w:rFonts w:cstheme="minorHAnsi"/>
          <w:iCs/>
          <w:sz w:val="26"/>
          <w:szCs w:val="26"/>
        </w:rPr>
        <w:t xml:space="preserve">hreshold for a grant of interim relief </w:t>
      </w:r>
      <w:r w:rsidR="0036538E" w:rsidRPr="001F5CE8">
        <w:rPr>
          <w:rFonts w:cstheme="minorHAnsi"/>
          <w:iCs/>
          <w:sz w:val="26"/>
          <w:szCs w:val="26"/>
        </w:rPr>
        <w:t xml:space="preserve">to </w:t>
      </w:r>
      <w:r w:rsidR="00521C70" w:rsidRPr="001F5CE8">
        <w:rPr>
          <w:rFonts w:cstheme="minorHAnsi"/>
          <w:iCs/>
          <w:sz w:val="26"/>
          <w:szCs w:val="26"/>
        </w:rPr>
        <w:t xml:space="preserve">be similar to the same as those for a grant of substantive injunctive relief and </w:t>
      </w:r>
      <w:r w:rsidR="0036538E" w:rsidRPr="001F5CE8">
        <w:rPr>
          <w:rFonts w:cstheme="minorHAnsi"/>
          <w:iCs/>
          <w:sz w:val="26"/>
          <w:szCs w:val="26"/>
        </w:rPr>
        <w:t>include the following:</w:t>
      </w:r>
    </w:p>
    <w:p w14:paraId="13F755FB" w14:textId="1176F5C0" w:rsidR="00FF2C46" w:rsidRPr="001F5CE8" w:rsidRDefault="00F722A4" w:rsidP="00843432">
      <w:pPr>
        <w:spacing w:line="276" w:lineRule="auto"/>
        <w:ind w:left="1440" w:hanging="720"/>
        <w:jc w:val="both"/>
        <w:rPr>
          <w:rFonts w:cstheme="minorHAnsi"/>
          <w:sz w:val="26"/>
          <w:szCs w:val="26"/>
        </w:rPr>
      </w:pPr>
      <w:r w:rsidRPr="001F5CE8">
        <w:rPr>
          <w:rFonts w:cstheme="minorHAnsi"/>
          <w:sz w:val="26"/>
          <w:szCs w:val="26"/>
        </w:rPr>
        <w:t>(i)</w:t>
      </w:r>
      <w:r w:rsidR="00FF2C46" w:rsidRPr="001F5CE8">
        <w:rPr>
          <w:rFonts w:cstheme="minorHAnsi"/>
          <w:sz w:val="26"/>
          <w:szCs w:val="26"/>
        </w:rPr>
        <w:tab/>
        <w:t>The Applicant should demonstrate that the Court has jurisdiction to grant the order</w:t>
      </w:r>
      <w:r w:rsidR="002E7B2F" w:rsidRPr="001F5CE8">
        <w:rPr>
          <w:rFonts w:cstheme="minorHAnsi"/>
          <w:sz w:val="26"/>
          <w:szCs w:val="26"/>
        </w:rPr>
        <w:t>,</w:t>
      </w:r>
      <w:r w:rsidRPr="001F5CE8">
        <w:rPr>
          <w:rFonts w:cstheme="minorHAnsi"/>
          <w:sz w:val="26"/>
          <w:szCs w:val="26"/>
        </w:rPr>
        <w:t xml:space="preserve"> </w:t>
      </w:r>
    </w:p>
    <w:p w14:paraId="1804BA6E" w14:textId="777B05C8" w:rsidR="00F722A4" w:rsidRPr="001F5CE8" w:rsidRDefault="00FF2C46" w:rsidP="00843432">
      <w:pPr>
        <w:spacing w:line="276" w:lineRule="auto"/>
        <w:ind w:left="1440" w:hanging="720"/>
        <w:jc w:val="both"/>
        <w:rPr>
          <w:rFonts w:cstheme="minorHAnsi"/>
          <w:sz w:val="26"/>
          <w:szCs w:val="26"/>
        </w:rPr>
      </w:pPr>
      <w:r w:rsidRPr="001F5CE8">
        <w:rPr>
          <w:rFonts w:cstheme="minorHAnsi"/>
          <w:sz w:val="26"/>
          <w:szCs w:val="26"/>
        </w:rPr>
        <w:t>(ii)</w:t>
      </w:r>
      <w:r w:rsidRPr="001F5CE8">
        <w:rPr>
          <w:rFonts w:cstheme="minorHAnsi"/>
          <w:sz w:val="26"/>
          <w:szCs w:val="26"/>
        </w:rPr>
        <w:tab/>
      </w:r>
      <w:r w:rsidR="003216B2" w:rsidRPr="001F5CE8">
        <w:rPr>
          <w:rFonts w:cstheme="minorHAnsi"/>
          <w:sz w:val="26"/>
          <w:szCs w:val="26"/>
        </w:rPr>
        <w:t>The Applicant should d</w:t>
      </w:r>
      <w:r w:rsidR="00F722A4" w:rsidRPr="001F5CE8">
        <w:rPr>
          <w:rFonts w:cstheme="minorHAnsi"/>
          <w:sz w:val="26"/>
          <w:szCs w:val="26"/>
        </w:rPr>
        <w:t xml:space="preserve">emonstrate that their case </w:t>
      </w:r>
      <w:r w:rsidR="003216B2" w:rsidRPr="001F5CE8">
        <w:rPr>
          <w:rFonts w:cstheme="minorHAnsi"/>
          <w:sz w:val="26"/>
          <w:szCs w:val="26"/>
        </w:rPr>
        <w:t xml:space="preserve">discloses triable issues and </w:t>
      </w:r>
      <w:r w:rsidR="00F722A4" w:rsidRPr="001F5CE8">
        <w:rPr>
          <w:rFonts w:cstheme="minorHAnsi"/>
          <w:sz w:val="26"/>
          <w:szCs w:val="26"/>
        </w:rPr>
        <w:t>is not frivolous or vexatious,</w:t>
      </w:r>
    </w:p>
    <w:p w14:paraId="0870CC3B" w14:textId="31B89127" w:rsidR="00F722A4" w:rsidRPr="001F5CE8" w:rsidRDefault="00F722A4" w:rsidP="00843432">
      <w:pPr>
        <w:spacing w:line="276" w:lineRule="auto"/>
        <w:ind w:left="1440" w:hanging="720"/>
        <w:jc w:val="both"/>
        <w:rPr>
          <w:rFonts w:cstheme="minorHAnsi"/>
          <w:sz w:val="26"/>
          <w:szCs w:val="26"/>
        </w:rPr>
      </w:pPr>
      <w:r w:rsidRPr="001F5CE8">
        <w:rPr>
          <w:rFonts w:cstheme="minorHAnsi"/>
          <w:sz w:val="26"/>
          <w:szCs w:val="26"/>
        </w:rPr>
        <w:t>(ii</w:t>
      </w:r>
      <w:r w:rsidR="00827E2A" w:rsidRPr="001F5CE8">
        <w:rPr>
          <w:rFonts w:cstheme="minorHAnsi"/>
          <w:sz w:val="26"/>
          <w:szCs w:val="26"/>
        </w:rPr>
        <w:t>i</w:t>
      </w:r>
      <w:r w:rsidRPr="001F5CE8">
        <w:rPr>
          <w:rFonts w:cstheme="minorHAnsi"/>
          <w:sz w:val="26"/>
          <w:szCs w:val="26"/>
        </w:rPr>
        <w:t xml:space="preserve">) </w:t>
      </w:r>
      <w:r w:rsidR="001F37C1" w:rsidRPr="001F5CE8">
        <w:rPr>
          <w:rFonts w:cstheme="minorHAnsi"/>
          <w:sz w:val="26"/>
          <w:szCs w:val="26"/>
        </w:rPr>
        <w:tab/>
      </w:r>
      <w:r w:rsidR="003216B2" w:rsidRPr="001F5CE8">
        <w:rPr>
          <w:rFonts w:cstheme="minorHAnsi"/>
          <w:sz w:val="26"/>
          <w:szCs w:val="26"/>
        </w:rPr>
        <w:t>Th</w:t>
      </w:r>
      <w:r w:rsidR="004135B5" w:rsidRPr="001F5CE8">
        <w:rPr>
          <w:rFonts w:cstheme="minorHAnsi"/>
          <w:sz w:val="26"/>
          <w:szCs w:val="26"/>
        </w:rPr>
        <w:t>at the failure to grant the application wou</w:t>
      </w:r>
      <w:r w:rsidR="00C718DE" w:rsidRPr="001F5CE8">
        <w:rPr>
          <w:rFonts w:cstheme="minorHAnsi"/>
          <w:sz w:val="26"/>
          <w:szCs w:val="26"/>
        </w:rPr>
        <w:t>l</w:t>
      </w:r>
      <w:r w:rsidR="004135B5" w:rsidRPr="001F5CE8">
        <w:rPr>
          <w:rFonts w:cstheme="minorHAnsi"/>
          <w:sz w:val="26"/>
          <w:szCs w:val="26"/>
        </w:rPr>
        <w:t xml:space="preserve">d render the matter </w:t>
      </w:r>
      <w:r w:rsidR="00571E44" w:rsidRPr="001F5CE8">
        <w:rPr>
          <w:rFonts w:cstheme="minorHAnsi"/>
          <w:sz w:val="26"/>
          <w:szCs w:val="26"/>
        </w:rPr>
        <w:t>nugatory</w:t>
      </w:r>
      <w:r w:rsidR="004135B5" w:rsidRPr="001F5CE8">
        <w:rPr>
          <w:rFonts w:cstheme="minorHAnsi"/>
          <w:sz w:val="26"/>
          <w:szCs w:val="26"/>
        </w:rPr>
        <w:t xml:space="preserve"> </w:t>
      </w:r>
      <w:r w:rsidR="00571E44" w:rsidRPr="001F5CE8">
        <w:rPr>
          <w:rFonts w:cstheme="minorHAnsi"/>
          <w:sz w:val="26"/>
          <w:szCs w:val="26"/>
        </w:rPr>
        <w:t xml:space="preserve">in a manner </w:t>
      </w:r>
      <w:r w:rsidR="00CF51D5" w:rsidRPr="001F5CE8">
        <w:rPr>
          <w:rFonts w:cstheme="minorHAnsi"/>
          <w:sz w:val="26"/>
          <w:szCs w:val="26"/>
        </w:rPr>
        <w:t>that</w:t>
      </w:r>
      <w:r w:rsidR="00571E44" w:rsidRPr="001F5CE8">
        <w:rPr>
          <w:rFonts w:cstheme="minorHAnsi"/>
          <w:sz w:val="26"/>
          <w:szCs w:val="26"/>
        </w:rPr>
        <w:t xml:space="preserve"> cannot be addressed through an award of damages.</w:t>
      </w:r>
      <w:r w:rsidR="00571E44" w:rsidRPr="001F5CE8">
        <w:rPr>
          <w:rStyle w:val="FootnoteReference"/>
          <w:rFonts w:cstheme="minorHAnsi"/>
          <w:sz w:val="26"/>
          <w:szCs w:val="26"/>
        </w:rPr>
        <w:footnoteReference w:id="4"/>
      </w:r>
    </w:p>
    <w:p w14:paraId="6A57A4BC" w14:textId="265617F2" w:rsidR="00F722A4" w:rsidRPr="001F5CE8" w:rsidRDefault="00F722A4" w:rsidP="00843432">
      <w:pPr>
        <w:spacing w:line="276" w:lineRule="auto"/>
        <w:ind w:left="720"/>
        <w:jc w:val="both"/>
        <w:rPr>
          <w:rFonts w:cstheme="minorHAnsi"/>
          <w:sz w:val="26"/>
          <w:szCs w:val="26"/>
        </w:rPr>
      </w:pPr>
      <w:r w:rsidRPr="001F5CE8">
        <w:rPr>
          <w:rFonts w:cstheme="minorHAnsi"/>
          <w:sz w:val="26"/>
          <w:szCs w:val="26"/>
        </w:rPr>
        <w:t>(i</w:t>
      </w:r>
      <w:r w:rsidR="00963789" w:rsidRPr="001F5CE8">
        <w:rPr>
          <w:rFonts w:cstheme="minorHAnsi"/>
          <w:sz w:val="26"/>
          <w:szCs w:val="26"/>
        </w:rPr>
        <w:t>v</w:t>
      </w:r>
      <w:r w:rsidRPr="001F5CE8">
        <w:rPr>
          <w:rFonts w:cstheme="minorHAnsi"/>
          <w:sz w:val="26"/>
          <w:szCs w:val="26"/>
        </w:rPr>
        <w:t xml:space="preserve">) </w:t>
      </w:r>
      <w:r w:rsidR="001F37C1" w:rsidRPr="001F5CE8">
        <w:rPr>
          <w:rFonts w:cstheme="minorHAnsi"/>
          <w:sz w:val="26"/>
          <w:szCs w:val="26"/>
        </w:rPr>
        <w:tab/>
      </w:r>
      <w:r w:rsidR="00963789" w:rsidRPr="001F5CE8">
        <w:rPr>
          <w:rFonts w:cstheme="minorHAnsi"/>
          <w:sz w:val="26"/>
          <w:szCs w:val="26"/>
        </w:rPr>
        <w:t>The Applicant must d</w:t>
      </w:r>
      <w:r w:rsidRPr="001F5CE8">
        <w:rPr>
          <w:rFonts w:cstheme="minorHAnsi"/>
          <w:sz w:val="26"/>
          <w:szCs w:val="26"/>
        </w:rPr>
        <w:t xml:space="preserve">emonstrate </w:t>
      </w:r>
      <w:r w:rsidR="000938C1" w:rsidRPr="001F5CE8">
        <w:rPr>
          <w:rFonts w:cstheme="minorHAnsi"/>
          <w:sz w:val="26"/>
          <w:szCs w:val="26"/>
        </w:rPr>
        <w:t xml:space="preserve">that there is </w:t>
      </w:r>
      <w:r w:rsidRPr="001F5CE8">
        <w:rPr>
          <w:rFonts w:cstheme="minorHAnsi"/>
          <w:sz w:val="26"/>
          <w:szCs w:val="26"/>
        </w:rPr>
        <w:t>a status quo to be preserved</w:t>
      </w:r>
      <w:r w:rsidR="000938C1" w:rsidRPr="001F5CE8">
        <w:rPr>
          <w:rStyle w:val="FootnoteReference"/>
          <w:rFonts w:cstheme="minorHAnsi"/>
          <w:sz w:val="26"/>
          <w:szCs w:val="26"/>
        </w:rPr>
        <w:footnoteReference w:id="5"/>
      </w:r>
      <w:r w:rsidRPr="001F5CE8">
        <w:rPr>
          <w:rFonts w:cstheme="minorHAnsi"/>
          <w:sz w:val="26"/>
          <w:szCs w:val="26"/>
        </w:rPr>
        <w:t>.</w:t>
      </w:r>
    </w:p>
    <w:p w14:paraId="6679E757" w14:textId="662BE7F7" w:rsidR="00F96A2B" w:rsidRPr="001F5CE8" w:rsidRDefault="000F4C95" w:rsidP="00843432">
      <w:pPr>
        <w:spacing w:line="276" w:lineRule="auto"/>
        <w:ind w:left="720"/>
        <w:jc w:val="both"/>
        <w:rPr>
          <w:rFonts w:cstheme="minorHAnsi"/>
          <w:sz w:val="26"/>
          <w:szCs w:val="26"/>
        </w:rPr>
      </w:pPr>
      <w:r w:rsidRPr="001F5CE8">
        <w:rPr>
          <w:rFonts w:cstheme="minorHAnsi"/>
          <w:sz w:val="26"/>
          <w:szCs w:val="26"/>
        </w:rPr>
        <w:t xml:space="preserve">In the </w:t>
      </w:r>
      <w:proofErr w:type="spellStart"/>
      <w:r w:rsidRPr="001F5CE8">
        <w:rPr>
          <w:rFonts w:cstheme="minorHAnsi"/>
          <w:sz w:val="26"/>
          <w:szCs w:val="26"/>
        </w:rPr>
        <w:t>Gashumba</w:t>
      </w:r>
      <w:proofErr w:type="spellEnd"/>
      <w:r w:rsidRPr="001F5CE8">
        <w:rPr>
          <w:rFonts w:cstheme="minorHAnsi"/>
          <w:sz w:val="26"/>
          <w:szCs w:val="26"/>
        </w:rPr>
        <w:t xml:space="preserve"> v </w:t>
      </w:r>
      <w:proofErr w:type="spellStart"/>
      <w:r w:rsidRPr="001F5CE8">
        <w:rPr>
          <w:rFonts w:cstheme="minorHAnsi"/>
          <w:sz w:val="26"/>
          <w:szCs w:val="26"/>
        </w:rPr>
        <w:t>Amany</w:t>
      </w:r>
      <w:r w:rsidR="004D072A" w:rsidRPr="001F5CE8">
        <w:rPr>
          <w:rFonts w:cstheme="minorHAnsi"/>
          <w:sz w:val="26"/>
          <w:szCs w:val="26"/>
        </w:rPr>
        <w:t>a</w:t>
      </w:r>
      <w:proofErr w:type="spellEnd"/>
      <w:r w:rsidRPr="001F5CE8">
        <w:rPr>
          <w:rFonts w:cstheme="minorHAnsi"/>
          <w:sz w:val="26"/>
          <w:szCs w:val="26"/>
        </w:rPr>
        <w:t xml:space="preserve"> case</w:t>
      </w:r>
      <w:r w:rsidR="007A41C7">
        <w:rPr>
          <w:rFonts w:cstheme="minorHAnsi"/>
          <w:sz w:val="26"/>
          <w:szCs w:val="26"/>
        </w:rPr>
        <w:t xml:space="preserve"> </w:t>
      </w:r>
      <w:r w:rsidR="00B37A3E" w:rsidRPr="001F5CE8">
        <w:rPr>
          <w:rFonts w:cstheme="minorHAnsi"/>
          <w:sz w:val="26"/>
          <w:szCs w:val="26"/>
        </w:rPr>
        <w:t>(supra)</w:t>
      </w:r>
      <w:r w:rsidRPr="001F5CE8">
        <w:rPr>
          <w:rFonts w:cstheme="minorHAnsi"/>
          <w:sz w:val="26"/>
          <w:szCs w:val="26"/>
        </w:rPr>
        <w:t xml:space="preserve">, the Honourable Mr. Justice Musa Ssekaana </w:t>
      </w:r>
      <w:r w:rsidR="00B37A3E" w:rsidRPr="001F5CE8">
        <w:rPr>
          <w:rFonts w:cstheme="minorHAnsi"/>
          <w:sz w:val="26"/>
          <w:szCs w:val="26"/>
        </w:rPr>
        <w:t>a</w:t>
      </w:r>
      <w:r w:rsidR="00157608" w:rsidRPr="001F5CE8">
        <w:rPr>
          <w:rFonts w:cstheme="minorHAnsi"/>
          <w:sz w:val="26"/>
          <w:szCs w:val="26"/>
        </w:rPr>
        <w:t>dds that t</w:t>
      </w:r>
      <w:r w:rsidR="009B50E7" w:rsidRPr="001F5CE8">
        <w:rPr>
          <w:rFonts w:cstheme="minorHAnsi"/>
          <w:sz w:val="26"/>
          <w:szCs w:val="26"/>
        </w:rPr>
        <w:t>he applicant has unfettered duty to satisfy the court that it is an equitable remedy which is at the discretion of the court to grant.</w:t>
      </w:r>
      <w:r w:rsidR="00205F3B" w:rsidRPr="001F5CE8">
        <w:rPr>
          <w:rFonts w:cstheme="minorHAnsi"/>
          <w:sz w:val="26"/>
          <w:szCs w:val="26"/>
        </w:rPr>
        <w:t xml:space="preserve"> T</w:t>
      </w:r>
      <w:r w:rsidR="009B50E7" w:rsidRPr="001F5CE8">
        <w:rPr>
          <w:rFonts w:cstheme="minorHAnsi"/>
          <w:sz w:val="26"/>
          <w:szCs w:val="26"/>
        </w:rPr>
        <w:t>he award of an injunctive order is discretionary</w:t>
      </w:r>
      <w:r w:rsidR="00F96A2B" w:rsidRPr="001F5CE8">
        <w:rPr>
          <w:rFonts w:cstheme="minorHAnsi"/>
          <w:sz w:val="26"/>
          <w:szCs w:val="26"/>
        </w:rPr>
        <w:t>.</w:t>
      </w:r>
    </w:p>
    <w:p w14:paraId="29039590" w14:textId="474C8968" w:rsidR="00685DC7" w:rsidRPr="001F5CE8" w:rsidRDefault="001F5CE8" w:rsidP="00843432">
      <w:pPr>
        <w:spacing w:line="276" w:lineRule="auto"/>
        <w:ind w:left="720" w:hanging="720"/>
        <w:jc w:val="both"/>
        <w:rPr>
          <w:rFonts w:cstheme="minorHAnsi"/>
          <w:iCs/>
          <w:sz w:val="26"/>
          <w:szCs w:val="26"/>
        </w:rPr>
      </w:pPr>
      <w:r>
        <w:rPr>
          <w:rFonts w:cstheme="minorHAnsi"/>
          <w:sz w:val="26"/>
          <w:szCs w:val="26"/>
        </w:rPr>
        <w:t>[9</w:t>
      </w:r>
      <w:r w:rsidR="00411B6C" w:rsidRPr="001F5CE8">
        <w:rPr>
          <w:rFonts w:cstheme="minorHAnsi"/>
          <w:sz w:val="26"/>
          <w:szCs w:val="26"/>
        </w:rPr>
        <w:t>]</w:t>
      </w:r>
      <w:r w:rsidR="00411B6C" w:rsidRPr="001F5CE8">
        <w:rPr>
          <w:rFonts w:cstheme="minorHAnsi"/>
          <w:sz w:val="26"/>
          <w:szCs w:val="26"/>
        </w:rPr>
        <w:tab/>
      </w:r>
      <w:r w:rsidR="00BC54C4" w:rsidRPr="001F5CE8">
        <w:rPr>
          <w:rFonts w:cstheme="minorHAnsi"/>
          <w:iCs/>
          <w:sz w:val="26"/>
          <w:szCs w:val="26"/>
        </w:rPr>
        <w:t xml:space="preserve">Neither </w:t>
      </w:r>
      <w:r w:rsidR="004C104D" w:rsidRPr="001F5CE8">
        <w:rPr>
          <w:rFonts w:cstheme="minorHAnsi"/>
          <w:iCs/>
          <w:sz w:val="26"/>
          <w:szCs w:val="26"/>
        </w:rPr>
        <w:t xml:space="preserve">Counsel </w:t>
      </w:r>
      <w:r w:rsidR="005200DE" w:rsidRPr="001F5CE8">
        <w:rPr>
          <w:rFonts w:cstheme="minorHAnsi"/>
          <w:iCs/>
          <w:sz w:val="26"/>
          <w:szCs w:val="26"/>
        </w:rPr>
        <w:t>addressed</w:t>
      </w:r>
      <w:r w:rsidR="004C104D" w:rsidRPr="001F5CE8">
        <w:rPr>
          <w:rFonts w:cstheme="minorHAnsi"/>
          <w:iCs/>
          <w:sz w:val="26"/>
          <w:szCs w:val="26"/>
        </w:rPr>
        <w:t xml:space="preserve"> us </w:t>
      </w:r>
      <w:r w:rsidR="006F430F" w:rsidRPr="001F5CE8">
        <w:rPr>
          <w:rFonts w:cstheme="minorHAnsi"/>
          <w:iCs/>
          <w:sz w:val="26"/>
          <w:szCs w:val="26"/>
        </w:rPr>
        <w:t>on these t</w:t>
      </w:r>
      <w:r w:rsidR="005200DE" w:rsidRPr="001F5CE8">
        <w:rPr>
          <w:rFonts w:cstheme="minorHAnsi"/>
          <w:iCs/>
          <w:sz w:val="26"/>
          <w:szCs w:val="26"/>
        </w:rPr>
        <w:t>ests.</w:t>
      </w:r>
      <w:r w:rsidR="002567B1" w:rsidRPr="001F5CE8">
        <w:rPr>
          <w:rFonts w:cstheme="minorHAnsi"/>
          <w:iCs/>
          <w:sz w:val="26"/>
          <w:szCs w:val="26"/>
        </w:rPr>
        <w:t xml:space="preserve"> </w:t>
      </w:r>
      <w:r w:rsidR="005200DE" w:rsidRPr="001F5CE8">
        <w:rPr>
          <w:rFonts w:cstheme="minorHAnsi"/>
          <w:iCs/>
          <w:sz w:val="26"/>
          <w:szCs w:val="26"/>
        </w:rPr>
        <w:t xml:space="preserve">Their collective submissions were on the premise of </w:t>
      </w:r>
      <w:r w:rsidR="000020CD" w:rsidRPr="001F5CE8">
        <w:rPr>
          <w:rFonts w:cstheme="minorHAnsi"/>
          <w:iCs/>
          <w:sz w:val="26"/>
          <w:szCs w:val="26"/>
        </w:rPr>
        <w:t>urgency and threat</w:t>
      </w:r>
      <w:r w:rsidR="002567B1" w:rsidRPr="001F5CE8">
        <w:rPr>
          <w:rFonts w:cstheme="minorHAnsi"/>
          <w:iCs/>
          <w:sz w:val="26"/>
          <w:szCs w:val="26"/>
        </w:rPr>
        <w:t>, s</w:t>
      </w:r>
      <w:r w:rsidR="008302A3" w:rsidRPr="001F5CE8">
        <w:rPr>
          <w:rFonts w:cstheme="minorHAnsi"/>
          <w:iCs/>
          <w:sz w:val="26"/>
          <w:szCs w:val="26"/>
        </w:rPr>
        <w:t>a</w:t>
      </w:r>
      <w:r w:rsidR="009A4FE1" w:rsidRPr="001F5CE8">
        <w:rPr>
          <w:rFonts w:cstheme="minorHAnsi"/>
          <w:iCs/>
          <w:sz w:val="26"/>
          <w:szCs w:val="26"/>
        </w:rPr>
        <w:t>ve for</w:t>
      </w:r>
      <w:r w:rsidR="00E269E0" w:rsidRPr="001F5CE8">
        <w:rPr>
          <w:rFonts w:cstheme="minorHAnsi"/>
          <w:iCs/>
          <w:sz w:val="26"/>
          <w:szCs w:val="26"/>
        </w:rPr>
        <w:t xml:space="preserve"> Mr. </w:t>
      </w:r>
      <w:proofErr w:type="spellStart"/>
      <w:r w:rsidR="00103C3E" w:rsidRPr="001F5CE8">
        <w:rPr>
          <w:rFonts w:cstheme="minorHAnsi"/>
          <w:iCs/>
          <w:sz w:val="26"/>
          <w:szCs w:val="26"/>
        </w:rPr>
        <w:t>Mu</w:t>
      </w:r>
      <w:r w:rsidR="00B85B90" w:rsidRPr="001F5CE8">
        <w:rPr>
          <w:rFonts w:cstheme="minorHAnsi"/>
          <w:iCs/>
          <w:sz w:val="26"/>
          <w:szCs w:val="26"/>
        </w:rPr>
        <w:t>nanura</w:t>
      </w:r>
      <w:r w:rsidR="00103C3E" w:rsidRPr="001F5CE8">
        <w:rPr>
          <w:rFonts w:cstheme="minorHAnsi"/>
          <w:iCs/>
          <w:sz w:val="26"/>
          <w:szCs w:val="26"/>
        </w:rPr>
        <w:t>'s</w:t>
      </w:r>
      <w:proofErr w:type="spellEnd"/>
      <w:r w:rsidR="00103C3E" w:rsidRPr="001F5CE8">
        <w:rPr>
          <w:rFonts w:cstheme="minorHAnsi"/>
          <w:iCs/>
          <w:sz w:val="26"/>
          <w:szCs w:val="26"/>
        </w:rPr>
        <w:t xml:space="preserve"> </w:t>
      </w:r>
      <w:r w:rsidR="002567B1" w:rsidRPr="001F5CE8">
        <w:rPr>
          <w:rFonts w:cstheme="minorHAnsi"/>
          <w:iCs/>
          <w:sz w:val="26"/>
          <w:szCs w:val="26"/>
        </w:rPr>
        <w:t>brief</w:t>
      </w:r>
      <w:r w:rsidR="00103C3E" w:rsidRPr="001F5CE8">
        <w:rPr>
          <w:rFonts w:cstheme="minorHAnsi"/>
          <w:iCs/>
          <w:sz w:val="26"/>
          <w:szCs w:val="26"/>
        </w:rPr>
        <w:t xml:space="preserve"> </w:t>
      </w:r>
      <w:r w:rsidR="008302A3" w:rsidRPr="001F5CE8">
        <w:rPr>
          <w:rFonts w:cstheme="minorHAnsi"/>
          <w:iCs/>
          <w:sz w:val="26"/>
          <w:szCs w:val="26"/>
        </w:rPr>
        <w:t xml:space="preserve">reference </w:t>
      </w:r>
      <w:r w:rsidR="00103C3E" w:rsidRPr="001F5CE8">
        <w:rPr>
          <w:rFonts w:cstheme="minorHAnsi"/>
          <w:iCs/>
          <w:sz w:val="26"/>
          <w:szCs w:val="26"/>
        </w:rPr>
        <w:t>t</w:t>
      </w:r>
      <w:r w:rsidR="00E269E0" w:rsidRPr="001F5CE8">
        <w:rPr>
          <w:rFonts w:cstheme="minorHAnsi"/>
          <w:iCs/>
          <w:sz w:val="26"/>
          <w:szCs w:val="26"/>
        </w:rPr>
        <w:t xml:space="preserve">hat </w:t>
      </w:r>
      <w:r w:rsidR="00E269E0" w:rsidRPr="001F5CE8">
        <w:rPr>
          <w:rFonts w:cstheme="minorHAnsi"/>
          <w:iCs/>
          <w:sz w:val="26"/>
          <w:szCs w:val="26"/>
        </w:rPr>
        <w:lastRenderedPageBreak/>
        <w:t xml:space="preserve">he wished to maintain the status quo. </w:t>
      </w:r>
      <w:r w:rsidR="00F7073C" w:rsidRPr="001F5CE8">
        <w:rPr>
          <w:rFonts w:cstheme="minorHAnsi"/>
          <w:iCs/>
          <w:sz w:val="26"/>
          <w:szCs w:val="26"/>
        </w:rPr>
        <w:t>What</w:t>
      </w:r>
      <w:r w:rsidR="00E269E0" w:rsidRPr="001F5CE8">
        <w:rPr>
          <w:rFonts w:cstheme="minorHAnsi"/>
          <w:iCs/>
          <w:sz w:val="26"/>
          <w:szCs w:val="26"/>
        </w:rPr>
        <w:t xml:space="preserve"> </w:t>
      </w:r>
      <w:r w:rsidR="00C456FC" w:rsidRPr="001F5CE8">
        <w:rPr>
          <w:rFonts w:cstheme="minorHAnsi"/>
          <w:iCs/>
          <w:sz w:val="26"/>
          <w:szCs w:val="26"/>
        </w:rPr>
        <w:t xml:space="preserve">is </w:t>
      </w:r>
      <w:r w:rsidR="00E269E0" w:rsidRPr="001F5CE8">
        <w:rPr>
          <w:rFonts w:cstheme="minorHAnsi"/>
          <w:iCs/>
          <w:sz w:val="26"/>
          <w:szCs w:val="26"/>
        </w:rPr>
        <w:t>th</w:t>
      </w:r>
      <w:r w:rsidR="00ED442E" w:rsidRPr="001F5CE8">
        <w:rPr>
          <w:rFonts w:cstheme="minorHAnsi"/>
          <w:iCs/>
          <w:sz w:val="26"/>
          <w:szCs w:val="26"/>
        </w:rPr>
        <w:t>e</w:t>
      </w:r>
      <w:r w:rsidR="00E269E0" w:rsidRPr="001F5CE8">
        <w:rPr>
          <w:rFonts w:cstheme="minorHAnsi"/>
          <w:iCs/>
          <w:sz w:val="26"/>
          <w:szCs w:val="26"/>
        </w:rPr>
        <w:t xml:space="preserve"> status quo? </w:t>
      </w:r>
      <w:r w:rsidR="00712E0C" w:rsidRPr="001F5CE8">
        <w:rPr>
          <w:rFonts w:cstheme="minorHAnsi"/>
          <w:iCs/>
          <w:sz w:val="26"/>
          <w:szCs w:val="26"/>
        </w:rPr>
        <w:t xml:space="preserve">A review of the pleadings in </w:t>
      </w:r>
      <w:r w:rsidR="00C9454E" w:rsidRPr="001F5CE8">
        <w:rPr>
          <w:rFonts w:cstheme="minorHAnsi"/>
          <w:iCs/>
          <w:sz w:val="26"/>
          <w:szCs w:val="26"/>
        </w:rPr>
        <w:t xml:space="preserve">the main cause </w:t>
      </w:r>
      <w:r w:rsidR="00CE7ADC" w:rsidRPr="001F5CE8">
        <w:rPr>
          <w:rFonts w:cstheme="minorHAnsi"/>
          <w:iCs/>
          <w:sz w:val="26"/>
          <w:szCs w:val="26"/>
        </w:rPr>
        <w:t>demonstrates</w:t>
      </w:r>
      <w:r w:rsidR="00C9454E" w:rsidRPr="001F5CE8">
        <w:rPr>
          <w:rFonts w:cstheme="minorHAnsi"/>
          <w:iCs/>
          <w:sz w:val="26"/>
          <w:szCs w:val="26"/>
        </w:rPr>
        <w:t xml:space="preserve"> that the Applicant has filed </w:t>
      </w:r>
      <w:r w:rsidR="00822C20" w:rsidRPr="001F5CE8">
        <w:rPr>
          <w:rFonts w:cstheme="minorHAnsi"/>
          <w:iCs/>
          <w:sz w:val="26"/>
          <w:szCs w:val="26"/>
        </w:rPr>
        <w:t>Labour Dispute Reference No. 120 of 2022. It was filed on 2</w:t>
      </w:r>
      <w:r w:rsidR="00822C20" w:rsidRPr="001F5CE8">
        <w:rPr>
          <w:rFonts w:cstheme="minorHAnsi"/>
          <w:iCs/>
          <w:sz w:val="26"/>
          <w:szCs w:val="26"/>
          <w:vertAlign w:val="superscript"/>
        </w:rPr>
        <w:t>nd</w:t>
      </w:r>
      <w:r w:rsidR="00822C20" w:rsidRPr="001F5CE8">
        <w:rPr>
          <w:rFonts w:cstheme="minorHAnsi"/>
          <w:iCs/>
          <w:sz w:val="26"/>
          <w:szCs w:val="26"/>
        </w:rPr>
        <w:t xml:space="preserve"> June 2022</w:t>
      </w:r>
      <w:r w:rsidR="00971CAF" w:rsidRPr="001F5CE8">
        <w:rPr>
          <w:rFonts w:cstheme="minorHAnsi"/>
          <w:iCs/>
          <w:sz w:val="26"/>
          <w:szCs w:val="26"/>
        </w:rPr>
        <w:t>,</w:t>
      </w:r>
      <w:r w:rsidR="00A821E4" w:rsidRPr="001F5CE8">
        <w:rPr>
          <w:rFonts w:cstheme="minorHAnsi"/>
          <w:iCs/>
          <w:sz w:val="26"/>
          <w:szCs w:val="26"/>
        </w:rPr>
        <w:t xml:space="preserve"> seeking a declaration of constructive dismissal</w:t>
      </w:r>
      <w:r w:rsidR="00CE7ADC" w:rsidRPr="001F5CE8">
        <w:rPr>
          <w:rFonts w:cstheme="minorHAnsi"/>
          <w:iCs/>
          <w:sz w:val="26"/>
          <w:szCs w:val="26"/>
        </w:rPr>
        <w:t>.</w:t>
      </w:r>
      <w:r w:rsidR="00A821E4" w:rsidRPr="001F5CE8">
        <w:rPr>
          <w:rFonts w:cstheme="minorHAnsi"/>
          <w:iCs/>
          <w:sz w:val="26"/>
          <w:szCs w:val="26"/>
        </w:rPr>
        <w:t xml:space="preserve"> </w:t>
      </w:r>
      <w:r w:rsidR="00E000CE" w:rsidRPr="001F5CE8">
        <w:rPr>
          <w:rFonts w:cstheme="minorHAnsi"/>
          <w:iCs/>
          <w:sz w:val="26"/>
          <w:szCs w:val="26"/>
        </w:rPr>
        <w:t>It was su</w:t>
      </w:r>
      <w:r w:rsidR="00F7073C" w:rsidRPr="001F5CE8">
        <w:rPr>
          <w:rFonts w:cstheme="minorHAnsi"/>
          <w:iCs/>
          <w:sz w:val="26"/>
          <w:szCs w:val="26"/>
        </w:rPr>
        <w:t xml:space="preserve">bmitted </w:t>
      </w:r>
      <w:r w:rsidR="00E000CE" w:rsidRPr="001F5CE8">
        <w:rPr>
          <w:rFonts w:cstheme="minorHAnsi"/>
          <w:iCs/>
          <w:sz w:val="26"/>
          <w:szCs w:val="26"/>
        </w:rPr>
        <w:t xml:space="preserve">that </w:t>
      </w:r>
      <w:r w:rsidR="00F7073C" w:rsidRPr="001F5CE8">
        <w:rPr>
          <w:rFonts w:cstheme="minorHAnsi"/>
          <w:iCs/>
          <w:sz w:val="26"/>
          <w:szCs w:val="26"/>
        </w:rPr>
        <w:t>the Applicant believed</w:t>
      </w:r>
      <w:r w:rsidR="00E000CE" w:rsidRPr="001F5CE8">
        <w:rPr>
          <w:rFonts w:cstheme="minorHAnsi"/>
          <w:iCs/>
          <w:sz w:val="26"/>
          <w:szCs w:val="26"/>
        </w:rPr>
        <w:t xml:space="preserve"> that </w:t>
      </w:r>
      <w:r w:rsidR="002C3A0A">
        <w:rPr>
          <w:rFonts w:cstheme="minorHAnsi"/>
          <w:iCs/>
          <w:sz w:val="26"/>
          <w:szCs w:val="26"/>
        </w:rPr>
        <w:t>one</w:t>
      </w:r>
      <w:r w:rsidR="00E000CE" w:rsidRPr="001F5CE8">
        <w:rPr>
          <w:rFonts w:cstheme="minorHAnsi"/>
          <w:iCs/>
          <w:sz w:val="26"/>
          <w:szCs w:val="26"/>
        </w:rPr>
        <w:t xml:space="preserve"> Respondent i</w:t>
      </w:r>
      <w:r w:rsidR="00E53319" w:rsidRPr="001F5CE8">
        <w:rPr>
          <w:rFonts w:cstheme="minorHAnsi"/>
          <w:iCs/>
          <w:sz w:val="26"/>
          <w:szCs w:val="26"/>
        </w:rPr>
        <w:t>n</w:t>
      </w:r>
      <w:r w:rsidR="00E000CE" w:rsidRPr="001F5CE8">
        <w:rPr>
          <w:rFonts w:cstheme="minorHAnsi"/>
          <w:iCs/>
          <w:sz w:val="26"/>
          <w:szCs w:val="26"/>
        </w:rPr>
        <w:t>tend</w:t>
      </w:r>
      <w:r w:rsidR="008D1059">
        <w:rPr>
          <w:rFonts w:cstheme="minorHAnsi"/>
          <w:iCs/>
          <w:sz w:val="26"/>
          <w:szCs w:val="26"/>
        </w:rPr>
        <w:t>s</w:t>
      </w:r>
      <w:r w:rsidR="00E000CE" w:rsidRPr="001F5CE8">
        <w:rPr>
          <w:rFonts w:cstheme="minorHAnsi"/>
          <w:iCs/>
          <w:sz w:val="26"/>
          <w:szCs w:val="26"/>
        </w:rPr>
        <w:t xml:space="preserve"> to dispose of its last known asset</w:t>
      </w:r>
      <w:r w:rsidR="00A43835" w:rsidRPr="001F5CE8">
        <w:rPr>
          <w:rFonts w:cstheme="minorHAnsi"/>
          <w:iCs/>
          <w:sz w:val="26"/>
          <w:szCs w:val="26"/>
        </w:rPr>
        <w:t xml:space="preserve"> </w:t>
      </w:r>
      <w:r w:rsidR="00EA6BB1" w:rsidRPr="001F5CE8">
        <w:rPr>
          <w:rFonts w:cstheme="minorHAnsi"/>
          <w:iCs/>
          <w:sz w:val="26"/>
          <w:szCs w:val="26"/>
        </w:rPr>
        <w:t>while the 2</w:t>
      </w:r>
      <w:r w:rsidR="00EA6BB1" w:rsidRPr="001F5CE8">
        <w:rPr>
          <w:rFonts w:cstheme="minorHAnsi"/>
          <w:iCs/>
          <w:sz w:val="26"/>
          <w:szCs w:val="26"/>
          <w:vertAlign w:val="superscript"/>
        </w:rPr>
        <w:t>nd</w:t>
      </w:r>
      <w:r w:rsidR="00EA6BB1" w:rsidRPr="001F5CE8">
        <w:rPr>
          <w:rFonts w:cstheme="minorHAnsi"/>
          <w:iCs/>
          <w:sz w:val="26"/>
          <w:szCs w:val="26"/>
        </w:rPr>
        <w:t xml:space="preserve"> Respondent is subject to </w:t>
      </w:r>
      <w:r w:rsidR="00E53319" w:rsidRPr="001F5CE8">
        <w:rPr>
          <w:rFonts w:cstheme="minorHAnsi"/>
          <w:iCs/>
          <w:sz w:val="26"/>
          <w:szCs w:val="26"/>
        </w:rPr>
        <w:t xml:space="preserve">liquidation </w:t>
      </w:r>
      <w:r w:rsidR="00EA6BB1" w:rsidRPr="001F5CE8">
        <w:rPr>
          <w:rFonts w:cstheme="minorHAnsi"/>
          <w:iCs/>
          <w:sz w:val="26"/>
          <w:szCs w:val="26"/>
        </w:rPr>
        <w:t xml:space="preserve">proceedings. </w:t>
      </w:r>
      <w:r w:rsidR="002D644F" w:rsidRPr="001F5CE8">
        <w:rPr>
          <w:rFonts w:cstheme="minorHAnsi"/>
          <w:iCs/>
          <w:sz w:val="26"/>
          <w:szCs w:val="26"/>
        </w:rPr>
        <w:t xml:space="preserve"> By the Applicant’s admission, the status quo is that the </w:t>
      </w:r>
      <w:r w:rsidR="00E53319" w:rsidRPr="001F5CE8">
        <w:rPr>
          <w:rFonts w:cstheme="minorHAnsi"/>
          <w:iCs/>
          <w:sz w:val="26"/>
          <w:szCs w:val="26"/>
        </w:rPr>
        <w:t>Respondent</w:t>
      </w:r>
      <w:r w:rsidR="00590814" w:rsidRPr="001F5CE8">
        <w:rPr>
          <w:rFonts w:cstheme="minorHAnsi"/>
          <w:iCs/>
          <w:sz w:val="26"/>
          <w:szCs w:val="26"/>
        </w:rPr>
        <w:t>s</w:t>
      </w:r>
      <w:r w:rsidR="00E53319" w:rsidRPr="001F5CE8">
        <w:rPr>
          <w:rFonts w:cstheme="minorHAnsi"/>
          <w:iCs/>
          <w:sz w:val="26"/>
          <w:szCs w:val="26"/>
        </w:rPr>
        <w:t xml:space="preserve"> </w:t>
      </w:r>
      <w:r w:rsidR="00F7073C" w:rsidRPr="001F5CE8">
        <w:rPr>
          <w:rFonts w:cstheme="minorHAnsi"/>
          <w:iCs/>
          <w:sz w:val="26"/>
          <w:szCs w:val="26"/>
        </w:rPr>
        <w:t>possess</w:t>
      </w:r>
      <w:r w:rsidR="00E53319" w:rsidRPr="001F5CE8">
        <w:rPr>
          <w:rFonts w:cstheme="minorHAnsi"/>
          <w:iCs/>
          <w:sz w:val="26"/>
          <w:szCs w:val="26"/>
        </w:rPr>
        <w:t xml:space="preserve"> a property he now seeks to </w:t>
      </w:r>
      <w:r w:rsidR="00DF62E7" w:rsidRPr="001F5CE8">
        <w:rPr>
          <w:rFonts w:cstheme="minorHAnsi"/>
          <w:iCs/>
          <w:sz w:val="26"/>
          <w:szCs w:val="26"/>
        </w:rPr>
        <w:t>injunct.</w:t>
      </w:r>
      <w:r w:rsidR="002863E8" w:rsidRPr="001F5CE8">
        <w:rPr>
          <w:rFonts w:cstheme="minorHAnsi"/>
          <w:iCs/>
          <w:sz w:val="26"/>
          <w:szCs w:val="26"/>
        </w:rPr>
        <w:t xml:space="preserve"> The </w:t>
      </w:r>
      <w:r w:rsidR="00FD5895" w:rsidRPr="001F5CE8">
        <w:rPr>
          <w:rFonts w:cstheme="minorHAnsi"/>
          <w:iCs/>
          <w:sz w:val="26"/>
          <w:szCs w:val="26"/>
        </w:rPr>
        <w:t>nexus between the Applicant’s claim and the property sought to be attached has not been established</w:t>
      </w:r>
      <w:r w:rsidR="00043DEA" w:rsidRPr="001F5CE8">
        <w:rPr>
          <w:rFonts w:cstheme="minorHAnsi"/>
          <w:iCs/>
          <w:sz w:val="26"/>
          <w:szCs w:val="26"/>
        </w:rPr>
        <w:t xml:space="preserve">. </w:t>
      </w:r>
      <w:r w:rsidR="00C71751" w:rsidRPr="001F5CE8">
        <w:rPr>
          <w:rFonts w:cstheme="minorHAnsi"/>
          <w:iCs/>
          <w:sz w:val="26"/>
          <w:szCs w:val="26"/>
        </w:rPr>
        <w:t xml:space="preserve">In our view, the Applicant has not shown </w:t>
      </w:r>
      <w:r w:rsidR="00CC2A42" w:rsidRPr="001F5CE8">
        <w:rPr>
          <w:rFonts w:cstheme="minorHAnsi"/>
          <w:iCs/>
          <w:sz w:val="26"/>
          <w:szCs w:val="26"/>
        </w:rPr>
        <w:t>a</w:t>
      </w:r>
      <w:r w:rsidR="00043DEA" w:rsidRPr="001F5CE8">
        <w:rPr>
          <w:rFonts w:cstheme="minorHAnsi"/>
          <w:iCs/>
          <w:sz w:val="26"/>
          <w:szCs w:val="26"/>
        </w:rPr>
        <w:t xml:space="preserve">n appreciable and </w:t>
      </w:r>
      <w:r w:rsidR="00CC2A42" w:rsidRPr="001F5CE8">
        <w:rPr>
          <w:rFonts w:cstheme="minorHAnsi"/>
          <w:iCs/>
          <w:sz w:val="26"/>
          <w:szCs w:val="26"/>
        </w:rPr>
        <w:t xml:space="preserve">arguable case for </w:t>
      </w:r>
      <w:r w:rsidR="00043DEA" w:rsidRPr="001F5CE8">
        <w:rPr>
          <w:rFonts w:cstheme="minorHAnsi"/>
          <w:iCs/>
          <w:sz w:val="26"/>
          <w:szCs w:val="26"/>
        </w:rPr>
        <w:t xml:space="preserve">injuncting </w:t>
      </w:r>
      <w:r w:rsidR="00CC2A42" w:rsidRPr="001F5CE8">
        <w:rPr>
          <w:rFonts w:cstheme="minorHAnsi"/>
          <w:iCs/>
          <w:sz w:val="26"/>
          <w:szCs w:val="26"/>
        </w:rPr>
        <w:t xml:space="preserve">the </w:t>
      </w:r>
      <w:r w:rsidR="00067EDC" w:rsidRPr="001F5CE8">
        <w:rPr>
          <w:rFonts w:cstheme="minorHAnsi"/>
          <w:iCs/>
          <w:sz w:val="26"/>
          <w:szCs w:val="26"/>
        </w:rPr>
        <w:t>property in the manner sought. The material before this Court</w:t>
      </w:r>
      <w:r w:rsidR="00E03AB0" w:rsidRPr="001F5CE8">
        <w:rPr>
          <w:rFonts w:cstheme="minorHAnsi"/>
          <w:iCs/>
          <w:sz w:val="26"/>
          <w:szCs w:val="26"/>
        </w:rPr>
        <w:t>, devoid of detailed affidavits</w:t>
      </w:r>
      <w:r w:rsidR="00821351" w:rsidRPr="001F5CE8">
        <w:rPr>
          <w:rFonts w:cstheme="minorHAnsi"/>
          <w:iCs/>
          <w:sz w:val="26"/>
          <w:szCs w:val="26"/>
        </w:rPr>
        <w:t xml:space="preserve"> in support,</w:t>
      </w:r>
      <w:r w:rsidR="00342D07" w:rsidRPr="001F5CE8">
        <w:rPr>
          <w:rFonts w:cstheme="minorHAnsi"/>
          <w:iCs/>
          <w:sz w:val="26"/>
          <w:szCs w:val="26"/>
        </w:rPr>
        <w:t xml:space="preserve"> is </w:t>
      </w:r>
      <w:r w:rsidR="00924661" w:rsidRPr="001F5CE8">
        <w:rPr>
          <w:rFonts w:cstheme="minorHAnsi"/>
          <w:iCs/>
          <w:sz w:val="26"/>
          <w:szCs w:val="26"/>
        </w:rPr>
        <w:t>insufficient</w:t>
      </w:r>
      <w:r w:rsidR="00342D07" w:rsidRPr="001F5CE8">
        <w:rPr>
          <w:rFonts w:cstheme="minorHAnsi"/>
          <w:iCs/>
          <w:sz w:val="26"/>
          <w:szCs w:val="26"/>
        </w:rPr>
        <w:t xml:space="preserve"> to support the </w:t>
      </w:r>
      <w:r w:rsidR="000F6A48" w:rsidRPr="001F5CE8">
        <w:rPr>
          <w:rFonts w:cstheme="minorHAnsi"/>
          <w:iCs/>
          <w:sz w:val="26"/>
          <w:szCs w:val="26"/>
        </w:rPr>
        <w:t xml:space="preserve">application. </w:t>
      </w:r>
      <w:r w:rsidR="008164B5" w:rsidRPr="001F5CE8">
        <w:rPr>
          <w:rFonts w:cstheme="minorHAnsi"/>
          <w:iCs/>
          <w:sz w:val="26"/>
          <w:szCs w:val="26"/>
        </w:rPr>
        <w:t xml:space="preserve">We are </w:t>
      </w:r>
      <w:r w:rsidR="00905A5C" w:rsidRPr="001F5CE8">
        <w:rPr>
          <w:rFonts w:cstheme="minorHAnsi"/>
          <w:iCs/>
          <w:sz w:val="26"/>
          <w:szCs w:val="26"/>
        </w:rPr>
        <w:t>not satisfied that the Applicant has met the threshold.</w:t>
      </w:r>
      <w:r w:rsidR="00041FAD" w:rsidRPr="001F5CE8">
        <w:rPr>
          <w:rFonts w:cstheme="minorHAnsi"/>
          <w:iCs/>
          <w:sz w:val="26"/>
          <w:szCs w:val="26"/>
        </w:rPr>
        <w:t xml:space="preserve"> </w:t>
      </w:r>
    </w:p>
    <w:p w14:paraId="364FED0F" w14:textId="1535027D" w:rsidR="008E481B" w:rsidRPr="001F5CE8" w:rsidRDefault="001F5CE8" w:rsidP="00843432">
      <w:pPr>
        <w:spacing w:line="276" w:lineRule="auto"/>
        <w:ind w:left="720" w:hanging="720"/>
        <w:jc w:val="both"/>
        <w:rPr>
          <w:rFonts w:cstheme="minorHAnsi"/>
          <w:iCs/>
          <w:sz w:val="26"/>
          <w:szCs w:val="26"/>
        </w:rPr>
      </w:pPr>
      <w:r>
        <w:rPr>
          <w:rFonts w:cstheme="minorHAnsi"/>
          <w:sz w:val="26"/>
          <w:szCs w:val="26"/>
        </w:rPr>
        <w:t>[10</w:t>
      </w:r>
      <w:r w:rsidR="00685DC7" w:rsidRPr="001F5CE8">
        <w:rPr>
          <w:rFonts w:cstheme="minorHAnsi"/>
          <w:sz w:val="26"/>
          <w:szCs w:val="26"/>
        </w:rPr>
        <w:t>]</w:t>
      </w:r>
      <w:r w:rsidR="00685DC7" w:rsidRPr="001F5CE8">
        <w:rPr>
          <w:rFonts w:cstheme="minorHAnsi"/>
          <w:sz w:val="26"/>
          <w:szCs w:val="26"/>
        </w:rPr>
        <w:tab/>
      </w:r>
      <w:r w:rsidR="009963B8" w:rsidRPr="001F5CE8">
        <w:rPr>
          <w:rFonts w:cstheme="minorHAnsi"/>
          <w:sz w:val="26"/>
          <w:szCs w:val="26"/>
        </w:rPr>
        <w:t>Considering the facts in the present application, the law</w:t>
      </w:r>
      <w:r w:rsidR="00685DC7" w:rsidRPr="001F5CE8">
        <w:rPr>
          <w:rFonts w:cstheme="minorHAnsi"/>
          <w:sz w:val="26"/>
          <w:szCs w:val="26"/>
        </w:rPr>
        <w:t xml:space="preserve">, the </w:t>
      </w:r>
      <w:r w:rsidR="003A43C2" w:rsidRPr="001F5CE8">
        <w:rPr>
          <w:rFonts w:cstheme="minorHAnsi"/>
          <w:sz w:val="26"/>
          <w:szCs w:val="26"/>
        </w:rPr>
        <w:t>authorities,</w:t>
      </w:r>
      <w:r w:rsidR="009963B8" w:rsidRPr="001F5CE8">
        <w:rPr>
          <w:rFonts w:cstheme="minorHAnsi"/>
          <w:sz w:val="26"/>
          <w:szCs w:val="26"/>
        </w:rPr>
        <w:t xml:space="preserve"> and the </w:t>
      </w:r>
      <w:r w:rsidR="007A41C7">
        <w:rPr>
          <w:rFonts w:cstheme="minorHAnsi"/>
          <w:sz w:val="26"/>
          <w:szCs w:val="26"/>
        </w:rPr>
        <w:t>parti</w:t>
      </w:r>
      <w:r w:rsidR="007A41C7" w:rsidRPr="001F5CE8">
        <w:rPr>
          <w:rFonts w:cstheme="minorHAnsi"/>
          <w:sz w:val="26"/>
          <w:szCs w:val="26"/>
        </w:rPr>
        <w:t>es</w:t>
      </w:r>
      <w:r w:rsidR="007A41C7">
        <w:rPr>
          <w:rFonts w:cstheme="minorHAnsi"/>
          <w:sz w:val="26"/>
          <w:szCs w:val="26"/>
        </w:rPr>
        <w:t>’</w:t>
      </w:r>
      <w:r w:rsidR="00924661" w:rsidRPr="001F5CE8">
        <w:rPr>
          <w:rFonts w:cstheme="minorHAnsi"/>
          <w:sz w:val="26"/>
          <w:szCs w:val="26"/>
        </w:rPr>
        <w:t xml:space="preserve"> submissions</w:t>
      </w:r>
      <w:r w:rsidR="009963B8" w:rsidRPr="001F5CE8">
        <w:rPr>
          <w:rFonts w:cstheme="minorHAnsi"/>
          <w:sz w:val="26"/>
          <w:szCs w:val="26"/>
        </w:rPr>
        <w:t xml:space="preserve">, </w:t>
      </w:r>
      <w:r w:rsidR="00656454" w:rsidRPr="001F5CE8">
        <w:rPr>
          <w:rFonts w:cstheme="minorHAnsi"/>
          <w:sz w:val="26"/>
          <w:szCs w:val="26"/>
        </w:rPr>
        <w:t>we determine</w:t>
      </w:r>
      <w:r w:rsidR="009963B8" w:rsidRPr="001F5CE8">
        <w:rPr>
          <w:rFonts w:cstheme="minorHAnsi"/>
          <w:sz w:val="26"/>
          <w:szCs w:val="26"/>
        </w:rPr>
        <w:t xml:space="preserve"> that the present application </w:t>
      </w:r>
      <w:r w:rsidR="00FE5240" w:rsidRPr="001F5CE8">
        <w:rPr>
          <w:rFonts w:cstheme="minorHAnsi"/>
          <w:sz w:val="26"/>
          <w:szCs w:val="26"/>
        </w:rPr>
        <w:t>fails and is accordingly dismissed</w:t>
      </w:r>
      <w:r w:rsidR="009963B8" w:rsidRPr="001F5CE8">
        <w:rPr>
          <w:rFonts w:cstheme="minorHAnsi"/>
          <w:sz w:val="26"/>
          <w:szCs w:val="26"/>
        </w:rPr>
        <w:t>.</w:t>
      </w:r>
      <w:r w:rsidR="00094467" w:rsidRPr="001F5CE8">
        <w:rPr>
          <w:rFonts w:cstheme="minorHAnsi"/>
          <w:sz w:val="26"/>
          <w:szCs w:val="26"/>
        </w:rPr>
        <w:t xml:space="preserve"> There shall be no </w:t>
      </w:r>
      <w:r w:rsidR="00FD511A" w:rsidRPr="001F5CE8">
        <w:rPr>
          <w:rFonts w:cstheme="minorHAnsi"/>
          <w:sz w:val="26"/>
          <w:szCs w:val="26"/>
        </w:rPr>
        <w:t xml:space="preserve">order </w:t>
      </w:r>
      <w:r w:rsidR="001828DB" w:rsidRPr="001F5CE8">
        <w:rPr>
          <w:rFonts w:cstheme="minorHAnsi"/>
          <w:sz w:val="26"/>
          <w:szCs w:val="26"/>
        </w:rPr>
        <w:t xml:space="preserve">as </w:t>
      </w:r>
      <w:r w:rsidR="00FD511A" w:rsidRPr="001F5CE8">
        <w:rPr>
          <w:rFonts w:cstheme="minorHAnsi"/>
          <w:sz w:val="26"/>
          <w:szCs w:val="26"/>
        </w:rPr>
        <w:t xml:space="preserve">to </w:t>
      </w:r>
      <w:r w:rsidR="001828DB" w:rsidRPr="001F5CE8">
        <w:rPr>
          <w:rFonts w:cstheme="minorHAnsi"/>
          <w:sz w:val="26"/>
          <w:szCs w:val="26"/>
        </w:rPr>
        <w:t xml:space="preserve">costs in keeping with </w:t>
      </w:r>
      <w:r w:rsidR="007A41C7" w:rsidRPr="001F5CE8">
        <w:rPr>
          <w:rFonts w:cstheme="minorHAnsi"/>
          <w:sz w:val="26"/>
          <w:szCs w:val="26"/>
        </w:rPr>
        <w:t xml:space="preserve">our </w:t>
      </w:r>
      <w:r w:rsidR="007A41C7">
        <w:rPr>
          <w:rFonts w:cstheme="minorHAnsi"/>
          <w:sz w:val="26"/>
          <w:szCs w:val="26"/>
        </w:rPr>
        <w:t>dicta</w:t>
      </w:r>
      <w:r w:rsidR="001828DB" w:rsidRPr="001F5CE8">
        <w:rPr>
          <w:rFonts w:cstheme="minorHAnsi"/>
          <w:sz w:val="26"/>
          <w:szCs w:val="26"/>
        </w:rPr>
        <w:t xml:space="preserve"> </w:t>
      </w:r>
      <w:r w:rsidR="0060353E" w:rsidRPr="001F5CE8">
        <w:rPr>
          <w:rFonts w:cstheme="minorHAnsi"/>
          <w:sz w:val="26"/>
          <w:szCs w:val="26"/>
        </w:rPr>
        <w:t xml:space="preserve">in </w:t>
      </w:r>
      <w:r w:rsidR="00FD511A" w:rsidRPr="001F5CE8">
        <w:rPr>
          <w:rFonts w:cstheme="minorHAnsi"/>
          <w:sz w:val="26"/>
          <w:szCs w:val="26"/>
        </w:rPr>
        <w:t>Joseph</w:t>
      </w:r>
      <w:r w:rsidR="0060353E" w:rsidRPr="001F5CE8">
        <w:rPr>
          <w:rFonts w:cstheme="minorHAnsi"/>
          <w:sz w:val="26"/>
          <w:szCs w:val="26"/>
        </w:rPr>
        <w:t xml:space="preserve"> Kalule v GIZ</w:t>
      </w:r>
      <w:r w:rsidR="00FD511A" w:rsidRPr="001F5CE8">
        <w:rPr>
          <w:rStyle w:val="FootnoteReference"/>
          <w:rFonts w:cstheme="minorHAnsi"/>
          <w:sz w:val="26"/>
          <w:szCs w:val="26"/>
        </w:rPr>
        <w:footnoteReference w:id="6"/>
      </w:r>
      <w:r w:rsidR="0060353E" w:rsidRPr="001F5CE8">
        <w:rPr>
          <w:rFonts w:cstheme="minorHAnsi"/>
          <w:sz w:val="26"/>
          <w:szCs w:val="26"/>
        </w:rPr>
        <w:t>.</w:t>
      </w:r>
    </w:p>
    <w:p w14:paraId="33462E3E" w14:textId="77777777" w:rsidR="008E481B" w:rsidRPr="001F5CE8" w:rsidRDefault="008E481B" w:rsidP="00843432">
      <w:pPr>
        <w:spacing w:line="276" w:lineRule="auto"/>
        <w:ind w:left="1440" w:hanging="720"/>
        <w:jc w:val="both"/>
        <w:rPr>
          <w:rFonts w:eastAsia="Times New Roman" w:cstheme="minorHAnsi"/>
          <w:b/>
          <w:sz w:val="26"/>
          <w:szCs w:val="26"/>
        </w:rPr>
      </w:pPr>
      <w:r w:rsidRPr="001F5CE8">
        <w:rPr>
          <w:rFonts w:eastAsia="Times New Roman" w:cstheme="minorHAnsi"/>
          <w:b/>
          <w:sz w:val="26"/>
          <w:szCs w:val="26"/>
        </w:rPr>
        <w:t>It is so ordered.</w:t>
      </w:r>
    </w:p>
    <w:p w14:paraId="2668D98A" w14:textId="2DAD2331" w:rsidR="008E481B" w:rsidRPr="007A41C7" w:rsidRDefault="008E481B" w:rsidP="00843432">
      <w:pPr>
        <w:spacing w:line="276" w:lineRule="auto"/>
        <w:jc w:val="both"/>
        <w:rPr>
          <w:rFonts w:cstheme="minorHAnsi"/>
          <w:bCs/>
          <w:sz w:val="26"/>
          <w:szCs w:val="26"/>
        </w:rPr>
      </w:pPr>
      <w:r w:rsidRPr="007A41C7">
        <w:rPr>
          <w:rFonts w:cstheme="minorHAnsi"/>
          <w:b/>
          <w:bCs/>
          <w:sz w:val="26"/>
          <w:szCs w:val="26"/>
        </w:rPr>
        <w:t xml:space="preserve">Dated </w:t>
      </w:r>
      <w:r w:rsidRPr="007A41C7">
        <w:rPr>
          <w:rFonts w:cstheme="minorHAnsi"/>
          <w:bCs/>
          <w:sz w:val="26"/>
          <w:szCs w:val="26"/>
        </w:rPr>
        <w:t xml:space="preserve">at Kampala this ____________ day of </w:t>
      </w:r>
      <w:r w:rsidR="00F45FF4" w:rsidRPr="007A41C7">
        <w:rPr>
          <w:rFonts w:cstheme="minorHAnsi"/>
          <w:b/>
          <w:bCs/>
          <w:sz w:val="26"/>
          <w:szCs w:val="26"/>
        </w:rPr>
        <w:t>June</w:t>
      </w:r>
      <w:r w:rsidRPr="007A41C7">
        <w:rPr>
          <w:rFonts w:cstheme="minorHAnsi"/>
          <w:b/>
          <w:bCs/>
          <w:sz w:val="26"/>
          <w:szCs w:val="26"/>
        </w:rPr>
        <w:t xml:space="preserve"> 2023</w:t>
      </w:r>
      <w:r w:rsidR="007A41C7">
        <w:rPr>
          <w:rFonts w:cstheme="minorHAnsi"/>
          <w:bCs/>
          <w:sz w:val="26"/>
          <w:szCs w:val="26"/>
        </w:rPr>
        <w:t>.</w:t>
      </w:r>
    </w:p>
    <w:p w14:paraId="0A3089C5" w14:textId="77777777" w:rsidR="00275051" w:rsidRDefault="00275051" w:rsidP="00843432">
      <w:pPr>
        <w:spacing w:after="0" w:line="276" w:lineRule="auto"/>
        <w:jc w:val="both"/>
        <w:rPr>
          <w:rFonts w:asciiTheme="majorHAnsi" w:hAnsiTheme="majorHAnsi" w:cstheme="majorHAnsi"/>
          <w:bCs/>
          <w:sz w:val="24"/>
          <w:szCs w:val="24"/>
        </w:rPr>
      </w:pPr>
    </w:p>
    <w:p w14:paraId="5A9401F2" w14:textId="28F0878A" w:rsidR="00275051" w:rsidRPr="00617BC0" w:rsidRDefault="00275051" w:rsidP="00843432">
      <w:pPr>
        <w:spacing w:line="276" w:lineRule="auto"/>
        <w:rPr>
          <w:rFonts w:asciiTheme="majorHAnsi" w:hAnsiTheme="majorHAnsi" w:cstheme="majorHAnsi"/>
          <w:b/>
          <w:bCs/>
          <w:sz w:val="24"/>
          <w:szCs w:val="24"/>
          <w:u w:val="single"/>
        </w:rPr>
      </w:pPr>
      <w:r>
        <w:rPr>
          <w:rFonts w:asciiTheme="majorHAnsi" w:hAnsiTheme="majorHAnsi" w:cstheme="majorHAnsi"/>
          <w:b/>
          <w:bCs/>
          <w:sz w:val="24"/>
          <w:szCs w:val="24"/>
          <w:u w:val="single"/>
        </w:rPr>
        <w:t>DELIVERED &amp; SIGNED BY:</w:t>
      </w:r>
    </w:p>
    <w:p w14:paraId="25DF26EE" w14:textId="77777777" w:rsidR="002A74FD" w:rsidRPr="00246630" w:rsidRDefault="002A74FD" w:rsidP="002A74FD">
      <w:pPr>
        <w:spacing w:after="0" w:line="240" w:lineRule="auto"/>
        <w:jc w:val="both"/>
        <w:rPr>
          <w:rFonts w:ascii="Rastanty Cortez" w:hAnsi="Rastanty Cortez" w:cs="Times New Roman"/>
          <w:b/>
          <w:bCs/>
          <w:color w:val="2F5496" w:themeColor="accent1" w:themeShade="BF"/>
          <w:sz w:val="48"/>
          <w:szCs w:val="48"/>
          <w:u w:val="thick"/>
        </w:rPr>
      </w:pPr>
      <w:bookmarkStart w:id="0" w:name="_Hlk138350679"/>
      <w:r w:rsidRPr="006B30E5">
        <w:rPr>
          <w:rFonts w:ascii="Times New Roman" w:hAnsi="Times New Roman" w:cs="Times New Roman"/>
          <w:b/>
          <w:bCs/>
          <w:sz w:val="27"/>
          <w:szCs w:val="27"/>
        </w:rPr>
        <w:t xml:space="preserve">ANTHONY WABWIRE </w:t>
      </w:r>
      <w:proofErr w:type="gramStart"/>
      <w:r w:rsidRPr="006B30E5">
        <w:rPr>
          <w:rFonts w:ascii="Times New Roman" w:hAnsi="Times New Roman" w:cs="Times New Roman"/>
          <w:b/>
          <w:bCs/>
          <w:sz w:val="27"/>
          <w:szCs w:val="27"/>
        </w:rPr>
        <w:t xml:space="preserve">MUSANA, </w:t>
      </w:r>
      <w:r>
        <w:rPr>
          <w:rFonts w:ascii="Times New Roman" w:hAnsi="Times New Roman" w:cs="Times New Roman"/>
          <w:b/>
          <w:bCs/>
          <w:sz w:val="27"/>
          <w:szCs w:val="27"/>
        </w:rPr>
        <w:t xml:space="preserve">  </w:t>
      </w:r>
      <w:proofErr w:type="gramEnd"/>
      <w:r>
        <w:rPr>
          <w:rFonts w:ascii="Times New Roman" w:hAnsi="Times New Roman" w:cs="Times New Roman"/>
          <w:b/>
          <w:bCs/>
          <w:sz w:val="27"/>
          <w:szCs w:val="27"/>
        </w:rPr>
        <w:t xml:space="preserve">   </w:t>
      </w:r>
      <w:r w:rsidRPr="006B30E5">
        <w:rPr>
          <w:rFonts w:ascii="Times New Roman" w:hAnsi="Times New Roman" w:cs="Times New Roman"/>
          <w:b/>
          <w:bCs/>
          <w:sz w:val="27"/>
          <w:szCs w:val="27"/>
        </w:rPr>
        <w:t>JUDGE</w:t>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Rastanty Cortez" w:hAnsi="Rastanty Cortez" w:cs="Times New Roman"/>
          <w:b/>
          <w:bCs/>
          <w:color w:val="1F3864" w:themeColor="accent1" w:themeShade="80"/>
          <w:sz w:val="48"/>
          <w:szCs w:val="48"/>
          <w:u w:val="thick"/>
        </w:rPr>
        <w:t xml:space="preserve">Anthony </w:t>
      </w:r>
      <w:proofErr w:type="spellStart"/>
      <w:r w:rsidRPr="00977805">
        <w:rPr>
          <w:rFonts w:ascii="Rastanty Cortez" w:hAnsi="Rastanty Cortez" w:cs="Times New Roman"/>
          <w:b/>
          <w:bCs/>
          <w:color w:val="1F3864" w:themeColor="accent1" w:themeShade="80"/>
          <w:sz w:val="48"/>
          <w:szCs w:val="48"/>
          <w:u w:val="thick"/>
        </w:rPr>
        <w:t>Wabwire</w:t>
      </w:r>
      <w:proofErr w:type="spellEnd"/>
      <w:r w:rsidRPr="00977805">
        <w:rPr>
          <w:rFonts w:ascii="Rastanty Cortez" w:hAnsi="Rastanty Cortez" w:cs="Times New Roman"/>
          <w:b/>
          <w:bCs/>
          <w:color w:val="1F3864" w:themeColor="accent1" w:themeShade="80"/>
          <w:sz w:val="48"/>
          <w:szCs w:val="48"/>
          <w:u w:val="thick"/>
        </w:rPr>
        <w:t xml:space="preserve">  J</w:t>
      </w:r>
    </w:p>
    <w:p w14:paraId="7CE52F01" w14:textId="77777777" w:rsidR="002A74FD" w:rsidRPr="006B30E5" w:rsidRDefault="002A74FD" w:rsidP="002A74FD">
      <w:pPr>
        <w:spacing w:line="240" w:lineRule="auto"/>
        <w:ind w:firstLine="720"/>
        <w:rPr>
          <w:rFonts w:ascii="Times New Roman" w:hAnsi="Times New Roman" w:cs="Times New Roman"/>
          <w:b/>
          <w:bCs/>
          <w:sz w:val="27"/>
          <w:szCs w:val="27"/>
          <w:u w:val="single"/>
        </w:rPr>
      </w:pPr>
    </w:p>
    <w:p w14:paraId="7F49428E" w14:textId="77777777" w:rsidR="002A74FD" w:rsidRPr="006B30E5" w:rsidRDefault="002A74FD" w:rsidP="002A74FD">
      <w:pPr>
        <w:spacing w:line="240" w:lineRule="auto"/>
        <w:rPr>
          <w:rFonts w:ascii="Times New Roman" w:hAnsi="Times New Roman" w:cs="Times New Roman"/>
          <w:b/>
          <w:bCs/>
          <w:sz w:val="27"/>
          <w:szCs w:val="27"/>
          <w:u w:val="single"/>
        </w:rPr>
      </w:pPr>
      <w:r w:rsidRPr="006B30E5">
        <w:rPr>
          <w:rFonts w:ascii="Times New Roman" w:hAnsi="Times New Roman" w:cs="Times New Roman"/>
          <w:b/>
          <w:bCs/>
          <w:sz w:val="27"/>
          <w:szCs w:val="27"/>
          <w:u w:val="single"/>
        </w:rPr>
        <w:t>THE PANELISTS AGREE:</w:t>
      </w:r>
    </w:p>
    <w:p w14:paraId="388B31E7" w14:textId="77777777" w:rsidR="002A74FD" w:rsidRPr="0012158B" w:rsidRDefault="002A74FD" w:rsidP="002A74FD">
      <w:pPr>
        <w:pStyle w:val="ListParagraph"/>
        <w:numPr>
          <w:ilvl w:val="0"/>
          <w:numId w:val="6"/>
        </w:numPr>
        <w:spacing w:line="240" w:lineRule="auto"/>
        <w:rPr>
          <w:rFonts w:ascii="Bookman Old Style" w:hAnsi="Bookman Old Style" w:cs="Times New Roman"/>
          <w:b/>
          <w:bCs/>
          <w:sz w:val="27"/>
          <w:szCs w:val="27"/>
        </w:rPr>
      </w:pPr>
      <w:r w:rsidRPr="006B30E5">
        <w:rPr>
          <w:rFonts w:ascii="Times New Roman" w:hAnsi="Times New Roman" w:cs="Times New Roman"/>
          <w:b/>
          <w:bCs/>
          <w:sz w:val="27"/>
          <w:szCs w:val="27"/>
        </w:rPr>
        <w:t>Ms. ADRINE NAMARA</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Baguet Script" w:hAnsi="Baguet Script" w:cs="Times New Roman"/>
          <w:b/>
          <w:bCs/>
          <w:color w:val="1F3864" w:themeColor="accent1" w:themeShade="80"/>
          <w:sz w:val="27"/>
          <w:szCs w:val="27"/>
          <w:u w:val="single"/>
          <w:lang w:val="nl-NL"/>
        </w:rPr>
        <w:t>Adrine Namara</w:t>
      </w:r>
    </w:p>
    <w:p w14:paraId="4F064F8C" w14:textId="77777777" w:rsidR="002A74FD" w:rsidRPr="006B30E5" w:rsidRDefault="002A74FD" w:rsidP="002A74FD">
      <w:pPr>
        <w:pStyle w:val="ListParagraph"/>
        <w:spacing w:line="240" w:lineRule="auto"/>
        <w:rPr>
          <w:rFonts w:ascii="Times New Roman" w:hAnsi="Times New Roman" w:cs="Times New Roman"/>
          <w:b/>
          <w:bCs/>
          <w:sz w:val="27"/>
          <w:szCs w:val="27"/>
        </w:rPr>
      </w:pPr>
    </w:p>
    <w:p w14:paraId="40268587" w14:textId="77777777" w:rsidR="002A74FD" w:rsidRPr="00246630" w:rsidRDefault="002A74FD" w:rsidP="002A74FD">
      <w:pPr>
        <w:pStyle w:val="ListParagraph"/>
        <w:numPr>
          <w:ilvl w:val="0"/>
          <w:numId w:val="6"/>
        </w:numPr>
        <w:spacing w:line="240" w:lineRule="auto"/>
        <w:rPr>
          <w:rFonts w:ascii="Times New Roman" w:hAnsi="Times New Roman" w:cs="Times New Roman"/>
          <w:b/>
          <w:bCs/>
          <w:color w:val="2F5496" w:themeColor="accent1" w:themeShade="BF"/>
          <w:sz w:val="27"/>
          <w:szCs w:val="27"/>
          <w:lang w:val="nl-NL"/>
        </w:rPr>
      </w:pPr>
      <w:r w:rsidRPr="0012158B">
        <w:rPr>
          <w:rFonts w:ascii="Times New Roman" w:hAnsi="Times New Roman" w:cs="Times New Roman"/>
          <w:b/>
          <w:bCs/>
          <w:sz w:val="27"/>
          <w:szCs w:val="27"/>
          <w:lang w:val="nl-NL"/>
        </w:rPr>
        <w:t>Ms. SUZAN NABIRYE</w:t>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Pr>
          <w:rFonts w:ascii="Times New Roman" w:hAnsi="Times New Roman" w:cs="Times New Roman"/>
          <w:b/>
          <w:bCs/>
          <w:sz w:val="27"/>
          <w:szCs w:val="27"/>
          <w:lang w:val="nl-NL"/>
        </w:rPr>
        <w:tab/>
      </w:r>
      <w:r>
        <w:rPr>
          <w:rFonts w:ascii="Times New Roman" w:hAnsi="Times New Roman" w:cs="Times New Roman"/>
          <w:b/>
          <w:bCs/>
          <w:sz w:val="27"/>
          <w:szCs w:val="27"/>
          <w:lang w:val="nl-NL"/>
        </w:rPr>
        <w:tab/>
      </w:r>
      <w:r w:rsidRPr="00977805">
        <w:rPr>
          <w:rFonts w:ascii="Baguet Script" w:hAnsi="Baguet Script" w:cs="Times New Roman"/>
          <w:b/>
          <w:bCs/>
          <w:color w:val="1F3864" w:themeColor="accent1" w:themeShade="80"/>
          <w:sz w:val="27"/>
          <w:szCs w:val="27"/>
          <w:u w:val="single"/>
          <w:lang w:val="nl-NL"/>
        </w:rPr>
        <w:t>Suzan Nabirye</w:t>
      </w:r>
    </w:p>
    <w:p w14:paraId="20DD5374" w14:textId="77777777" w:rsidR="002A74FD" w:rsidRPr="0012158B" w:rsidRDefault="002A74FD" w:rsidP="002A74FD">
      <w:pPr>
        <w:pStyle w:val="ListParagraph"/>
        <w:spacing w:line="240" w:lineRule="auto"/>
        <w:ind w:left="1440"/>
        <w:rPr>
          <w:rFonts w:ascii="Times New Roman" w:hAnsi="Times New Roman" w:cs="Times New Roman"/>
          <w:b/>
          <w:bCs/>
          <w:sz w:val="27"/>
          <w:szCs w:val="27"/>
          <w:lang w:val="nl-NL"/>
        </w:rPr>
      </w:pPr>
    </w:p>
    <w:p w14:paraId="17EE4EEB" w14:textId="002671EE" w:rsidR="008E481B" w:rsidRPr="002A74FD" w:rsidRDefault="002A74FD" w:rsidP="002A74FD">
      <w:pPr>
        <w:pStyle w:val="ListParagraph"/>
        <w:numPr>
          <w:ilvl w:val="0"/>
          <w:numId w:val="6"/>
        </w:numPr>
        <w:spacing w:line="240" w:lineRule="auto"/>
        <w:jc w:val="both"/>
        <w:rPr>
          <w:rFonts w:ascii="Times New Roman" w:hAnsi="Times New Roman" w:cs="Times New Roman"/>
          <w:color w:val="2F5496" w:themeColor="accent1" w:themeShade="BF"/>
          <w:sz w:val="27"/>
          <w:szCs w:val="27"/>
          <w:u w:val="single"/>
        </w:rPr>
      </w:pPr>
      <w:r w:rsidRPr="006B30E5">
        <w:rPr>
          <w:rFonts w:ascii="Times New Roman" w:hAnsi="Times New Roman" w:cs="Times New Roman"/>
          <w:b/>
          <w:bCs/>
          <w:sz w:val="27"/>
          <w:szCs w:val="27"/>
        </w:rPr>
        <w:t>Mr. MICHAEL MATOVU</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Pr>
          <w:rFonts w:ascii="Times New Roman" w:hAnsi="Times New Roman" w:cs="Times New Roman"/>
          <w:b/>
          <w:bCs/>
          <w:sz w:val="27"/>
          <w:szCs w:val="27"/>
        </w:rPr>
        <w:tab/>
      </w:r>
      <w:r>
        <w:rPr>
          <w:rFonts w:ascii="Times New Roman" w:hAnsi="Times New Roman" w:cs="Times New Roman"/>
          <w:b/>
          <w:bCs/>
          <w:sz w:val="27"/>
          <w:szCs w:val="27"/>
        </w:rPr>
        <w:tab/>
      </w:r>
      <w:r w:rsidRPr="00977805">
        <w:rPr>
          <w:rFonts w:ascii="Baguet Script" w:hAnsi="Baguet Script" w:cs="Times New Roman"/>
          <w:b/>
          <w:bCs/>
          <w:color w:val="1F3864" w:themeColor="accent1" w:themeShade="80"/>
          <w:sz w:val="27"/>
          <w:szCs w:val="27"/>
          <w:u w:val="single"/>
        </w:rPr>
        <w:t>Michael Matovu</w:t>
      </w:r>
      <w:bookmarkEnd w:id="0"/>
      <w:r w:rsidR="00F45FF4" w:rsidRPr="002A74FD">
        <w:rPr>
          <w:rFonts w:asciiTheme="majorHAnsi" w:hAnsiTheme="majorHAnsi" w:cstheme="majorHAnsi"/>
          <w:bCs/>
          <w:sz w:val="24"/>
          <w:szCs w:val="24"/>
        </w:rPr>
        <w:tab/>
      </w:r>
    </w:p>
    <w:p w14:paraId="156C88A5" w14:textId="77777777" w:rsidR="008E481B" w:rsidRPr="00617BC0" w:rsidRDefault="008E481B" w:rsidP="00843432">
      <w:pPr>
        <w:spacing w:after="0" w:line="240" w:lineRule="auto"/>
        <w:rPr>
          <w:rFonts w:asciiTheme="majorHAnsi" w:hAnsiTheme="majorHAnsi" w:cstheme="majorHAnsi"/>
          <w:sz w:val="24"/>
          <w:szCs w:val="24"/>
        </w:rPr>
      </w:pPr>
      <w:r w:rsidRPr="00617BC0">
        <w:rPr>
          <w:rFonts w:asciiTheme="majorHAnsi" w:hAnsiTheme="majorHAnsi" w:cstheme="majorHAnsi"/>
          <w:sz w:val="24"/>
          <w:szCs w:val="24"/>
        </w:rPr>
        <w:t>Ruling delivered in open Court in the presence of:</w:t>
      </w:r>
    </w:p>
    <w:p w14:paraId="54CB66E6" w14:textId="77777777" w:rsidR="00275051" w:rsidRDefault="00275051" w:rsidP="00843432">
      <w:pPr>
        <w:spacing w:after="0" w:line="240" w:lineRule="auto"/>
        <w:rPr>
          <w:rFonts w:asciiTheme="majorHAnsi" w:hAnsiTheme="majorHAnsi" w:cstheme="majorHAnsi"/>
          <w:sz w:val="24"/>
          <w:szCs w:val="24"/>
        </w:rPr>
      </w:pPr>
    </w:p>
    <w:p w14:paraId="707C92CD" w14:textId="35448414" w:rsidR="008E481B" w:rsidRPr="00275051" w:rsidRDefault="008E481B" w:rsidP="00843432">
      <w:pPr>
        <w:pStyle w:val="ListParagraph"/>
        <w:numPr>
          <w:ilvl w:val="0"/>
          <w:numId w:val="9"/>
        </w:numPr>
        <w:spacing w:after="0" w:line="240" w:lineRule="auto"/>
        <w:rPr>
          <w:rFonts w:asciiTheme="majorHAnsi" w:hAnsiTheme="majorHAnsi" w:cstheme="majorHAnsi"/>
          <w:sz w:val="24"/>
          <w:szCs w:val="24"/>
        </w:rPr>
      </w:pPr>
      <w:r w:rsidRPr="00275051">
        <w:rPr>
          <w:rFonts w:asciiTheme="majorHAnsi" w:hAnsiTheme="majorHAnsi" w:cstheme="majorHAnsi"/>
          <w:b/>
          <w:sz w:val="24"/>
          <w:szCs w:val="24"/>
        </w:rPr>
        <w:t>For the Applicant</w:t>
      </w:r>
      <w:r w:rsidR="00275051" w:rsidRPr="00275051">
        <w:rPr>
          <w:rFonts w:asciiTheme="majorHAnsi" w:hAnsiTheme="majorHAnsi" w:cstheme="majorHAnsi"/>
          <w:b/>
          <w:sz w:val="24"/>
          <w:szCs w:val="24"/>
        </w:rPr>
        <w:t>:</w:t>
      </w:r>
      <w:r w:rsidRPr="00275051">
        <w:rPr>
          <w:rFonts w:asciiTheme="majorHAnsi" w:hAnsiTheme="majorHAnsi" w:cstheme="majorHAnsi"/>
          <w:sz w:val="24"/>
          <w:szCs w:val="24"/>
        </w:rPr>
        <w:tab/>
        <w:t>Mr.</w:t>
      </w:r>
      <w:r w:rsidR="00275051" w:rsidRPr="00275051">
        <w:rPr>
          <w:rFonts w:asciiTheme="majorHAnsi" w:hAnsiTheme="majorHAnsi" w:cstheme="majorHAnsi"/>
          <w:sz w:val="24"/>
          <w:szCs w:val="24"/>
        </w:rPr>
        <w:t xml:space="preserve">  Stanley </w:t>
      </w:r>
      <w:proofErr w:type="spellStart"/>
      <w:r w:rsidR="00275051" w:rsidRPr="00275051">
        <w:rPr>
          <w:rFonts w:asciiTheme="majorHAnsi" w:hAnsiTheme="majorHAnsi" w:cstheme="majorHAnsi"/>
          <w:sz w:val="24"/>
          <w:szCs w:val="24"/>
        </w:rPr>
        <w:t>Oketcho</w:t>
      </w:r>
      <w:proofErr w:type="spellEnd"/>
      <w:r w:rsidR="00275051" w:rsidRPr="00275051">
        <w:rPr>
          <w:rFonts w:asciiTheme="majorHAnsi" w:hAnsiTheme="majorHAnsi" w:cstheme="majorHAnsi"/>
          <w:sz w:val="24"/>
          <w:szCs w:val="24"/>
        </w:rPr>
        <w:t xml:space="preserve"> and in the presence of the Applicant.</w:t>
      </w:r>
    </w:p>
    <w:p w14:paraId="0EE53B40" w14:textId="77777777" w:rsidR="00D91654" w:rsidRPr="00617BC0" w:rsidRDefault="00D91654" w:rsidP="00843432">
      <w:pPr>
        <w:pStyle w:val="ListParagraph"/>
        <w:spacing w:after="0" w:line="240" w:lineRule="auto"/>
        <w:rPr>
          <w:rFonts w:asciiTheme="majorHAnsi" w:hAnsiTheme="majorHAnsi" w:cstheme="majorHAnsi"/>
          <w:sz w:val="24"/>
          <w:szCs w:val="24"/>
        </w:rPr>
      </w:pPr>
    </w:p>
    <w:p w14:paraId="2E27DADD" w14:textId="3316C828" w:rsidR="00D37482" w:rsidRPr="00617BC0" w:rsidRDefault="008E481B" w:rsidP="00843432">
      <w:pPr>
        <w:spacing w:after="0" w:line="240" w:lineRule="auto"/>
        <w:ind w:firstLine="360"/>
        <w:rPr>
          <w:rFonts w:asciiTheme="majorHAnsi" w:hAnsiTheme="majorHAnsi" w:cstheme="majorHAnsi"/>
          <w:sz w:val="24"/>
          <w:szCs w:val="24"/>
        </w:rPr>
      </w:pPr>
      <w:r w:rsidRPr="00275051">
        <w:rPr>
          <w:rFonts w:asciiTheme="majorHAnsi" w:hAnsiTheme="majorHAnsi" w:cstheme="majorHAnsi"/>
          <w:b/>
          <w:sz w:val="24"/>
          <w:szCs w:val="24"/>
        </w:rPr>
        <w:t>Court Clerk:</w:t>
      </w:r>
      <w:r w:rsidRPr="00617BC0">
        <w:rPr>
          <w:rFonts w:asciiTheme="majorHAnsi" w:hAnsiTheme="majorHAnsi" w:cstheme="majorHAnsi"/>
          <w:sz w:val="24"/>
          <w:szCs w:val="24"/>
        </w:rPr>
        <w:t xml:space="preserve"> </w:t>
      </w:r>
      <w:r w:rsidRPr="00617BC0">
        <w:rPr>
          <w:rFonts w:asciiTheme="majorHAnsi" w:hAnsiTheme="majorHAnsi" w:cstheme="majorHAnsi"/>
          <w:sz w:val="24"/>
          <w:szCs w:val="24"/>
        </w:rPr>
        <w:tab/>
        <w:t>Mr. Samuel Mukiza.</w:t>
      </w:r>
    </w:p>
    <w:sectPr w:rsidR="00D37482" w:rsidRPr="00617BC0" w:rsidSect="003128EB">
      <w:headerReference w:type="even" r:id="rId9"/>
      <w:headerReference w:type="default" r:id="rId10"/>
      <w:footerReference w:type="default" r:id="rId11"/>
      <w:headerReference w:type="first" r:id="rId12"/>
      <w:pgSz w:w="11907" w:h="16839" w:code="9"/>
      <w:pgMar w:top="1440" w:right="110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E63D" w14:textId="77777777" w:rsidR="00856749" w:rsidRDefault="00856749" w:rsidP="008E481B">
      <w:pPr>
        <w:spacing w:after="0" w:line="240" w:lineRule="auto"/>
      </w:pPr>
      <w:r>
        <w:separator/>
      </w:r>
    </w:p>
  </w:endnote>
  <w:endnote w:type="continuationSeparator" w:id="0">
    <w:p w14:paraId="378301E9" w14:textId="77777777" w:rsidR="00856749" w:rsidRDefault="00856749" w:rsidP="008E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stanty Cortez">
    <w:charset w:val="00"/>
    <w:family w:val="auto"/>
    <w:pitch w:val="variable"/>
    <w:sig w:usb0="80000027" w:usb1="1000004A" w:usb2="00000000" w:usb3="00000000" w:csb0="00000001" w:csb1="00000000"/>
  </w:font>
  <w:font w:name="Bookman Old Style">
    <w:charset w:val="00"/>
    <w:family w:val="roman"/>
    <w:pitch w:val="variable"/>
    <w:sig w:usb0="00000287" w:usb1="00000000" w:usb2="00000000" w:usb3="00000000" w:csb0="0000009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363D" w14:textId="3E32B0CC" w:rsidR="00CA31F2" w:rsidRDefault="0046425F">
    <w:pPr>
      <w:pStyle w:val="Footer"/>
      <w:jc w:val="right"/>
    </w:pPr>
    <w:r>
      <w:rPr>
        <w:noProof/>
      </w:rPr>
      <w:drawing>
        <wp:anchor distT="0" distB="0" distL="114300" distR="114300" simplePos="0" relativeHeight="251660800" behindDoc="0" locked="0" layoutInCell="1" allowOverlap="1" wp14:anchorId="39B55C06" wp14:editId="123983DF">
          <wp:simplePos x="0" y="0"/>
          <wp:positionH relativeFrom="rightMargin">
            <wp:posOffset>117929</wp:posOffset>
          </wp:positionH>
          <wp:positionV relativeFrom="margin">
            <wp:posOffset>7849235</wp:posOffset>
          </wp:positionV>
          <wp:extent cx="443865" cy="1116330"/>
          <wp:effectExtent l="0" t="0" r="0" b="0"/>
          <wp:wrapSquare wrapText="bothSides"/>
          <wp:docPr id="247893802" name="Picture 2" descr="A picture containing art, nigh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893802" name="Picture 2" descr="A picture containing art, nigh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1116330"/>
                  </a:xfrm>
                  <a:prstGeom prst="rect">
                    <a:avLst/>
                  </a:prstGeom>
                  <a:noFill/>
                  <a:ln>
                    <a:noFill/>
                  </a:ln>
                </pic:spPr>
              </pic:pic>
            </a:graphicData>
          </a:graphic>
        </wp:anchor>
      </w:drawing>
    </w:r>
  </w:p>
  <w:p w14:paraId="69E3AF7A" w14:textId="77777777" w:rsidR="00CA31F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ABD6" w14:textId="77777777" w:rsidR="00856749" w:rsidRDefault="00856749" w:rsidP="008E481B">
      <w:pPr>
        <w:spacing w:after="0" w:line="240" w:lineRule="auto"/>
      </w:pPr>
      <w:r>
        <w:separator/>
      </w:r>
    </w:p>
  </w:footnote>
  <w:footnote w:type="continuationSeparator" w:id="0">
    <w:p w14:paraId="7210FDA7" w14:textId="77777777" w:rsidR="00856749" w:rsidRDefault="00856749" w:rsidP="008E481B">
      <w:pPr>
        <w:spacing w:after="0" w:line="240" w:lineRule="auto"/>
      </w:pPr>
      <w:r>
        <w:continuationSeparator/>
      </w:r>
    </w:p>
  </w:footnote>
  <w:footnote w:id="1">
    <w:p w14:paraId="66558509" w14:textId="77777777" w:rsidR="0085434C" w:rsidRPr="00016A79" w:rsidRDefault="0085434C" w:rsidP="0085434C">
      <w:pPr>
        <w:pStyle w:val="FootnoteText"/>
        <w:rPr>
          <w:rFonts w:asciiTheme="majorHAnsi" w:hAnsiTheme="majorHAnsi" w:cstheme="majorHAnsi"/>
        </w:rPr>
      </w:pPr>
      <w:r>
        <w:rPr>
          <w:rStyle w:val="FootnoteReference"/>
        </w:rPr>
        <w:footnoteRef/>
      </w:r>
      <w:r>
        <w:t xml:space="preserve"> </w:t>
      </w:r>
      <w:r w:rsidRPr="0085434C">
        <w:rPr>
          <w:rFonts w:asciiTheme="majorHAnsi" w:hAnsiTheme="majorHAnsi" w:cstheme="majorHAnsi"/>
        </w:rPr>
        <w:t>Per Wamala J. in H.C.M.A No. 241 of 2020 Absa Bank Uganda Ltd &amp; 2 Ors v Electro-Maxx(U) Ltd &amp; Anor.</w:t>
      </w:r>
    </w:p>
    <w:p w14:paraId="3DA1DC5C" w14:textId="79DD914B" w:rsidR="0085434C" w:rsidRDefault="0085434C">
      <w:pPr>
        <w:pStyle w:val="FootnoteText"/>
      </w:pPr>
    </w:p>
  </w:footnote>
  <w:footnote w:id="2">
    <w:p w14:paraId="50E2B852" w14:textId="53E32DAF" w:rsidR="009B50E7" w:rsidRPr="002A74FD" w:rsidRDefault="009B50E7" w:rsidP="009B50E7">
      <w:pPr>
        <w:pStyle w:val="FootnoteText"/>
        <w:rPr>
          <w:rFonts w:asciiTheme="majorHAnsi" w:hAnsiTheme="majorHAnsi" w:cstheme="majorHAnsi"/>
          <w:sz w:val="18"/>
          <w:szCs w:val="18"/>
          <w:lang w:val="nl-NL"/>
        </w:rPr>
      </w:pPr>
      <w:r w:rsidRPr="008F2F2B">
        <w:rPr>
          <w:rStyle w:val="FootnoteReference"/>
          <w:rFonts w:asciiTheme="majorHAnsi" w:hAnsiTheme="majorHAnsi" w:cstheme="majorHAnsi"/>
          <w:sz w:val="18"/>
          <w:szCs w:val="18"/>
        </w:rPr>
        <w:footnoteRef/>
      </w:r>
      <w:r w:rsidRPr="002A74FD">
        <w:rPr>
          <w:rFonts w:asciiTheme="majorHAnsi" w:hAnsiTheme="majorHAnsi" w:cstheme="majorHAnsi"/>
          <w:sz w:val="18"/>
          <w:szCs w:val="18"/>
          <w:lang w:val="nl-NL"/>
        </w:rPr>
        <w:t xml:space="preserve"> </w:t>
      </w:r>
      <w:r w:rsidR="001B60A0" w:rsidRPr="002A74FD">
        <w:rPr>
          <w:rFonts w:asciiTheme="majorHAnsi" w:hAnsiTheme="majorHAnsi" w:cstheme="majorHAnsi"/>
          <w:sz w:val="18"/>
          <w:szCs w:val="18"/>
          <w:lang w:val="nl-NL"/>
        </w:rPr>
        <w:t>Kiyimba Kaggwa v Hajj Abdul Noor Katende [1985] HCB 43</w:t>
      </w:r>
    </w:p>
  </w:footnote>
  <w:footnote w:id="3">
    <w:p w14:paraId="1CC7A21B" w14:textId="77777777" w:rsidR="00963789" w:rsidRPr="008F2F2B" w:rsidRDefault="00963789" w:rsidP="00963789">
      <w:pPr>
        <w:pStyle w:val="FootnoteText"/>
        <w:rPr>
          <w:rFonts w:asciiTheme="majorHAnsi" w:hAnsiTheme="majorHAnsi" w:cstheme="majorHAnsi"/>
          <w:sz w:val="18"/>
          <w:szCs w:val="18"/>
        </w:rPr>
      </w:pPr>
      <w:r w:rsidRPr="008F2F2B">
        <w:rPr>
          <w:rStyle w:val="FootnoteReference"/>
          <w:rFonts w:asciiTheme="majorHAnsi" w:hAnsiTheme="majorHAnsi" w:cstheme="majorHAnsi"/>
          <w:sz w:val="18"/>
          <w:szCs w:val="18"/>
        </w:rPr>
        <w:footnoteRef/>
      </w:r>
      <w:r w:rsidRPr="008F2F2B">
        <w:rPr>
          <w:rFonts w:asciiTheme="majorHAnsi" w:hAnsiTheme="majorHAnsi" w:cstheme="majorHAnsi"/>
          <w:sz w:val="18"/>
          <w:szCs w:val="18"/>
        </w:rPr>
        <w:t xml:space="preserve"> H.C.M.A No. 37 Of 2021 Frank Malingumu Gashumba V Deborah Amanya </w:t>
      </w:r>
    </w:p>
  </w:footnote>
  <w:footnote w:id="4">
    <w:p w14:paraId="3D96DFEF" w14:textId="326934F5" w:rsidR="00571E44" w:rsidRPr="00016A79" w:rsidRDefault="00571E44">
      <w:pPr>
        <w:pStyle w:val="FootnoteText"/>
        <w:rPr>
          <w:rFonts w:asciiTheme="majorHAnsi" w:hAnsiTheme="majorHAnsi" w:cstheme="majorHAnsi"/>
        </w:rPr>
      </w:pPr>
      <w:r w:rsidRPr="00016A79">
        <w:rPr>
          <w:rStyle w:val="FootnoteReference"/>
          <w:rFonts w:asciiTheme="majorHAnsi" w:hAnsiTheme="majorHAnsi" w:cstheme="majorHAnsi"/>
        </w:rPr>
        <w:footnoteRef/>
      </w:r>
      <w:r w:rsidRPr="00016A79">
        <w:rPr>
          <w:rFonts w:asciiTheme="majorHAnsi" w:hAnsiTheme="majorHAnsi" w:cstheme="majorHAnsi"/>
        </w:rPr>
        <w:t xml:space="preserve"> </w:t>
      </w:r>
      <w:r w:rsidR="00DD2542" w:rsidRPr="00016A79">
        <w:rPr>
          <w:rFonts w:asciiTheme="majorHAnsi" w:hAnsiTheme="majorHAnsi" w:cstheme="majorHAnsi"/>
        </w:rPr>
        <w:t xml:space="preserve">C.C.M.A No. 18 of 2007 Hon. Jim Muhwezi v A.G &amp; Another. </w:t>
      </w:r>
    </w:p>
  </w:footnote>
  <w:footnote w:id="5">
    <w:p w14:paraId="2FFC22BC" w14:textId="78844C27" w:rsidR="000938C1" w:rsidRPr="00016A79" w:rsidRDefault="000938C1">
      <w:pPr>
        <w:pStyle w:val="FootnoteText"/>
        <w:rPr>
          <w:rFonts w:asciiTheme="majorHAnsi" w:hAnsiTheme="majorHAnsi" w:cstheme="majorHAnsi"/>
        </w:rPr>
      </w:pPr>
      <w:r w:rsidRPr="00016A79">
        <w:rPr>
          <w:rStyle w:val="FootnoteReference"/>
          <w:rFonts w:asciiTheme="majorHAnsi" w:hAnsiTheme="majorHAnsi" w:cstheme="majorHAnsi"/>
        </w:rPr>
        <w:footnoteRef/>
      </w:r>
      <w:r w:rsidRPr="00016A79">
        <w:rPr>
          <w:rFonts w:asciiTheme="majorHAnsi" w:hAnsiTheme="majorHAnsi" w:cstheme="majorHAnsi"/>
        </w:rPr>
        <w:t xml:space="preserve"> </w:t>
      </w:r>
      <w:r w:rsidR="008E3709" w:rsidRPr="00016A79">
        <w:rPr>
          <w:rFonts w:asciiTheme="majorHAnsi" w:hAnsiTheme="majorHAnsi" w:cstheme="majorHAnsi"/>
        </w:rPr>
        <w:t xml:space="preserve">H.C.M.A No. 241 of 2020 </w:t>
      </w:r>
      <w:r w:rsidR="00D655D4" w:rsidRPr="00016A79">
        <w:rPr>
          <w:rFonts w:asciiTheme="majorHAnsi" w:hAnsiTheme="majorHAnsi" w:cstheme="majorHAnsi"/>
        </w:rPr>
        <w:t xml:space="preserve">Absa Bank Uganda Ltd &amp; 2 Ors v Electro-Maxx(U) Ltd </w:t>
      </w:r>
      <w:r w:rsidR="00DC38DA" w:rsidRPr="00016A79">
        <w:rPr>
          <w:rFonts w:asciiTheme="majorHAnsi" w:hAnsiTheme="majorHAnsi" w:cstheme="majorHAnsi"/>
        </w:rPr>
        <w:t>&amp; Anor.</w:t>
      </w:r>
    </w:p>
  </w:footnote>
  <w:footnote w:id="6">
    <w:p w14:paraId="506031F4" w14:textId="176DCEC2" w:rsidR="00FD511A" w:rsidRDefault="00FD511A">
      <w:pPr>
        <w:pStyle w:val="FootnoteText"/>
      </w:pPr>
      <w:r w:rsidRPr="00016A79">
        <w:rPr>
          <w:rStyle w:val="FootnoteReference"/>
          <w:rFonts w:asciiTheme="majorHAnsi" w:hAnsiTheme="majorHAnsi" w:cstheme="majorHAnsi"/>
        </w:rPr>
        <w:footnoteRef/>
      </w:r>
      <w:r w:rsidRPr="00016A79">
        <w:rPr>
          <w:rFonts w:asciiTheme="majorHAnsi" w:hAnsiTheme="majorHAnsi" w:cstheme="majorHAnsi"/>
        </w:rPr>
        <w:t xml:space="preserve"> LDR </w:t>
      </w:r>
      <w:r w:rsidR="00016A79" w:rsidRPr="00016A79">
        <w:rPr>
          <w:rFonts w:asciiTheme="majorHAnsi" w:hAnsiTheme="majorHAnsi" w:cstheme="majorHAnsi"/>
        </w:rPr>
        <w:t>109 of 2020</w:t>
      </w:r>
      <w:r w:rsidR="00016A79">
        <w:rPr>
          <w:rFonts w:asciiTheme="majorHAnsi" w:hAnsiTheme="majorHAnsi" w:cstheme="majorHAnsi"/>
        </w:rPr>
        <w:t>. This Court has ruled that costs are the exception rather than the rule in employment disputes.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C64B" w14:textId="77777777" w:rsidR="006E305A" w:rsidRDefault="00000000">
    <w:pPr>
      <w:pStyle w:val="Header"/>
    </w:pPr>
    <w:r>
      <w:rPr>
        <w:noProof/>
      </w:rPr>
      <w:pict w14:anchorId="7D403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489735" o:spid="_x0000_s1026" type="#_x0000_t136" style="position:absolute;margin-left:0;margin-top:0;width:582.2pt;height:77.6pt;rotation:315;z-index:-251659776;mso-position-horizontal:center;mso-position-horizontal-relative:margin;mso-position-vertical:center;mso-position-vertical-relative:margin" o:allowincell="f" fillcolor="silver" stroked="f">
          <v:fill opacity=".5"/>
          <v:textpath style="font-family:&quot;Cambria Math&quot;;font-size:1pt" string="INDUSTRIAL COU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FE71CE0" w14:textId="77777777" w:rsidR="00BB5DCE" w:rsidRDefault="00BB5DC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6F8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6F88">
          <w:rPr>
            <w:b/>
            <w:bCs/>
            <w:noProof/>
          </w:rPr>
          <w:t>5</w:t>
        </w:r>
        <w:r>
          <w:rPr>
            <w:b/>
            <w:bCs/>
            <w:sz w:val="24"/>
            <w:szCs w:val="24"/>
          </w:rPr>
          <w:fldChar w:fldCharType="end"/>
        </w:r>
      </w:p>
    </w:sdtContent>
  </w:sdt>
  <w:p w14:paraId="50F75D7B" w14:textId="77777777" w:rsidR="006E305A" w:rsidRDefault="00000000">
    <w:pPr>
      <w:pStyle w:val="Header"/>
    </w:pPr>
    <w:r>
      <w:rPr>
        <w:noProof/>
      </w:rPr>
      <w:pict w14:anchorId="23F864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489736" o:spid="_x0000_s1027" type="#_x0000_t136" style="position:absolute;margin-left:0;margin-top:0;width:582.2pt;height:77.6pt;rotation:315;z-index:-251658752;mso-position-horizontal:center;mso-position-horizontal-relative:margin;mso-position-vertical:center;mso-position-vertical-relative:margin" o:allowincell="f" fillcolor="silver" stroked="f">
          <v:fill opacity=".5"/>
          <v:textpath style="font-family:&quot;Cambria Math&quot;;font-size:1pt" string="INDUSTRIAL COU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9472" w14:textId="77777777" w:rsidR="006E305A" w:rsidRDefault="00000000">
    <w:pPr>
      <w:pStyle w:val="Header"/>
    </w:pPr>
    <w:r>
      <w:rPr>
        <w:noProof/>
      </w:rPr>
      <w:pict w14:anchorId="0B4652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489734" o:spid="_x0000_s1025" type="#_x0000_t136" style="position:absolute;margin-left:0;margin-top:0;width:582.2pt;height:77.6pt;rotation:315;z-index:-251657728;mso-position-horizontal:center;mso-position-horizontal-relative:margin;mso-position-vertical:center;mso-position-vertical-relative:margin" o:allowincell="f" fillcolor="silver" stroked="f">
          <v:fill opacity=".5"/>
          <v:textpath style="font-family:&quot;Cambria Math&quot;;font-size:1pt" string="INDUSTRIAL COU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737F"/>
    <w:multiLevelType w:val="hybridMultilevel"/>
    <w:tmpl w:val="F2ECC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75A91"/>
    <w:multiLevelType w:val="hybridMultilevel"/>
    <w:tmpl w:val="853CCC3A"/>
    <w:lvl w:ilvl="0" w:tplc="F0AA62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1239D6"/>
    <w:multiLevelType w:val="hybridMultilevel"/>
    <w:tmpl w:val="5E488806"/>
    <w:lvl w:ilvl="0" w:tplc="039278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8B2EA1"/>
    <w:multiLevelType w:val="hybridMultilevel"/>
    <w:tmpl w:val="DC36BF12"/>
    <w:lvl w:ilvl="0" w:tplc="F0AA6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2618D"/>
    <w:multiLevelType w:val="hybridMultilevel"/>
    <w:tmpl w:val="831A1EC8"/>
    <w:lvl w:ilvl="0" w:tplc="4E86C714">
      <w:start w:val="1"/>
      <w:numFmt w:val="decimal"/>
      <w:lvlText w:val="%1."/>
      <w:lvlJc w:val="left"/>
      <w:pPr>
        <w:ind w:left="720" w:hanging="360"/>
      </w:pPr>
      <w:rPr>
        <w:rFonts w:asciiTheme="minorHAnsi" w:hAnsiTheme="minorHAnsi" w:cstheme="minorBidi"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DB03BD"/>
    <w:multiLevelType w:val="hybridMultilevel"/>
    <w:tmpl w:val="9F5AB05A"/>
    <w:lvl w:ilvl="0" w:tplc="DA50D8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639CD"/>
    <w:multiLevelType w:val="hybridMultilevel"/>
    <w:tmpl w:val="3D9CF37A"/>
    <w:lvl w:ilvl="0" w:tplc="50483E72">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9D15EB"/>
    <w:multiLevelType w:val="hybridMultilevel"/>
    <w:tmpl w:val="35A8C00A"/>
    <w:lvl w:ilvl="0" w:tplc="FF9A44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D535EC"/>
    <w:multiLevelType w:val="hybridMultilevel"/>
    <w:tmpl w:val="5CC2FF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F9B353F"/>
    <w:multiLevelType w:val="hybridMultilevel"/>
    <w:tmpl w:val="CE36A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196C48"/>
    <w:multiLevelType w:val="hybridMultilevel"/>
    <w:tmpl w:val="CEFE8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A645DE"/>
    <w:multiLevelType w:val="hybridMultilevel"/>
    <w:tmpl w:val="3BF8F17E"/>
    <w:lvl w:ilvl="0" w:tplc="F0AA6248">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1E85D5A"/>
    <w:multiLevelType w:val="hybridMultilevel"/>
    <w:tmpl w:val="18781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52CA2"/>
    <w:multiLevelType w:val="hybridMultilevel"/>
    <w:tmpl w:val="E31C3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622384">
    <w:abstractNumId w:val="10"/>
  </w:num>
  <w:num w:numId="2" w16cid:durableId="1432701258">
    <w:abstractNumId w:val="9"/>
  </w:num>
  <w:num w:numId="3" w16cid:durableId="882837733">
    <w:abstractNumId w:val="5"/>
  </w:num>
  <w:num w:numId="4" w16cid:durableId="749236438">
    <w:abstractNumId w:val="0"/>
  </w:num>
  <w:num w:numId="5" w16cid:durableId="1636371898">
    <w:abstractNumId w:val="12"/>
  </w:num>
  <w:num w:numId="6" w16cid:durableId="1904749642">
    <w:abstractNumId w:val="6"/>
  </w:num>
  <w:num w:numId="7" w16cid:durableId="1871994095">
    <w:abstractNumId w:val="13"/>
  </w:num>
  <w:num w:numId="8" w16cid:durableId="353190765">
    <w:abstractNumId w:val="3"/>
  </w:num>
  <w:num w:numId="9" w16cid:durableId="267783742">
    <w:abstractNumId w:val="1"/>
  </w:num>
  <w:num w:numId="10" w16cid:durableId="768819136">
    <w:abstractNumId w:val="11"/>
  </w:num>
  <w:num w:numId="11" w16cid:durableId="306860577">
    <w:abstractNumId w:val="7"/>
  </w:num>
  <w:num w:numId="12" w16cid:durableId="1014919719">
    <w:abstractNumId w:val="8"/>
  </w:num>
  <w:num w:numId="13" w16cid:durableId="832377195">
    <w:abstractNumId w:val="2"/>
  </w:num>
  <w:num w:numId="14" w16cid:durableId="1592007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1B"/>
    <w:rsid w:val="000020CD"/>
    <w:rsid w:val="00006A0F"/>
    <w:rsid w:val="000079A3"/>
    <w:rsid w:val="00012DC0"/>
    <w:rsid w:val="00014ADC"/>
    <w:rsid w:val="00016581"/>
    <w:rsid w:val="00016A79"/>
    <w:rsid w:val="00022B00"/>
    <w:rsid w:val="000349AC"/>
    <w:rsid w:val="000379C7"/>
    <w:rsid w:val="00041FAD"/>
    <w:rsid w:val="00043DEA"/>
    <w:rsid w:val="0005094C"/>
    <w:rsid w:val="00052A46"/>
    <w:rsid w:val="00057264"/>
    <w:rsid w:val="00066316"/>
    <w:rsid w:val="000676A0"/>
    <w:rsid w:val="00067EDC"/>
    <w:rsid w:val="000938C1"/>
    <w:rsid w:val="00093B65"/>
    <w:rsid w:val="00094467"/>
    <w:rsid w:val="000974BA"/>
    <w:rsid w:val="000A558D"/>
    <w:rsid w:val="000A6F88"/>
    <w:rsid w:val="000B37BE"/>
    <w:rsid w:val="000B6DAA"/>
    <w:rsid w:val="000C51B1"/>
    <w:rsid w:val="000E0127"/>
    <w:rsid w:val="000E0FFC"/>
    <w:rsid w:val="000E7FD0"/>
    <w:rsid w:val="000F3C67"/>
    <w:rsid w:val="000F4C95"/>
    <w:rsid w:val="000F6A48"/>
    <w:rsid w:val="000F7679"/>
    <w:rsid w:val="001036B2"/>
    <w:rsid w:val="00103C3E"/>
    <w:rsid w:val="00107293"/>
    <w:rsid w:val="00120159"/>
    <w:rsid w:val="00142F51"/>
    <w:rsid w:val="00150D3E"/>
    <w:rsid w:val="00151EC3"/>
    <w:rsid w:val="001524FC"/>
    <w:rsid w:val="00154A52"/>
    <w:rsid w:val="00157608"/>
    <w:rsid w:val="00157C3D"/>
    <w:rsid w:val="001626A3"/>
    <w:rsid w:val="0016582A"/>
    <w:rsid w:val="0016646B"/>
    <w:rsid w:val="001672B2"/>
    <w:rsid w:val="001703DF"/>
    <w:rsid w:val="00181042"/>
    <w:rsid w:val="001828DB"/>
    <w:rsid w:val="001A21F3"/>
    <w:rsid w:val="001B60A0"/>
    <w:rsid w:val="001D0F1B"/>
    <w:rsid w:val="001F37C1"/>
    <w:rsid w:val="001F470D"/>
    <w:rsid w:val="001F5CE8"/>
    <w:rsid w:val="001F6344"/>
    <w:rsid w:val="00205F3B"/>
    <w:rsid w:val="00216686"/>
    <w:rsid w:val="00220F3A"/>
    <w:rsid w:val="00224D89"/>
    <w:rsid w:val="00241628"/>
    <w:rsid w:val="002567B1"/>
    <w:rsid w:val="00275051"/>
    <w:rsid w:val="00280DBD"/>
    <w:rsid w:val="00282409"/>
    <w:rsid w:val="00284CB8"/>
    <w:rsid w:val="002863E8"/>
    <w:rsid w:val="0028710F"/>
    <w:rsid w:val="0029059D"/>
    <w:rsid w:val="002A1FEE"/>
    <w:rsid w:val="002A3DBA"/>
    <w:rsid w:val="002A74FD"/>
    <w:rsid w:val="002A7C26"/>
    <w:rsid w:val="002B258D"/>
    <w:rsid w:val="002B2804"/>
    <w:rsid w:val="002C3A0A"/>
    <w:rsid w:val="002C7B5C"/>
    <w:rsid w:val="002D3D63"/>
    <w:rsid w:val="002D644F"/>
    <w:rsid w:val="002E31DB"/>
    <w:rsid w:val="002E3B8D"/>
    <w:rsid w:val="002E4528"/>
    <w:rsid w:val="002E7B2F"/>
    <w:rsid w:val="002F297D"/>
    <w:rsid w:val="003216B2"/>
    <w:rsid w:val="00326085"/>
    <w:rsid w:val="00342D07"/>
    <w:rsid w:val="0036518B"/>
    <w:rsid w:val="0036538E"/>
    <w:rsid w:val="003869FE"/>
    <w:rsid w:val="003953B2"/>
    <w:rsid w:val="003A43C2"/>
    <w:rsid w:val="003B76DE"/>
    <w:rsid w:val="003C358E"/>
    <w:rsid w:val="003D0323"/>
    <w:rsid w:val="003E16EB"/>
    <w:rsid w:val="003E38DB"/>
    <w:rsid w:val="003E761C"/>
    <w:rsid w:val="0040070C"/>
    <w:rsid w:val="00411B6C"/>
    <w:rsid w:val="004135B5"/>
    <w:rsid w:val="00420DDF"/>
    <w:rsid w:val="00434A53"/>
    <w:rsid w:val="00441C6A"/>
    <w:rsid w:val="00462F20"/>
    <w:rsid w:val="0046425F"/>
    <w:rsid w:val="00476283"/>
    <w:rsid w:val="00481FE5"/>
    <w:rsid w:val="00490059"/>
    <w:rsid w:val="004C104D"/>
    <w:rsid w:val="004C1618"/>
    <w:rsid w:val="004C5E38"/>
    <w:rsid w:val="004C679D"/>
    <w:rsid w:val="004D072A"/>
    <w:rsid w:val="004D79BA"/>
    <w:rsid w:val="004E2E64"/>
    <w:rsid w:val="00501427"/>
    <w:rsid w:val="00505798"/>
    <w:rsid w:val="00510EED"/>
    <w:rsid w:val="005200DE"/>
    <w:rsid w:val="00521C70"/>
    <w:rsid w:val="0052476B"/>
    <w:rsid w:val="005258CD"/>
    <w:rsid w:val="00534971"/>
    <w:rsid w:val="0055049E"/>
    <w:rsid w:val="0055543D"/>
    <w:rsid w:val="00571E44"/>
    <w:rsid w:val="005755AC"/>
    <w:rsid w:val="005803D4"/>
    <w:rsid w:val="005847DE"/>
    <w:rsid w:val="00587424"/>
    <w:rsid w:val="00587FD7"/>
    <w:rsid w:val="00590814"/>
    <w:rsid w:val="005A260E"/>
    <w:rsid w:val="005A47C4"/>
    <w:rsid w:val="005A71E9"/>
    <w:rsid w:val="005B5186"/>
    <w:rsid w:val="005C4F3E"/>
    <w:rsid w:val="005D46F1"/>
    <w:rsid w:val="005E34FA"/>
    <w:rsid w:val="005E57E0"/>
    <w:rsid w:val="005F6E70"/>
    <w:rsid w:val="0060353E"/>
    <w:rsid w:val="00605E37"/>
    <w:rsid w:val="006066A8"/>
    <w:rsid w:val="00607F4D"/>
    <w:rsid w:val="00612741"/>
    <w:rsid w:val="00617BC0"/>
    <w:rsid w:val="00626097"/>
    <w:rsid w:val="00633F70"/>
    <w:rsid w:val="006449E2"/>
    <w:rsid w:val="00656454"/>
    <w:rsid w:val="00662317"/>
    <w:rsid w:val="0066670C"/>
    <w:rsid w:val="00672697"/>
    <w:rsid w:val="00685DC7"/>
    <w:rsid w:val="00686D4F"/>
    <w:rsid w:val="006A0A00"/>
    <w:rsid w:val="006C668A"/>
    <w:rsid w:val="006D6D21"/>
    <w:rsid w:val="006E0E94"/>
    <w:rsid w:val="006E32C9"/>
    <w:rsid w:val="006E67BE"/>
    <w:rsid w:val="006F430F"/>
    <w:rsid w:val="00712E0C"/>
    <w:rsid w:val="00730249"/>
    <w:rsid w:val="007318A3"/>
    <w:rsid w:val="007374C4"/>
    <w:rsid w:val="00740F7F"/>
    <w:rsid w:val="00751122"/>
    <w:rsid w:val="007600F7"/>
    <w:rsid w:val="00766991"/>
    <w:rsid w:val="00786A00"/>
    <w:rsid w:val="00790E73"/>
    <w:rsid w:val="0079184B"/>
    <w:rsid w:val="00793B0E"/>
    <w:rsid w:val="00795D85"/>
    <w:rsid w:val="007A1E81"/>
    <w:rsid w:val="007A41C7"/>
    <w:rsid w:val="007B175C"/>
    <w:rsid w:val="007B2839"/>
    <w:rsid w:val="007B438B"/>
    <w:rsid w:val="007D03DC"/>
    <w:rsid w:val="007D29AC"/>
    <w:rsid w:val="007E49C0"/>
    <w:rsid w:val="007E59E3"/>
    <w:rsid w:val="008164B5"/>
    <w:rsid w:val="00821351"/>
    <w:rsid w:val="00822C20"/>
    <w:rsid w:val="00827E2A"/>
    <w:rsid w:val="008302A3"/>
    <w:rsid w:val="00834803"/>
    <w:rsid w:val="00843432"/>
    <w:rsid w:val="0085434C"/>
    <w:rsid w:val="00856749"/>
    <w:rsid w:val="00857C74"/>
    <w:rsid w:val="0087057D"/>
    <w:rsid w:val="008A1035"/>
    <w:rsid w:val="008B0491"/>
    <w:rsid w:val="008B6DD5"/>
    <w:rsid w:val="008C767B"/>
    <w:rsid w:val="008D0C67"/>
    <w:rsid w:val="008D0E15"/>
    <w:rsid w:val="008D1059"/>
    <w:rsid w:val="008D3A53"/>
    <w:rsid w:val="008E3709"/>
    <w:rsid w:val="008E481B"/>
    <w:rsid w:val="008F2F2B"/>
    <w:rsid w:val="009006CE"/>
    <w:rsid w:val="00901B24"/>
    <w:rsid w:val="00905A5C"/>
    <w:rsid w:val="0091353F"/>
    <w:rsid w:val="009159BF"/>
    <w:rsid w:val="00924661"/>
    <w:rsid w:val="009404EB"/>
    <w:rsid w:val="009477B0"/>
    <w:rsid w:val="00950740"/>
    <w:rsid w:val="00957811"/>
    <w:rsid w:val="00957E13"/>
    <w:rsid w:val="00963789"/>
    <w:rsid w:val="00965D73"/>
    <w:rsid w:val="00966390"/>
    <w:rsid w:val="00971CAF"/>
    <w:rsid w:val="00996275"/>
    <w:rsid w:val="009963B8"/>
    <w:rsid w:val="009A4FE1"/>
    <w:rsid w:val="009B50E7"/>
    <w:rsid w:val="009C255B"/>
    <w:rsid w:val="009C6A52"/>
    <w:rsid w:val="009F3CEA"/>
    <w:rsid w:val="009F5CF6"/>
    <w:rsid w:val="00A00126"/>
    <w:rsid w:val="00A00248"/>
    <w:rsid w:val="00A013B1"/>
    <w:rsid w:val="00A02412"/>
    <w:rsid w:val="00A20C29"/>
    <w:rsid w:val="00A20F68"/>
    <w:rsid w:val="00A228CD"/>
    <w:rsid w:val="00A43835"/>
    <w:rsid w:val="00A443CE"/>
    <w:rsid w:val="00A46616"/>
    <w:rsid w:val="00A62F39"/>
    <w:rsid w:val="00A65A7E"/>
    <w:rsid w:val="00A821E4"/>
    <w:rsid w:val="00A840A4"/>
    <w:rsid w:val="00A852AD"/>
    <w:rsid w:val="00A92DD5"/>
    <w:rsid w:val="00AA61B5"/>
    <w:rsid w:val="00AB195A"/>
    <w:rsid w:val="00AB4604"/>
    <w:rsid w:val="00AE0FAA"/>
    <w:rsid w:val="00AE656A"/>
    <w:rsid w:val="00AF56EC"/>
    <w:rsid w:val="00AF6A2C"/>
    <w:rsid w:val="00AF6D46"/>
    <w:rsid w:val="00B348D7"/>
    <w:rsid w:val="00B3519A"/>
    <w:rsid w:val="00B37A3E"/>
    <w:rsid w:val="00B50BD1"/>
    <w:rsid w:val="00B5696A"/>
    <w:rsid w:val="00B60364"/>
    <w:rsid w:val="00B633D0"/>
    <w:rsid w:val="00B85B90"/>
    <w:rsid w:val="00B8731E"/>
    <w:rsid w:val="00B94919"/>
    <w:rsid w:val="00BB3918"/>
    <w:rsid w:val="00BB5DCE"/>
    <w:rsid w:val="00BB7AA3"/>
    <w:rsid w:val="00BC2D06"/>
    <w:rsid w:val="00BC54C4"/>
    <w:rsid w:val="00BD2859"/>
    <w:rsid w:val="00BD2F7F"/>
    <w:rsid w:val="00BD7918"/>
    <w:rsid w:val="00BE0DC5"/>
    <w:rsid w:val="00C050E1"/>
    <w:rsid w:val="00C456FC"/>
    <w:rsid w:val="00C47C30"/>
    <w:rsid w:val="00C47FB0"/>
    <w:rsid w:val="00C57F0B"/>
    <w:rsid w:val="00C63D75"/>
    <w:rsid w:val="00C71751"/>
    <w:rsid w:val="00C718DE"/>
    <w:rsid w:val="00C9454E"/>
    <w:rsid w:val="00CA0F8A"/>
    <w:rsid w:val="00CB156E"/>
    <w:rsid w:val="00CB33BA"/>
    <w:rsid w:val="00CB4148"/>
    <w:rsid w:val="00CB41BF"/>
    <w:rsid w:val="00CB45E7"/>
    <w:rsid w:val="00CC2A42"/>
    <w:rsid w:val="00CC7C77"/>
    <w:rsid w:val="00CD69BC"/>
    <w:rsid w:val="00CE1679"/>
    <w:rsid w:val="00CE7ADC"/>
    <w:rsid w:val="00CF51D5"/>
    <w:rsid w:val="00D011F3"/>
    <w:rsid w:val="00D12B53"/>
    <w:rsid w:val="00D14848"/>
    <w:rsid w:val="00D16A22"/>
    <w:rsid w:val="00D17EF5"/>
    <w:rsid w:val="00D22773"/>
    <w:rsid w:val="00D56A28"/>
    <w:rsid w:val="00D57F8B"/>
    <w:rsid w:val="00D655D4"/>
    <w:rsid w:val="00D66357"/>
    <w:rsid w:val="00D74555"/>
    <w:rsid w:val="00D8071D"/>
    <w:rsid w:val="00D825AA"/>
    <w:rsid w:val="00D904BD"/>
    <w:rsid w:val="00D91654"/>
    <w:rsid w:val="00D930D2"/>
    <w:rsid w:val="00D939D3"/>
    <w:rsid w:val="00DB0C4A"/>
    <w:rsid w:val="00DC243E"/>
    <w:rsid w:val="00DC38DA"/>
    <w:rsid w:val="00DC5CB5"/>
    <w:rsid w:val="00DD2542"/>
    <w:rsid w:val="00DD33FB"/>
    <w:rsid w:val="00DE1F11"/>
    <w:rsid w:val="00DE6119"/>
    <w:rsid w:val="00DF62E7"/>
    <w:rsid w:val="00E000CE"/>
    <w:rsid w:val="00E03AB0"/>
    <w:rsid w:val="00E13EFE"/>
    <w:rsid w:val="00E269E0"/>
    <w:rsid w:val="00E31239"/>
    <w:rsid w:val="00E40820"/>
    <w:rsid w:val="00E42978"/>
    <w:rsid w:val="00E523FE"/>
    <w:rsid w:val="00E53319"/>
    <w:rsid w:val="00E60770"/>
    <w:rsid w:val="00E608F4"/>
    <w:rsid w:val="00E7142F"/>
    <w:rsid w:val="00E748FA"/>
    <w:rsid w:val="00E858A5"/>
    <w:rsid w:val="00E9032E"/>
    <w:rsid w:val="00E9643D"/>
    <w:rsid w:val="00EA3577"/>
    <w:rsid w:val="00EA4A61"/>
    <w:rsid w:val="00EA6BB1"/>
    <w:rsid w:val="00EC35CB"/>
    <w:rsid w:val="00ED442E"/>
    <w:rsid w:val="00ED5A1C"/>
    <w:rsid w:val="00EF055F"/>
    <w:rsid w:val="00EF4338"/>
    <w:rsid w:val="00EF6D69"/>
    <w:rsid w:val="00F269FE"/>
    <w:rsid w:val="00F303EB"/>
    <w:rsid w:val="00F34713"/>
    <w:rsid w:val="00F41A69"/>
    <w:rsid w:val="00F45FF4"/>
    <w:rsid w:val="00F60447"/>
    <w:rsid w:val="00F64DD7"/>
    <w:rsid w:val="00F67B86"/>
    <w:rsid w:val="00F7073C"/>
    <w:rsid w:val="00F722A4"/>
    <w:rsid w:val="00F87C6D"/>
    <w:rsid w:val="00F92EE7"/>
    <w:rsid w:val="00F96A2B"/>
    <w:rsid w:val="00F970D0"/>
    <w:rsid w:val="00FC072C"/>
    <w:rsid w:val="00FD511A"/>
    <w:rsid w:val="00FD5895"/>
    <w:rsid w:val="00FE262C"/>
    <w:rsid w:val="00FE5240"/>
    <w:rsid w:val="00FF2C46"/>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98510"/>
  <w15:chartTrackingRefBased/>
  <w15:docId w15:val="{9622B518-E7D6-4A94-9F1B-B76E627B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481B"/>
    <w:pPr>
      <w:ind w:left="720"/>
      <w:contextualSpacing/>
    </w:pPr>
  </w:style>
  <w:style w:type="paragraph" w:styleId="Footer">
    <w:name w:val="footer"/>
    <w:basedOn w:val="Normal"/>
    <w:link w:val="FooterChar"/>
    <w:uiPriority w:val="99"/>
    <w:unhideWhenUsed/>
    <w:rsid w:val="008E4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81B"/>
  </w:style>
  <w:style w:type="paragraph" w:styleId="FootnoteText">
    <w:name w:val="footnote text"/>
    <w:basedOn w:val="Normal"/>
    <w:link w:val="FootnoteTextChar"/>
    <w:uiPriority w:val="99"/>
    <w:unhideWhenUsed/>
    <w:rsid w:val="008E481B"/>
    <w:pPr>
      <w:spacing w:after="0" w:line="240" w:lineRule="auto"/>
    </w:pPr>
    <w:rPr>
      <w:sz w:val="20"/>
      <w:szCs w:val="20"/>
    </w:rPr>
  </w:style>
  <w:style w:type="character" w:customStyle="1" w:styleId="FootnoteTextChar">
    <w:name w:val="Footnote Text Char"/>
    <w:basedOn w:val="DefaultParagraphFont"/>
    <w:link w:val="FootnoteText"/>
    <w:uiPriority w:val="99"/>
    <w:rsid w:val="008E481B"/>
    <w:rPr>
      <w:sz w:val="20"/>
      <w:szCs w:val="20"/>
    </w:rPr>
  </w:style>
  <w:style w:type="character" w:styleId="FootnoteReference">
    <w:name w:val="footnote reference"/>
    <w:basedOn w:val="DefaultParagraphFont"/>
    <w:uiPriority w:val="99"/>
    <w:semiHidden/>
    <w:unhideWhenUsed/>
    <w:rsid w:val="008E481B"/>
    <w:rPr>
      <w:vertAlign w:val="superscript"/>
    </w:rPr>
  </w:style>
  <w:style w:type="character" w:customStyle="1" w:styleId="ListParagraphChar">
    <w:name w:val="List Paragraph Char"/>
    <w:link w:val="ListParagraph"/>
    <w:uiPriority w:val="34"/>
    <w:rsid w:val="008E481B"/>
  </w:style>
  <w:style w:type="paragraph" w:styleId="Header">
    <w:name w:val="header"/>
    <w:basedOn w:val="Normal"/>
    <w:link w:val="HeaderChar"/>
    <w:uiPriority w:val="99"/>
    <w:unhideWhenUsed/>
    <w:rsid w:val="008E4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81B"/>
  </w:style>
  <w:style w:type="paragraph" w:styleId="BalloonText">
    <w:name w:val="Balloon Text"/>
    <w:basedOn w:val="Normal"/>
    <w:link w:val="BalloonTextChar"/>
    <w:uiPriority w:val="99"/>
    <w:semiHidden/>
    <w:unhideWhenUsed/>
    <w:rsid w:val="0038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71566-DF43-4A10-9B32-271E0EAC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Wabwire Musana</dc:creator>
  <cp:keywords/>
  <dc:description/>
  <cp:lastModifiedBy>Musiitwa Edmond</cp:lastModifiedBy>
  <cp:revision>17</cp:revision>
  <cp:lastPrinted>2023-06-06T11:20:00Z</cp:lastPrinted>
  <dcterms:created xsi:type="dcterms:W3CDTF">2023-06-06T09:27:00Z</dcterms:created>
  <dcterms:modified xsi:type="dcterms:W3CDTF">2023-06-22T15:35:00Z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58639420-0e38-464d-82f4-b927a047af24</vt:lpwstr>
  </property>
  <property fmtid="{D5CDD505-2E9C-101B-9397-08002B2CF9AE}" pid="3" name="MSIP_Label_defa4170-0d19-0005-0004-bc88714345d2_Enabled">
    <vt:lpwstr>true</vt:lpwstr>
  </property>
  <property fmtid="{D5CDD505-2E9C-101B-9397-08002B2CF9AE}" pid="4" name="MSIP_Label_defa4170-0d19-0005-0004-bc88714345d2_SetDate">
    <vt:lpwstr>2023-06-22T15:32:04Z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19948415-85c8-449d-b49f-4059f5218091</vt:lpwstr>
  </property>
  <property fmtid="{D5CDD505-2E9C-101B-9397-08002B2CF9AE}" pid="8" name="MSIP_Label_defa4170-0d19-0005-0004-bc88714345d2_ActionId">
    <vt:lpwstr>de8ecfff-7eec-47c6-af46-f856520866c7</vt:lpwstr>
  </property>
  <property fmtid="{D5CDD505-2E9C-101B-9397-08002B2CF9AE}" pid="9" name="MSIP_Label_defa4170-0d19-0005-0004-bc88714345d2_ContentBits">
    <vt:lpwstr>0</vt:lpwstr>
  </property>
</Properties>
</file>