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7DDC" w14:textId="77777777" w:rsidR="00523602" w:rsidRPr="00E55760" w:rsidRDefault="006F13E6" w:rsidP="00523602">
      <w:pPr>
        <w:spacing w:after="0" w:line="276" w:lineRule="auto"/>
        <w:jc w:val="center"/>
        <w:rPr>
          <w:rFonts w:ascii="Times New Roman" w:hAnsi="Times New Roman" w:cs="Times New Roman"/>
          <w:b/>
          <w:bCs/>
          <w:sz w:val="27"/>
          <w:szCs w:val="27"/>
        </w:rPr>
      </w:pPr>
      <w:r w:rsidRPr="006B30E5">
        <w:rPr>
          <w:rFonts w:cstheme="minorHAnsi"/>
          <w:noProof/>
          <w:sz w:val="27"/>
          <w:szCs w:val="27"/>
        </w:rPr>
        <w:drawing>
          <wp:anchor distT="0" distB="0" distL="114300" distR="114300" simplePos="0" relativeHeight="251659264" behindDoc="0" locked="0" layoutInCell="1" allowOverlap="1" wp14:anchorId="34F24169" wp14:editId="4CC4293E">
            <wp:simplePos x="0" y="0"/>
            <wp:positionH relativeFrom="margin">
              <wp:align>center</wp:align>
            </wp:positionH>
            <wp:positionV relativeFrom="paragraph">
              <wp:posOffset>9525</wp:posOffset>
            </wp:positionV>
            <wp:extent cx="771525" cy="7239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D0082E" w14:textId="77777777" w:rsidR="00523602" w:rsidRPr="00E55760" w:rsidRDefault="00523602" w:rsidP="00523602">
      <w:pPr>
        <w:spacing w:after="0" w:line="276" w:lineRule="auto"/>
        <w:jc w:val="center"/>
        <w:rPr>
          <w:rFonts w:ascii="Times New Roman" w:hAnsi="Times New Roman" w:cs="Times New Roman"/>
          <w:b/>
          <w:bCs/>
          <w:sz w:val="27"/>
          <w:szCs w:val="27"/>
        </w:rPr>
      </w:pPr>
    </w:p>
    <w:p w14:paraId="19D6D3CF" w14:textId="77777777" w:rsidR="00523602" w:rsidRPr="00E55760" w:rsidRDefault="00523602" w:rsidP="00523602">
      <w:pPr>
        <w:spacing w:after="0" w:line="276" w:lineRule="auto"/>
        <w:jc w:val="center"/>
        <w:rPr>
          <w:rFonts w:ascii="Times New Roman" w:hAnsi="Times New Roman" w:cs="Times New Roman"/>
          <w:b/>
          <w:bCs/>
          <w:sz w:val="27"/>
          <w:szCs w:val="27"/>
        </w:rPr>
      </w:pPr>
    </w:p>
    <w:p w14:paraId="618872DB" w14:textId="77777777" w:rsidR="00523602" w:rsidRPr="00E55760" w:rsidRDefault="00523602" w:rsidP="00523602">
      <w:pPr>
        <w:spacing w:after="0" w:line="276" w:lineRule="auto"/>
        <w:jc w:val="center"/>
        <w:rPr>
          <w:rFonts w:ascii="Times New Roman" w:hAnsi="Times New Roman" w:cs="Times New Roman"/>
          <w:b/>
          <w:bCs/>
          <w:sz w:val="27"/>
          <w:szCs w:val="27"/>
        </w:rPr>
      </w:pPr>
    </w:p>
    <w:p w14:paraId="4AAB2069" w14:textId="77777777" w:rsidR="00523602" w:rsidRPr="00E55760" w:rsidRDefault="00523602" w:rsidP="00523602">
      <w:pPr>
        <w:spacing w:after="0" w:line="276" w:lineRule="auto"/>
        <w:jc w:val="center"/>
        <w:rPr>
          <w:rFonts w:ascii="Times New Roman" w:hAnsi="Times New Roman" w:cs="Times New Roman"/>
          <w:b/>
          <w:bCs/>
          <w:sz w:val="27"/>
          <w:szCs w:val="27"/>
        </w:rPr>
      </w:pPr>
      <w:r w:rsidRPr="00E55760">
        <w:rPr>
          <w:rFonts w:ascii="Times New Roman" w:hAnsi="Times New Roman" w:cs="Times New Roman"/>
          <w:b/>
          <w:bCs/>
          <w:sz w:val="27"/>
          <w:szCs w:val="27"/>
        </w:rPr>
        <w:t>THE REPUBLIC OF UGANDA</w:t>
      </w:r>
    </w:p>
    <w:p w14:paraId="220748B8" w14:textId="77777777" w:rsidR="00523602" w:rsidRPr="00E55760" w:rsidRDefault="00523602" w:rsidP="00523602">
      <w:pPr>
        <w:spacing w:after="0" w:line="276" w:lineRule="auto"/>
        <w:jc w:val="center"/>
        <w:rPr>
          <w:rFonts w:ascii="Times New Roman" w:hAnsi="Times New Roman" w:cs="Times New Roman"/>
          <w:b/>
          <w:bCs/>
          <w:sz w:val="27"/>
          <w:szCs w:val="27"/>
        </w:rPr>
      </w:pPr>
      <w:r w:rsidRPr="00E55760">
        <w:rPr>
          <w:rFonts w:ascii="Times New Roman" w:hAnsi="Times New Roman" w:cs="Times New Roman"/>
          <w:b/>
          <w:bCs/>
          <w:sz w:val="27"/>
          <w:szCs w:val="27"/>
        </w:rPr>
        <w:t xml:space="preserve">IN THE INDUSTRIAL COURT OF UGANDA AT </w:t>
      </w:r>
      <w:r w:rsidR="00B76B1B">
        <w:rPr>
          <w:rFonts w:ascii="Times New Roman" w:hAnsi="Times New Roman" w:cs="Times New Roman"/>
          <w:b/>
          <w:bCs/>
          <w:sz w:val="27"/>
          <w:szCs w:val="27"/>
        </w:rPr>
        <w:t>KAMPALA</w:t>
      </w:r>
    </w:p>
    <w:p w14:paraId="0C7D75E4" w14:textId="77777777" w:rsidR="00523602" w:rsidRPr="00E55760" w:rsidRDefault="00523602" w:rsidP="00523602">
      <w:pPr>
        <w:spacing w:after="0" w:line="276" w:lineRule="auto"/>
        <w:jc w:val="center"/>
        <w:rPr>
          <w:rFonts w:ascii="Times New Roman" w:hAnsi="Times New Roman" w:cs="Times New Roman"/>
          <w:b/>
          <w:bCs/>
          <w:sz w:val="27"/>
          <w:szCs w:val="27"/>
        </w:rPr>
      </w:pPr>
      <w:r w:rsidRPr="00E55760">
        <w:rPr>
          <w:rFonts w:ascii="Times New Roman" w:hAnsi="Times New Roman" w:cs="Times New Roman"/>
          <w:b/>
          <w:bCs/>
          <w:sz w:val="27"/>
          <w:szCs w:val="27"/>
        </w:rPr>
        <w:t>LABOUR DISPUTE REFERENCE NO. 120 OF 2020</w:t>
      </w:r>
    </w:p>
    <w:p w14:paraId="44206466" w14:textId="77777777" w:rsidR="00523602" w:rsidRPr="00E55760" w:rsidRDefault="00523602" w:rsidP="00523602">
      <w:pPr>
        <w:spacing w:after="0" w:line="276" w:lineRule="auto"/>
        <w:jc w:val="center"/>
        <w:rPr>
          <w:rFonts w:ascii="Times New Roman" w:hAnsi="Times New Roman" w:cs="Times New Roman"/>
          <w:bCs/>
          <w:i/>
          <w:sz w:val="27"/>
          <w:szCs w:val="27"/>
        </w:rPr>
      </w:pPr>
      <w:r w:rsidRPr="00E55760">
        <w:rPr>
          <w:rFonts w:ascii="Times New Roman" w:hAnsi="Times New Roman" w:cs="Times New Roman"/>
          <w:bCs/>
          <w:i/>
          <w:sz w:val="27"/>
          <w:szCs w:val="27"/>
        </w:rPr>
        <w:t xml:space="preserve"> (Arising from </w:t>
      </w:r>
      <w:proofErr w:type="spellStart"/>
      <w:r w:rsidR="0002363A">
        <w:rPr>
          <w:rFonts w:ascii="Times New Roman" w:hAnsi="Times New Roman" w:cs="Times New Roman"/>
          <w:bCs/>
          <w:i/>
          <w:sz w:val="27"/>
          <w:szCs w:val="27"/>
        </w:rPr>
        <w:t>Labour</w:t>
      </w:r>
      <w:proofErr w:type="spellEnd"/>
      <w:r w:rsidR="0002363A">
        <w:rPr>
          <w:rFonts w:ascii="Times New Roman" w:hAnsi="Times New Roman" w:cs="Times New Roman"/>
          <w:bCs/>
          <w:i/>
          <w:sz w:val="27"/>
          <w:szCs w:val="27"/>
        </w:rPr>
        <w:t xml:space="preserve"> Dispute </w:t>
      </w:r>
      <w:proofErr w:type="spellStart"/>
      <w:proofErr w:type="gramStart"/>
      <w:r w:rsidR="0002363A">
        <w:rPr>
          <w:rFonts w:ascii="Times New Roman" w:hAnsi="Times New Roman" w:cs="Times New Roman"/>
          <w:bCs/>
          <w:i/>
          <w:sz w:val="27"/>
          <w:szCs w:val="27"/>
        </w:rPr>
        <w:t>No.KCCA</w:t>
      </w:r>
      <w:proofErr w:type="spellEnd"/>
      <w:proofErr w:type="gramEnd"/>
      <w:r w:rsidR="0002363A">
        <w:rPr>
          <w:rFonts w:ascii="Times New Roman" w:hAnsi="Times New Roman" w:cs="Times New Roman"/>
          <w:bCs/>
          <w:i/>
          <w:sz w:val="27"/>
          <w:szCs w:val="27"/>
        </w:rPr>
        <w:t>/RUB/LC/5</w:t>
      </w:r>
      <w:r w:rsidRPr="00E55760">
        <w:rPr>
          <w:rFonts w:ascii="Times New Roman" w:hAnsi="Times New Roman" w:cs="Times New Roman"/>
          <w:bCs/>
          <w:i/>
          <w:sz w:val="27"/>
          <w:szCs w:val="27"/>
        </w:rPr>
        <w:t>8</w:t>
      </w:r>
      <w:r w:rsidR="0002363A">
        <w:rPr>
          <w:rFonts w:ascii="Times New Roman" w:hAnsi="Times New Roman" w:cs="Times New Roman"/>
          <w:bCs/>
          <w:i/>
          <w:sz w:val="27"/>
          <w:szCs w:val="27"/>
        </w:rPr>
        <w:t>0</w:t>
      </w:r>
      <w:r w:rsidRPr="00E55760">
        <w:rPr>
          <w:rFonts w:ascii="Times New Roman" w:hAnsi="Times New Roman" w:cs="Times New Roman"/>
          <w:bCs/>
          <w:i/>
          <w:sz w:val="27"/>
          <w:szCs w:val="27"/>
        </w:rPr>
        <w:t>/2019)</w:t>
      </w:r>
    </w:p>
    <w:p w14:paraId="29B87C37" w14:textId="77777777" w:rsidR="00523602" w:rsidRPr="00E55760" w:rsidRDefault="00523602" w:rsidP="00523602">
      <w:pPr>
        <w:spacing w:after="0" w:line="276" w:lineRule="auto"/>
        <w:jc w:val="both"/>
        <w:rPr>
          <w:rFonts w:ascii="Times New Roman" w:hAnsi="Times New Roman" w:cs="Times New Roman"/>
          <w:b/>
          <w:bCs/>
          <w:sz w:val="27"/>
          <w:szCs w:val="27"/>
        </w:rPr>
      </w:pPr>
    </w:p>
    <w:p w14:paraId="258217AF" w14:textId="77777777" w:rsidR="00523602" w:rsidRPr="00E55760" w:rsidRDefault="00523602" w:rsidP="00523602">
      <w:pPr>
        <w:spacing w:after="0" w:line="276" w:lineRule="auto"/>
        <w:rPr>
          <w:rFonts w:ascii="Times New Roman" w:hAnsi="Times New Roman" w:cs="Times New Roman"/>
          <w:b/>
          <w:bCs/>
          <w:sz w:val="27"/>
          <w:szCs w:val="27"/>
        </w:rPr>
      </w:pPr>
      <w:r w:rsidRPr="00E55760">
        <w:rPr>
          <w:rFonts w:ascii="Times New Roman" w:hAnsi="Times New Roman" w:cs="Times New Roman"/>
          <w:b/>
          <w:bCs/>
          <w:sz w:val="27"/>
          <w:szCs w:val="27"/>
        </w:rPr>
        <w:t xml:space="preserve">OCHIENG </w:t>
      </w:r>
      <w:proofErr w:type="gramStart"/>
      <w:r w:rsidRPr="00E55760">
        <w:rPr>
          <w:rFonts w:ascii="Times New Roman" w:hAnsi="Times New Roman" w:cs="Times New Roman"/>
          <w:b/>
          <w:bCs/>
          <w:sz w:val="27"/>
          <w:szCs w:val="27"/>
        </w:rPr>
        <w:t>PETER::::::::::::::::::::::::::::::::::::::::</w:t>
      </w:r>
      <w:r w:rsidR="00E55760">
        <w:rPr>
          <w:rFonts w:ascii="Times New Roman" w:hAnsi="Times New Roman" w:cs="Times New Roman"/>
          <w:b/>
          <w:bCs/>
          <w:sz w:val="27"/>
          <w:szCs w:val="27"/>
        </w:rPr>
        <w:t>:::::</w:t>
      </w:r>
      <w:r w:rsidRPr="00E55760">
        <w:rPr>
          <w:rFonts w:ascii="Times New Roman" w:hAnsi="Times New Roman" w:cs="Times New Roman"/>
          <w:b/>
          <w:bCs/>
          <w:sz w:val="27"/>
          <w:szCs w:val="27"/>
        </w:rPr>
        <w:t>:::::::::::::::::</w:t>
      </w:r>
      <w:proofErr w:type="gramEnd"/>
      <w:r w:rsidRPr="00E55760">
        <w:rPr>
          <w:rFonts w:ascii="Times New Roman" w:hAnsi="Times New Roman" w:cs="Times New Roman"/>
          <w:b/>
          <w:bCs/>
          <w:sz w:val="27"/>
          <w:szCs w:val="27"/>
        </w:rPr>
        <w:t>CLAIMANT</w:t>
      </w:r>
    </w:p>
    <w:p w14:paraId="0AD355EA" w14:textId="77777777" w:rsidR="00523602" w:rsidRPr="00E55760" w:rsidRDefault="00523602" w:rsidP="00523602">
      <w:pPr>
        <w:spacing w:after="0" w:line="276" w:lineRule="auto"/>
        <w:jc w:val="center"/>
        <w:rPr>
          <w:rFonts w:ascii="Times New Roman" w:hAnsi="Times New Roman" w:cs="Times New Roman"/>
          <w:b/>
          <w:bCs/>
          <w:sz w:val="27"/>
          <w:szCs w:val="27"/>
        </w:rPr>
      </w:pPr>
      <w:r w:rsidRPr="00E55760">
        <w:rPr>
          <w:rFonts w:ascii="Times New Roman" w:hAnsi="Times New Roman" w:cs="Times New Roman"/>
          <w:b/>
          <w:bCs/>
          <w:sz w:val="27"/>
          <w:szCs w:val="27"/>
        </w:rPr>
        <w:t>VERSUS</w:t>
      </w:r>
    </w:p>
    <w:p w14:paraId="6893B478" w14:textId="77777777" w:rsidR="00523602" w:rsidRPr="00E55760" w:rsidRDefault="00523602" w:rsidP="00523602">
      <w:pPr>
        <w:pStyle w:val="ListParagraph"/>
        <w:numPr>
          <w:ilvl w:val="0"/>
          <w:numId w:val="5"/>
        </w:numPr>
        <w:spacing w:after="0" w:line="276" w:lineRule="auto"/>
        <w:ind w:left="360"/>
        <w:rPr>
          <w:rFonts w:ascii="Times New Roman" w:hAnsi="Times New Roman" w:cs="Times New Roman"/>
          <w:b/>
          <w:bCs/>
          <w:sz w:val="27"/>
          <w:szCs w:val="27"/>
        </w:rPr>
      </w:pPr>
      <w:r w:rsidRPr="00E55760">
        <w:rPr>
          <w:rFonts w:ascii="Times New Roman" w:hAnsi="Times New Roman" w:cs="Times New Roman"/>
          <w:b/>
          <w:bCs/>
          <w:sz w:val="27"/>
          <w:szCs w:val="27"/>
        </w:rPr>
        <w:t xml:space="preserve">PARLIAMENTARY </w:t>
      </w:r>
      <w:proofErr w:type="gramStart"/>
      <w:r w:rsidRPr="00E55760">
        <w:rPr>
          <w:rFonts w:ascii="Times New Roman" w:hAnsi="Times New Roman" w:cs="Times New Roman"/>
          <w:b/>
          <w:bCs/>
          <w:sz w:val="27"/>
          <w:szCs w:val="27"/>
        </w:rPr>
        <w:t>COMMISSION:::::</w:t>
      </w:r>
      <w:r w:rsidR="00E55760">
        <w:rPr>
          <w:rFonts w:ascii="Times New Roman" w:hAnsi="Times New Roman" w:cs="Times New Roman"/>
          <w:b/>
          <w:bCs/>
          <w:sz w:val="27"/>
          <w:szCs w:val="27"/>
        </w:rPr>
        <w:t>:::</w:t>
      </w:r>
      <w:r w:rsidRPr="00E55760">
        <w:rPr>
          <w:rFonts w:ascii="Times New Roman" w:hAnsi="Times New Roman" w:cs="Times New Roman"/>
          <w:b/>
          <w:bCs/>
          <w:sz w:val="27"/>
          <w:szCs w:val="27"/>
        </w:rPr>
        <w:t>:::::::::::::::::::::</w:t>
      </w:r>
      <w:proofErr w:type="gramEnd"/>
      <w:r w:rsidRPr="00E55760">
        <w:rPr>
          <w:rFonts w:ascii="Times New Roman" w:hAnsi="Times New Roman" w:cs="Times New Roman"/>
          <w:b/>
          <w:bCs/>
          <w:sz w:val="27"/>
          <w:szCs w:val="27"/>
        </w:rPr>
        <w:t>RESPONDENTS</w:t>
      </w:r>
    </w:p>
    <w:p w14:paraId="057F3DDC" w14:textId="77777777" w:rsidR="00523602" w:rsidRPr="00E55760" w:rsidRDefault="00523602" w:rsidP="00523602">
      <w:pPr>
        <w:pStyle w:val="ListParagraph"/>
        <w:numPr>
          <w:ilvl w:val="0"/>
          <w:numId w:val="5"/>
        </w:numPr>
        <w:spacing w:after="0" w:line="276" w:lineRule="auto"/>
        <w:ind w:left="360"/>
        <w:rPr>
          <w:rFonts w:ascii="Times New Roman" w:hAnsi="Times New Roman" w:cs="Times New Roman"/>
          <w:b/>
          <w:bCs/>
          <w:sz w:val="27"/>
          <w:szCs w:val="27"/>
        </w:rPr>
      </w:pPr>
      <w:r w:rsidRPr="00E55760">
        <w:rPr>
          <w:rFonts w:ascii="Times New Roman" w:hAnsi="Times New Roman" w:cs="Times New Roman"/>
          <w:b/>
          <w:bCs/>
          <w:sz w:val="27"/>
          <w:szCs w:val="27"/>
        </w:rPr>
        <w:t>ATTORNEY GENERAL</w:t>
      </w:r>
    </w:p>
    <w:p w14:paraId="7D74C15D" w14:textId="77777777" w:rsidR="00523602" w:rsidRPr="00E55760" w:rsidRDefault="00523602" w:rsidP="00523602">
      <w:pPr>
        <w:spacing w:after="0" w:line="276" w:lineRule="auto"/>
        <w:jc w:val="both"/>
        <w:rPr>
          <w:rFonts w:ascii="Times New Roman" w:hAnsi="Times New Roman" w:cs="Times New Roman"/>
          <w:b/>
          <w:bCs/>
          <w:sz w:val="27"/>
          <w:szCs w:val="27"/>
        </w:rPr>
      </w:pPr>
    </w:p>
    <w:p w14:paraId="032AFF94" w14:textId="77777777" w:rsidR="00523602" w:rsidRPr="00E55760" w:rsidRDefault="00523602" w:rsidP="00523602">
      <w:pPr>
        <w:spacing w:after="0" w:line="276" w:lineRule="auto"/>
        <w:jc w:val="both"/>
        <w:rPr>
          <w:rFonts w:ascii="Times New Roman" w:hAnsi="Times New Roman" w:cs="Times New Roman"/>
          <w:b/>
          <w:bCs/>
          <w:sz w:val="27"/>
          <w:szCs w:val="27"/>
          <w:u w:val="single"/>
        </w:rPr>
      </w:pPr>
      <w:r w:rsidRPr="00E55760">
        <w:rPr>
          <w:rFonts w:ascii="Times New Roman" w:hAnsi="Times New Roman" w:cs="Times New Roman"/>
          <w:b/>
          <w:bCs/>
          <w:sz w:val="27"/>
          <w:szCs w:val="27"/>
          <w:u w:val="single"/>
        </w:rPr>
        <w:t xml:space="preserve">BEFORE: </w:t>
      </w:r>
    </w:p>
    <w:p w14:paraId="239B8EBC" w14:textId="77777777" w:rsidR="00523602" w:rsidRPr="00E55760" w:rsidRDefault="00523602" w:rsidP="00523602">
      <w:pPr>
        <w:pStyle w:val="ListParagraph"/>
        <w:numPr>
          <w:ilvl w:val="0"/>
          <w:numId w:val="2"/>
        </w:numPr>
        <w:spacing w:after="0" w:line="276" w:lineRule="auto"/>
        <w:jc w:val="both"/>
        <w:rPr>
          <w:rFonts w:ascii="Times New Roman" w:hAnsi="Times New Roman" w:cs="Times New Roman"/>
          <w:bCs/>
          <w:sz w:val="27"/>
          <w:szCs w:val="27"/>
        </w:rPr>
      </w:pPr>
      <w:r w:rsidRPr="00E55760">
        <w:rPr>
          <w:rFonts w:ascii="Times New Roman" w:hAnsi="Times New Roman" w:cs="Times New Roman"/>
          <w:bCs/>
          <w:sz w:val="27"/>
          <w:szCs w:val="27"/>
        </w:rPr>
        <w:t xml:space="preserve">THE HON. JUSTICE ANTHONY WABWIRE MUSANA </w:t>
      </w:r>
    </w:p>
    <w:p w14:paraId="21BF7E18" w14:textId="77777777" w:rsidR="00523602" w:rsidRPr="00E55760" w:rsidRDefault="00523602" w:rsidP="00523602">
      <w:pPr>
        <w:spacing w:after="0" w:line="276" w:lineRule="auto"/>
        <w:jc w:val="both"/>
        <w:rPr>
          <w:rFonts w:ascii="Times New Roman" w:hAnsi="Times New Roman" w:cs="Times New Roman"/>
          <w:b/>
          <w:bCs/>
          <w:sz w:val="27"/>
          <w:szCs w:val="27"/>
          <w:u w:val="single"/>
        </w:rPr>
      </w:pPr>
    </w:p>
    <w:p w14:paraId="4A552740" w14:textId="77777777" w:rsidR="00523602" w:rsidRPr="00E55760" w:rsidRDefault="00523602" w:rsidP="00523602">
      <w:pPr>
        <w:spacing w:after="0" w:line="276" w:lineRule="auto"/>
        <w:jc w:val="both"/>
        <w:rPr>
          <w:rFonts w:ascii="Times New Roman" w:hAnsi="Times New Roman" w:cs="Times New Roman"/>
          <w:b/>
          <w:bCs/>
          <w:sz w:val="27"/>
          <w:szCs w:val="27"/>
          <w:u w:val="single"/>
        </w:rPr>
      </w:pPr>
      <w:r w:rsidRPr="00E55760">
        <w:rPr>
          <w:rFonts w:ascii="Times New Roman" w:hAnsi="Times New Roman" w:cs="Times New Roman"/>
          <w:b/>
          <w:bCs/>
          <w:sz w:val="27"/>
          <w:szCs w:val="27"/>
          <w:u w:val="single"/>
        </w:rPr>
        <w:t xml:space="preserve">PANELISTS: </w:t>
      </w:r>
    </w:p>
    <w:p w14:paraId="3FCF957F" w14:textId="77777777" w:rsidR="00523602" w:rsidRPr="00E55760" w:rsidRDefault="00523602" w:rsidP="00523602">
      <w:pPr>
        <w:pStyle w:val="ListParagraph"/>
        <w:numPr>
          <w:ilvl w:val="0"/>
          <w:numId w:val="6"/>
        </w:numPr>
        <w:rPr>
          <w:rFonts w:ascii="Times New Roman" w:hAnsi="Times New Roman" w:cs="Times New Roman"/>
          <w:b/>
          <w:bCs/>
          <w:sz w:val="27"/>
          <w:szCs w:val="27"/>
        </w:rPr>
      </w:pPr>
      <w:r w:rsidRPr="00E55760">
        <w:rPr>
          <w:rFonts w:ascii="Times New Roman" w:hAnsi="Times New Roman" w:cs="Times New Roman"/>
          <w:b/>
          <w:bCs/>
          <w:sz w:val="27"/>
          <w:szCs w:val="27"/>
        </w:rPr>
        <w:t xml:space="preserve">Ms. ADRINE NAMARA, </w:t>
      </w:r>
    </w:p>
    <w:p w14:paraId="19A6FB69" w14:textId="77777777" w:rsidR="00523602" w:rsidRPr="00E55760" w:rsidRDefault="00523602" w:rsidP="00523602">
      <w:pPr>
        <w:pStyle w:val="ListParagraph"/>
        <w:numPr>
          <w:ilvl w:val="0"/>
          <w:numId w:val="6"/>
        </w:numPr>
        <w:rPr>
          <w:rFonts w:ascii="Times New Roman" w:hAnsi="Times New Roman" w:cs="Times New Roman"/>
          <w:b/>
          <w:bCs/>
          <w:sz w:val="27"/>
          <w:szCs w:val="27"/>
        </w:rPr>
      </w:pPr>
      <w:r w:rsidRPr="00E55760">
        <w:rPr>
          <w:rFonts w:ascii="Times New Roman" w:hAnsi="Times New Roman" w:cs="Times New Roman"/>
          <w:b/>
          <w:bCs/>
          <w:sz w:val="27"/>
          <w:szCs w:val="27"/>
        </w:rPr>
        <w:t xml:space="preserve">Ms. SUZAN NABIRYE &amp; </w:t>
      </w:r>
    </w:p>
    <w:p w14:paraId="3607AF8E" w14:textId="77777777" w:rsidR="00523602" w:rsidRDefault="00523602" w:rsidP="00523602">
      <w:pPr>
        <w:pStyle w:val="ListParagraph"/>
        <w:numPr>
          <w:ilvl w:val="0"/>
          <w:numId w:val="6"/>
        </w:numPr>
        <w:rPr>
          <w:rFonts w:ascii="Times New Roman" w:hAnsi="Times New Roman" w:cs="Times New Roman"/>
          <w:b/>
          <w:bCs/>
          <w:sz w:val="27"/>
          <w:szCs w:val="27"/>
        </w:rPr>
      </w:pPr>
      <w:r w:rsidRPr="00E55760">
        <w:rPr>
          <w:rFonts w:ascii="Times New Roman" w:hAnsi="Times New Roman" w:cs="Times New Roman"/>
          <w:b/>
          <w:bCs/>
          <w:sz w:val="27"/>
          <w:szCs w:val="27"/>
        </w:rPr>
        <w:t>Mr. MICHAEL MATOVU.</w:t>
      </w:r>
    </w:p>
    <w:p w14:paraId="5FE6AE34" w14:textId="77777777" w:rsidR="00907E36" w:rsidRPr="00E55760" w:rsidRDefault="00907E36" w:rsidP="00907E36">
      <w:pPr>
        <w:pStyle w:val="ListParagraph"/>
        <w:ind w:left="360"/>
        <w:rPr>
          <w:rFonts w:ascii="Times New Roman" w:hAnsi="Times New Roman" w:cs="Times New Roman"/>
          <w:b/>
          <w:bCs/>
          <w:sz w:val="27"/>
          <w:szCs w:val="27"/>
        </w:rPr>
      </w:pPr>
    </w:p>
    <w:p w14:paraId="2FB5F601" w14:textId="77777777" w:rsidR="00523602" w:rsidRPr="00E55760" w:rsidRDefault="00907E36" w:rsidP="00523602">
      <w:pPr>
        <w:pStyle w:val="ListParagraph"/>
        <w:spacing w:after="0" w:line="240" w:lineRule="auto"/>
        <w:ind w:left="360"/>
        <w:jc w:val="both"/>
        <w:rPr>
          <w:rFonts w:ascii="Times New Roman" w:hAnsi="Times New Roman" w:cs="Times New Roman"/>
          <w:bCs/>
          <w:sz w:val="27"/>
          <w:szCs w:val="27"/>
        </w:rPr>
      </w:pPr>
      <w:r>
        <w:rPr>
          <w:rFonts w:ascii="Times New Roman" w:hAnsi="Times New Roman" w:cs="Times New Roman"/>
          <w:bCs/>
          <w:noProof/>
          <w:sz w:val="27"/>
          <w:szCs w:val="27"/>
        </w:rPr>
        <mc:AlternateContent>
          <mc:Choice Requires="wps">
            <w:drawing>
              <wp:anchor distT="0" distB="0" distL="114300" distR="114300" simplePos="0" relativeHeight="251660288" behindDoc="0" locked="0" layoutInCell="1" allowOverlap="1" wp14:anchorId="1C6F1009" wp14:editId="6BC6DAF2">
                <wp:simplePos x="0" y="0"/>
                <wp:positionH relativeFrom="column">
                  <wp:posOffset>428625</wp:posOffset>
                </wp:positionH>
                <wp:positionV relativeFrom="paragraph">
                  <wp:posOffset>137160</wp:posOffset>
                </wp:positionV>
                <wp:extent cx="5562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56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DABB9A"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0.8pt" to="47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" strokecolor="black [3200]" strokeweight=".5pt">
                <v:stroke joinstyle="miter"/>
              </v:line>
            </w:pict>
          </mc:Fallback>
        </mc:AlternateContent>
      </w:r>
    </w:p>
    <w:p w14:paraId="72AB5A87" w14:textId="77777777" w:rsidR="00523602" w:rsidRPr="00907E36" w:rsidRDefault="00907E36" w:rsidP="00523602">
      <w:pPr>
        <w:spacing w:line="240" w:lineRule="auto"/>
        <w:jc w:val="center"/>
        <w:rPr>
          <w:rFonts w:ascii="Times New Roman" w:hAnsi="Times New Roman" w:cs="Times New Roman"/>
          <w:b/>
          <w:bCs/>
          <w:sz w:val="27"/>
          <w:szCs w:val="27"/>
        </w:rPr>
      </w:pPr>
      <w:r>
        <w:rPr>
          <w:rFonts w:ascii="Times New Roman" w:hAnsi="Times New Roman" w:cs="Times New Roman"/>
          <w:bCs/>
          <w:noProof/>
          <w:sz w:val="27"/>
          <w:szCs w:val="27"/>
        </w:rPr>
        <mc:AlternateContent>
          <mc:Choice Requires="wps">
            <w:drawing>
              <wp:anchor distT="0" distB="0" distL="114300" distR="114300" simplePos="0" relativeHeight="251662336" behindDoc="0" locked="0" layoutInCell="1" allowOverlap="1" wp14:anchorId="46CA602A" wp14:editId="5CD7F49C">
                <wp:simplePos x="0" y="0"/>
                <wp:positionH relativeFrom="column">
                  <wp:posOffset>447675</wp:posOffset>
                </wp:positionH>
                <wp:positionV relativeFrom="paragraph">
                  <wp:posOffset>234950</wp:posOffset>
                </wp:positionV>
                <wp:extent cx="5562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562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FAE3895"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18.5pt" to="473.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" strokecolor="windowText" strokeweight=".5pt">
                <v:stroke joinstyle="miter"/>
              </v:line>
            </w:pict>
          </mc:Fallback>
        </mc:AlternateContent>
      </w:r>
      <w:r w:rsidR="00523602" w:rsidRPr="00907E36">
        <w:rPr>
          <w:rFonts w:ascii="Times New Roman" w:hAnsi="Times New Roman" w:cs="Times New Roman"/>
          <w:b/>
          <w:bCs/>
          <w:sz w:val="27"/>
          <w:szCs w:val="27"/>
        </w:rPr>
        <w:t>RULING</w:t>
      </w:r>
    </w:p>
    <w:p w14:paraId="32BCE8E7" w14:textId="77777777" w:rsidR="00907E36" w:rsidRDefault="00907E36" w:rsidP="00523602">
      <w:pPr>
        <w:spacing w:after="0" w:line="240" w:lineRule="auto"/>
        <w:jc w:val="both"/>
        <w:rPr>
          <w:rFonts w:ascii="Times New Roman" w:hAnsi="Times New Roman" w:cs="Times New Roman"/>
          <w:b/>
          <w:bCs/>
          <w:sz w:val="27"/>
          <w:szCs w:val="27"/>
        </w:rPr>
      </w:pPr>
    </w:p>
    <w:p w14:paraId="143FA323" w14:textId="77777777" w:rsidR="00523602" w:rsidRDefault="00523602" w:rsidP="00523602">
      <w:pPr>
        <w:spacing w:after="0" w:line="240" w:lineRule="auto"/>
        <w:jc w:val="both"/>
        <w:rPr>
          <w:rFonts w:ascii="Times New Roman" w:hAnsi="Times New Roman" w:cs="Times New Roman"/>
          <w:b/>
          <w:bCs/>
          <w:sz w:val="27"/>
          <w:szCs w:val="27"/>
          <w:u w:val="single"/>
        </w:rPr>
      </w:pPr>
      <w:r w:rsidRPr="00E55760">
        <w:rPr>
          <w:rFonts w:ascii="Times New Roman" w:hAnsi="Times New Roman" w:cs="Times New Roman"/>
          <w:b/>
          <w:bCs/>
          <w:sz w:val="27"/>
          <w:szCs w:val="27"/>
        </w:rPr>
        <w:tab/>
      </w:r>
      <w:r w:rsidRPr="00E55760">
        <w:rPr>
          <w:rFonts w:ascii="Times New Roman" w:hAnsi="Times New Roman" w:cs="Times New Roman"/>
          <w:b/>
          <w:bCs/>
          <w:sz w:val="27"/>
          <w:szCs w:val="27"/>
          <w:u w:val="single"/>
        </w:rPr>
        <w:t>Introduction</w:t>
      </w:r>
    </w:p>
    <w:p w14:paraId="6862388C" w14:textId="77777777" w:rsidR="007C4AD7" w:rsidRPr="00E55760" w:rsidRDefault="007C4AD7" w:rsidP="00523602">
      <w:pPr>
        <w:spacing w:after="0" w:line="240" w:lineRule="auto"/>
        <w:jc w:val="both"/>
        <w:rPr>
          <w:rFonts w:ascii="Times New Roman" w:hAnsi="Times New Roman" w:cs="Times New Roman"/>
          <w:b/>
          <w:bCs/>
          <w:sz w:val="27"/>
          <w:szCs w:val="27"/>
          <w:u w:val="single"/>
        </w:rPr>
      </w:pPr>
    </w:p>
    <w:p w14:paraId="1B2053F7" w14:textId="77777777" w:rsidR="006B1093" w:rsidRDefault="007C4AD7" w:rsidP="007C4AD7">
      <w:pPr>
        <w:tabs>
          <w:tab w:val="left" w:pos="1350"/>
        </w:tabs>
        <w:spacing w:line="240" w:lineRule="auto"/>
        <w:ind w:left="720" w:hanging="720"/>
        <w:jc w:val="both"/>
        <w:rPr>
          <w:rFonts w:ascii="Times New Roman" w:hAnsi="Times New Roman" w:cs="Times New Roman"/>
          <w:sz w:val="27"/>
          <w:szCs w:val="27"/>
        </w:rPr>
      </w:pPr>
      <w:r w:rsidRPr="00E55760">
        <w:rPr>
          <w:rFonts w:ascii="Times New Roman" w:hAnsi="Times New Roman" w:cs="Times New Roman"/>
          <w:sz w:val="27"/>
          <w:szCs w:val="27"/>
        </w:rPr>
        <w:t xml:space="preserve"> </w:t>
      </w:r>
      <w:r w:rsidR="00523602" w:rsidRPr="00E55760">
        <w:rPr>
          <w:rFonts w:ascii="Times New Roman" w:hAnsi="Times New Roman" w:cs="Times New Roman"/>
          <w:sz w:val="27"/>
          <w:szCs w:val="27"/>
        </w:rPr>
        <w:t>[1]</w:t>
      </w:r>
      <w:r w:rsidR="00523602" w:rsidRPr="00E55760">
        <w:rPr>
          <w:rFonts w:ascii="Times New Roman" w:hAnsi="Times New Roman" w:cs="Times New Roman"/>
          <w:sz w:val="27"/>
          <w:szCs w:val="27"/>
        </w:rPr>
        <w:tab/>
        <w:t>On 20</w:t>
      </w:r>
      <w:r w:rsidR="00523602" w:rsidRPr="00E55760">
        <w:rPr>
          <w:rFonts w:ascii="Times New Roman" w:hAnsi="Times New Roman" w:cs="Times New Roman"/>
          <w:sz w:val="27"/>
          <w:szCs w:val="27"/>
          <w:vertAlign w:val="superscript"/>
        </w:rPr>
        <w:t>th</w:t>
      </w:r>
      <w:r w:rsidR="00523602" w:rsidRPr="00E55760">
        <w:rPr>
          <w:rFonts w:ascii="Times New Roman" w:hAnsi="Times New Roman" w:cs="Times New Roman"/>
          <w:sz w:val="27"/>
          <w:szCs w:val="27"/>
        </w:rPr>
        <w:t xml:space="preserve"> day of March 2023, when this matter came up for scheduling, Mr. Moses Mugisha, State Attorney, appearing for the 2</w:t>
      </w:r>
      <w:r w:rsidR="00523602" w:rsidRPr="00E55760">
        <w:rPr>
          <w:rFonts w:ascii="Times New Roman" w:hAnsi="Times New Roman" w:cs="Times New Roman"/>
          <w:sz w:val="27"/>
          <w:szCs w:val="27"/>
          <w:vertAlign w:val="superscript"/>
        </w:rPr>
        <w:t>nd</w:t>
      </w:r>
      <w:r w:rsidR="00523602" w:rsidRPr="00E55760">
        <w:rPr>
          <w:rFonts w:ascii="Times New Roman" w:hAnsi="Times New Roman" w:cs="Times New Roman"/>
          <w:sz w:val="27"/>
          <w:szCs w:val="27"/>
        </w:rPr>
        <w:t xml:space="preserve"> Respondent</w:t>
      </w:r>
      <w:r w:rsidR="0028571D" w:rsidRPr="00E55760">
        <w:rPr>
          <w:rFonts w:ascii="Times New Roman" w:hAnsi="Times New Roman" w:cs="Times New Roman"/>
          <w:sz w:val="27"/>
          <w:szCs w:val="27"/>
        </w:rPr>
        <w:t xml:space="preserve">, notified us of </w:t>
      </w:r>
      <w:r w:rsidR="006B1093">
        <w:rPr>
          <w:rFonts w:ascii="Times New Roman" w:hAnsi="Times New Roman" w:cs="Times New Roman"/>
          <w:sz w:val="27"/>
          <w:szCs w:val="27"/>
        </w:rPr>
        <w:t>his</w:t>
      </w:r>
      <w:r w:rsidR="0028571D" w:rsidRPr="00E55760">
        <w:rPr>
          <w:rFonts w:ascii="Times New Roman" w:hAnsi="Times New Roman" w:cs="Times New Roman"/>
          <w:sz w:val="27"/>
          <w:szCs w:val="27"/>
        </w:rPr>
        <w:t xml:space="preserve"> </w:t>
      </w:r>
      <w:r w:rsidR="00523602" w:rsidRPr="00E55760">
        <w:rPr>
          <w:rFonts w:ascii="Times New Roman" w:hAnsi="Times New Roman" w:cs="Times New Roman"/>
          <w:sz w:val="27"/>
          <w:szCs w:val="27"/>
        </w:rPr>
        <w:t xml:space="preserve">intention to </w:t>
      </w:r>
      <w:r w:rsidR="006B1093">
        <w:rPr>
          <w:rFonts w:ascii="Times New Roman" w:hAnsi="Times New Roman" w:cs="Times New Roman"/>
          <w:sz w:val="27"/>
          <w:szCs w:val="27"/>
        </w:rPr>
        <w:t>raise a preliminary objection on</w:t>
      </w:r>
      <w:r w:rsidR="00523602" w:rsidRPr="00E55760">
        <w:rPr>
          <w:rFonts w:ascii="Times New Roman" w:hAnsi="Times New Roman" w:cs="Times New Roman"/>
          <w:sz w:val="27"/>
          <w:szCs w:val="27"/>
        </w:rPr>
        <w:t xml:space="preserve"> the jurisdiction of this Court to </w:t>
      </w:r>
      <w:r w:rsidR="00E55760">
        <w:rPr>
          <w:rFonts w:ascii="Times New Roman" w:hAnsi="Times New Roman" w:cs="Times New Roman"/>
          <w:sz w:val="27"/>
          <w:szCs w:val="27"/>
        </w:rPr>
        <w:t>ente</w:t>
      </w:r>
      <w:r w:rsidR="00523602" w:rsidRPr="00E55760">
        <w:rPr>
          <w:rFonts w:ascii="Times New Roman" w:hAnsi="Times New Roman" w:cs="Times New Roman"/>
          <w:sz w:val="27"/>
          <w:szCs w:val="27"/>
        </w:rPr>
        <w:t>rtain the claim</w:t>
      </w:r>
      <w:r w:rsidR="0028571D" w:rsidRPr="00E55760">
        <w:rPr>
          <w:rFonts w:ascii="Times New Roman" w:hAnsi="Times New Roman" w:cs="Times New Roman"/>
          <w:sz w:val="27"/>
          <w:szCs w:val="27"/>
        </w:rPr>
        <w:t xml:space="preserve"> as against the 2</w:t>
      </w:r>
      <w:r w:rsidR="0028571D" w:rsidRPr="00E55760">
        <w:rPr>
          <w:rFonts w:ascii="Times New Roman" w:hAnsi="Times New Roman" w:cs="Times New Roman"/>
          <w:sz w:val="27"/>
          <w:szCs w:val="27"/>
          <w:vertAlign w:val="superscript"/>
        </w:rPr>
        <w:t>nd</w:t>
      </w:r>
      <w:r w:rsidR="0028571D" w:rsidRPr="00E55760">
        <w:rPr>
          <w:rFonts w:ascii="Times New Roman" w:hAnsi="Times New Roman" w:cs="Times New Roman"/>
          <w:sz w:val="27"/>
          <w:szCs w:val="27"/>
        </w:rPr>
        <w:t xml:space="preserve"> Respondent</w:t>
      </w:r>
      <w:r w:rsidR="00523602" w:rsidRPr="00E55760">
        <w:rPr>
          <w:rFonts w:ascii="Times New Roman" w:hAnsi="Times New Roman" w:cs="Times New Roman"/>
          <w:sz w:val="27"/>
          <w:szCs w:val="27"/>
        </w:rPr>
        <w:t>. Counsel</w:t>
      </w:r>
      <w:r w:rsidR="006B1093">
        <w:rPr>
          <w:rFonts w:ascii="Times New Roman" w:hAnsi="Times New Roman" w:cs="Times New Roman"/>
          <w:sz w:val="27"/>
          <w:szCs w:val="27"/>
        </w:rPr>
        <w:t xml:space="preserve"> addressed court by way of succinct oral submissions for which the </w:t>
      </w:r>
      <w:r w:rsidR="00523602" w:rsidRPr="00E55760">
        <w:rPr>
          <w:rFonts w:ascii="Times New Roman" w:hAnsi="Times New Roman" w:cs="Times New Roman"/>
          <w:sz w:val="27"/>
          <w:szCs w:val="27"/>
        </w:rPr>
        <w:t>Court is grateful</w:t>
      </w:r>
      <w:r w:rsidR="006B1093">
        <w:rPr>
          <w:rFonts w:ascii="Times New Roman" w:hAnsi="Times New Roman" w:cs="Times New Roman"/>
          <w:sz w:val="27"/>
          <w:szCs w:val="27"/>
        </w:rPr>
        <w:t>.</w:t>
      </w:r>
    </w:p>
    <w:p w14:paraId="4241DCEF" w14:textId="77777777" w:rsidR="00523602" w:rsidRPr="00E55760" w:rsidRDefault="00523602" w:rsidP="007C4AD7">
      <w:pPr>
        <w:spacing w:line="240" w:lineRule="auto"/>
        <w:ind w:left="720" w:hanging="720"/>
        <w:jc w:val="both"/>
        <w:rPr>
          <w:rFonts w:ascii="Times New Roman" w:hAnsi="Times New Roman" w:cs="Times New Roman"/>
          <w:sz w:val="27"/>
          <w:szCs w:val="27"/>
          <w:u w:val="single"/>
        </w:rPr>
      </w:pPr>
      <w:r w:rsidRPr="00E55760">
        <w:rPr>
          <w:rFonts w:ascii="Times New Roman" w:hAnsi="Times New Roman" w:cs="Times New Roman"/>
          <w:sz w:val="27"/>
          <w:szCs w:val="27"/>
        </w:rPr>
        <w:t xml:space="preserve"> </w:t>
      </w:r>
      <w:r w:rsidR="007C4AD7">
        <w:rPr>
          <w:rFonts w:ascii="Times New Roman" w:hAnsi="Times New Roman" w:cs="Times New Roman"/>
          <w:sz w:val="27"/>
          <w:szCs w:val="27"/>
        </w:rPr>
        <w:tab/>
      </w:r>
      <w:r w:rsidRPr="00E55760">
        <w:rPr>
          <w:rFonts w:ascii="Times New Roman" w:hAnsi="Times New Roman" w:cs="Times New Roman"/>
          <w:b/>
          <w:sz w:val="27"/>
          <w:szCs w:val="27"/>
          <w:u w:val="single"/>
        </w:rPr>
        <w:t xml:space="preserve">Submissions of the </w:t>
      </w:r>
      <w:r w:rsidR="0028571D" w:rsidRPr="00E55760">
        <w:rPr>
          <w:rFonts w:ascii="Times New Roman" w:hAnsi="Times New Roman" w:cs="Times New Roman"/>
          <w:b/>
          <w:sz w:val="27"/>
          <w:szCs w:val="27"/>
          <w:u w:val="single"/>
        </w:rPr>
        <w:t>2</w:t>
      </w:r>
      <w:r w:rsidR="0028571D" w:rsidRPr="00E55760">
        <w:rPr>
          <w:rFonts w:ascii="Times New Roman" w:hAnsi="Times New Roman" w:cs="Times New Roman"/>
          <w:b/>
          <w:sz w:val="27"/>
          <w:szCs w:val="27"/>
          <w:u w:val="single"/>
          <w:vertAlign w:val="superscript"/>
        </w:rPr>
        <w:t>nd</w:t>
      </w:r>
      <w:r w:rsidR="0028571D" w:rsidRPr="00E55760">
        <w:rPr>
          <w:rFonts w:ascii="Times New Roman" w:hAnsi="Times New Roman" w:cs="Times New Roman"/>
          <w:b/>
          <w:sz w:val="27"/>
          <w:szCs w:val="27"/>
          <w:u w:val="single"/>
        </w:rPr>
        <w:t xml:space="preserve"> </w:t>
      </w:r>
      <w:r w:rsidRPr="00E55760">
        <w:rPr>
          <w:rFonts w:ascii="Times New Roman" w:hAnsi="Times New Roman" w:cs="Times New Roman"/>
          <w:b/>
          <w:sz w:val="27"/>
          <w:szCs w:val="27"/>
          <w:u w:val="single"/>
        </w:rPr>
        <w:t>Respondent</w:t>
      </w:r>
    </w:p>
    <w:p w14:paraId="73C58B1F" w14:textId="77777777" w:rsidR="004C1ED1" w:rsidRPr="00E55760" w:rsidRDefault="00523602" w:rsidP="00E55760">
      <w:pPr>
        <w:spacing w:line="240" w:lineRule="auto"/>
        <w:ind w:left="720" w:hanging="720"/>
        <w:jc w:val="both"/>
        <w:rPr>
          <w:rFonts w:ascii="Times New Roman" w:hAnsi="Times New Roman" w:cs="Times New Roman"/>
          <w:sz w:val="27"/>
          <w:szCs w:val="27"/>
        </w:rPr>
      </w:pPr>
      <w:r w:rsidRPr="00E55760">
        <w:rPr>
          <w:rFonts w:ascii="Times New Roman" w:hAnsi="Times New Roman" w:cs="Times New Roman"/>
          <w:sz w:val="27"/>
          <w:szCs w:val="27"/>
        </w:rPr>
        <w:t>[2]</w:t>
      </w:r>
      <w:r w:rsidRPr="00E55760">
        <w:rPr>
          <w:rFonts w:ascii="Times New Roman" w:hAnsi="Times New Roman" w:cs="Times New Roman"/>
          <w:sz w:val="27"/>
          <w:szCs w:val="27"/>
        </w:rPr>
        <w:tab/>
      </w:r>
      <w:r w:rsidR="00E55760">
        <w:rPr>
          <w:rFonts w:ascii="Times New Roman" w:hAnsi="Times New Roman" w:cs="Times New Roman"/>
          <w:sz w:val="27"/>
          <w:szCs w:val="27"/>
        </w:rPr>
        <w:t xml:space="preserve">It was submitted </w:t>
      </w:r>
      <w:r w:rsidRPr="00E55760">
        <w:rPr>
          <w:rFonts w:ascii="Times New Roman" w:hAnsi="Times New Roman" w:cs="Times New Roman"/>
          <w:sz w:val="27"/>
          <w:szCs w:val="27"/>
        </w:rPr>
        <w:t xml:space="preserve">that the </w:t>
      </w:r>
      <w:r w:rsidR="006B1093">
        <w:rPr>
          <w:rFonts w:ascii="Times New Roman" w:hAnsi="Times New Roman" w:cs="Times New Roman"/>
          <w:sz w:val="27"/>
          <w:szCs w:val="27"/>
        </w:rPr>
        <w:t xml:space="preserve">claim before us </w:t>
      </w:r>
      <w:r w:rsidR="0028571D" w:rsidRPr="00E55760">
        <w:rPr>
          <w:rFonts w:ascii="Times New Roman" w:hAnsi="Times New Roman" w:cs="Times New Roman"/>
          <w:sz w:val="27"/>
          <w:szCs w:val="27"/>
        </w:rPr>
        <w:t xml:space="preserve">did not </w:t>
      </w:r>
      <w:r w:rsidRPr="00E55760">
        <w:rPr>
          <w:rFonts w:ascii="Times New Roman" w:hAnsi="Times New Roman" w:cs="Times New Roman"/>
          <w:sz w:val="27"/>
          <w:szCs w:val="27"/>
        </w:rPr>
        <w:t>ar</w:t>
      </w:r>
      <w:r w:rsidR="0028571D" w:rsidRPr="00E55760">
        <w:rPr>
          <w:rFonts w:ascii="Times New Roman" w:hAnsi="Times New Roman" w:cs="Times New Roman"/>
          <w:sz w:val="27"/>
          <w:szCs w:val="27"/>
        </w:rPr>
        <w:t>ise from a contract of service between the Claimant and the 2</w:t>
      </w:r>
      <w:r w:rsidR="0028571D" w:rsidRPr="00E55760">
        <w:rPr>
          <w:rFonts w:ascii="Times New Roman" w:hAnsi="Times New Roman" w:cs="Times New Roman"/>
          <w:sz w:val="27"/>
          <w:szCs w:val="27"/>
          <w:vertAlign w:val="superscript"/>
        </w:rPr>
        <w:t>nd</w:t>
      </w:r>
      <w:r w:rsidR="0028571D" w:rsidRPr="00E55760">
        <w:rPr>
          <w:rFonts w:ascii="Times New Roman" w:hAnsi="Times New Roman" w:cs="Times New Roman"/>
          <w:sz w:val="27"/>
          <w:szCs w:val="27"/>
        </w:rPr>
        <w:t xml:space="preserve"> Respondent</w:t>
      </w:r>
      <w:r w:rsidRPr="00E55760">
        <w:rPr>
          <w:rFonts w:ascii="Times New Roman" w:hAnsi="Times New Roman" w:cs="Times New Roman"/>
          <w:sz w:val="27"/>
          <w:szCs w:val="27"/>
        </w:rPr>
        <w:t xml:space="preserve">. </w:t>
      </w:r>
      <w:r w:rsidR="00E55760">
        <w:rPr>
          <w:rFonts w:ascii="Times New Roman" w:hAnsi="Times New Roman" w:cs="Times New Roman"/>
          <w:sz w:val="27"/>
          <w:szCs w:val="27"/>
        </w:rPr>
        <w:t xml:space="preserve">As such, </w:t>
      </w:r>
      <w:r w:rsidRPr="00E55760">
        <w:rPr>
          <w:rFonts w:ascii="Times New Roman" w:hAnsi="Times New Roman" w:cs="Times New Roman"/>
          <w:sz w:val="27"/>
          <w:szCs w:val="27"/>
        </w:rPr>
        <w:t xml:space="preserve">this Court has no jurisdiction to hear and determine the matter. </w:t>
      </w:r>
      <w:r w:rsidR="00E55760">
        <w:rPr>
          <w:rFonts w:ascii="Times New Roman" w:hAnsi="Times New Roman" w:cs="Times New Roman"/>
          <w:sz w:val="27"/>
          <w:szCs w:val="27"/>
        </w:rPr>
        <w:t xml:space="preserve">We were </w:t>
      </w:r>
      <w:r w:rsidR="004C1ED1" w:rsidRPr="00E55760">
        <w:rPr>
          <w:rFonts w:ascii="Times New Roman" w:hAnsi="Times New Roman" w:cs="Times New Roman"/>
          <w:sz w:val="27"/>
          <w:szCs w:val="27"/>
        </w:rPr>
        <w:t>referred to Section 2 of the Employment Act 2006(</w:t>
      </w:r>
      <w:r w:rsidR="004C1ED1" w:rsidRPr="00E55760">
        <w:rPr>
          <w:rFonts w:ascii="Times New Roman" w:hAnsi="Times New Roman" w:cs="Times New Roman"/>
          <w:i/>
          <w:sz w:val="27"/>
          <w:szCs w:val="27"/>
        </w:rPr>
        <w:t>from now EA)</w:t>
      </w:r>
      <w:r w:rsidR="004C1ED1" w:rsidRPr="00E55760">
        <w:rPr>
          <w:rFonts w:ascii="Times New Roman" w:hAnsi="Times New Roman" w:cs="Times New Roman"/>
          <w:sz w:val="27"/>
          <w:szCs w:val="27"/>
        </w:rPr>
        <w:t xml:space="preserve">, for the definition of an employee which </w:t>
      </w:r>
      <w:proofErr w:type="gramStart"/>
      <w:r w:rsidR="004C1ED1" w:rsidRPr="00E55760">
        <w:rPr>
          <w:rFonts w:ascii="Times New Roman" w:hAnsi="Times New Roman" w:cs="Times New Roman"/>
          <w:sz w:val="27"/>
          <w:szCs w:val="27"/>
        </w:rPr>
        <w:t>means</w:t>
      </w:r>
      <w:proofErr w:type="gramEnd"/>
    </w:p>
    <w:p w14:paraId="7C771D58" w14:textId="77777777" w:rsidR="004C1ED1" w:rsidRPr="003E4635" w:rsidRDefault="004C1ED1" w:rsidP="003E4635">
      <w:pPr>
        <w:spacing w:line="240" w:lineRule="auto"/>
        <w:ind w:left="1440"/>
        <w:jc w:val="both"/>
        <w:rPr>
          <w:rFonts w:ascii="Times New Roman" w:hAnsi="Times New Roman" w:cs="Times New Roman"/>
          <w:i/>
          <w:sz w:val="27"/>
          <w:szCs w:val="27"/>
        </w:rPr>
      </w:pPr>
      <w:r w:rsidRPr="00E55760">
        <w:rPr>
          <w:rFonts w:ascii="Times New Roman" w:hAnsi="Times New Roman" w:cs="Times New Roman"/>
          <w:b/>
          <w:sz w:val="27"/>
          <w:szCs w:val="27"/>
        </w:rPr>
        <w:lastRenderedPageBreak/>
        <w:t>‘</w:t>
      </w:r>
      <w:proofErr w:type="gramStart"/>
      <w:r w:rsidRPr="003E4635">
        <w:rPr>
          <w:rFonts w:ascii="Times New Roman" w:hAnsi="Times New Roman" w:cs="Times New Roman"/>
          <w:i/>
          <w:sz w:val="27"/>
          <w:szCs w:val="27"/>
        </w:rPr>
        <w:t>any</w:t>
      </w:r>
      <w:proofErr w:type="gramEnd"/>
      <w:r w:rsidRPr="003E4635">
        <w:rPr>
          <w:rFonts w:ascii="Times New Roman" w:hAnsi="Times New Roman" w:cs="Times New Roman"/>
          <w:i/>
          <w:sz w:val="27"/>
          <w:szCs w:val="27"/>
        </w:rPr>
        <w:t xml:space="preserve"> person who has entered into a contract of service or an apprenticeship contract, including, without limitation, any person who is employed by or for the Government of Uganda, including the Uganda Public Service, a local authority or a parastatal organization but excludes a member of the Uganda Peoples’ Defence Forces’</w:t>
      </w:r>
    </w:p>
    <w:p w14:paraId="00ADA731" w14:textId="77777777" w:rsidR="000E3958" w:rsidRPr="00E55760" w:rsidRDefault="004C1ED1" w:rsidP="004C1ED1">
      <w:pPr>
        <w:spacing w:line="240" w:lineRule="auto"/>
        <w:ind w:left="720" w:hanging="720"/>
        <w:jc w:val="both"/>
        <w:rPr>
          <w:rFonts w:ascii="Times New Roman" w:hAnsi="Times New Roman" w:cs="Times New Roman"/>
          <w:sz w:val="27"/>
          <w:szCs w:val="27"/>
        </w:rPr>
      </w:pPr>
      <w:r w:rsidRPr="00E55760">
        <w:rPr>
          <w:rFonts w:ascii="Times New Roman" w:hAnsi="Times New Roman" w:cs="Times New Roman"/>
          <w:sz w:val="27"/>
          <w:szCs w:val="27"/>
        </w:rPr>
        <w:t>[</w:t>
      </w:r>
      <w:r w:rsidR="00E55760" w:rsidRPr="00E55760">
        <w:rPr>
          <w:rFonts w:ascii="Times New Roman" w:hAnsi="Times New Roman" w:cs="Times New Roman"/>
          <w:sz w:val="27"/>
          <w:szCs w:val="27"/>
        </w:rPr>
        <w:t>3</w:t>
      </w:r>
      <w:r w:rsidRPr="00E55760">
        <w:rPr>
          <w:rFonts w:ascii="Times New Roman" w:hAnsi="Times New Roman" w:cs="Times New Roman"/>
          <w:sz w:val="27"/>
          <w:szCs w:val="27"/>
        </w:rPr>
        <w:t>]</w:t>
      </w:r>
      <w:r w:rsidRPr="00E55760">
        <w:rPr>
          <w:rFonts w:ascii="Times New Roman" w:hAnsi="Times New Roman" w:cs="Times New Roman"/>
          <w:b/>
          <w:sz w:val="27"/>
          <w:szCs w:val="27"/>
        </w:rPr>
        <w:tab/>
      </w:r>
      <w:r w:rsidRPr="00E55760">
        <w:rPr>
          <w:rFonts w:ascii="Times New Roman" w:hAnsi="Times New Roman" w:cs="Times New Roman"/>
          <w:sz w:val="27"/>
          <w:szCs w:val="27"/>
        </w:rPr>
        <w:t>We were also refer</w:t>
      </w:r>
      <w:r w:rsidR="000E3958" w:rsidRPr="00E55760">
        <w:rPr>
          <w:rFonts w:ascii="Times New Roman" w:hAnsi="Times New Roman" w:cs="Times New Roman"/>
          <w:sz w:val="27"/>
          <w:szCs w:val="27"/>
        </w:rPr>
        <w:t>r</w:t>
      </w:r>
      <w:r w:rsidRPr="00E55760">
        <w:rPr>
          <w:rFonts w:ascii="Times New Roman" w:hAnsi="Times New Roman" w:cs="Times New Roman"/>
          <w:sz w:val="27"/>
          <w:szCs w:val="27"/>
        </w:rPr>
        <w:t>ed to Section 8 of the Labour Disputes (Arbitration and Settlement) Act 2006(</w:t>
      </w:r>
      <w:r w:rsidRPr="00E55760">
        <w:rPr>
          <w:rFonts w:ascii="Times New Roman" w:hAnsi="Times New Roman" w:cs="Times New Roman"/>
          <w:i/>
          <w:sz w:val="27"/>
          <w:szCs w:val="27"/>
        </w:rPr>
        <w:t>from now LADASA</w:t>
      </w:r>
      <w:r w:rsidRPr="00E55760">
        <w:rPr>
          <w:rFonts w:ascii="Times New Roman" w:hAnsi="Times New Roman" w:cs="Times New Roman"/>
          <w:sz w:val="27"/>
          <w:szCs w:val="27"/>
        </w:rPr>
        <w:t>)</w:t>
      </w:r>
      <w:r w:rsidR="000E3958" w:rsidRPr="00E55760">
        <w:rPr>
          <w:rFonts w:ascii="Times New Roman" w:hAnsi="Times New Roman" w:cs="Times New Roman"/>
          <w:sz w:val="27"/>
          <w:szCs w:val="27"/>
        </w:rPr>
        <w:t xml:space="preserve"> which establishes the jurisdiction of the Industrial Court</w:t>
      </w:r>
      <w:r w:rsidR="00AD5A47">
        <w:rPr>
          <w:rFonts w:ascii="Times New Roman" w:hAnsi="Times New Roman" w:cs="Times New Roman"/>
          <w:sz w:val="27"/>
          <w:szCs w:val="27"/>
        </w:rPr>
        <w:t xml:space="preserve">. </w:t>
      </w:r>
      <w:r w:rsidR="000E3958" w:rsidRPr="00E55760">
        <w:rPr>
          <w:rFonts w:ascii="Times New Roman" w:hAnsi="Times New Roman" w:cs="Times New Roman"/>
          <w:sz w:val="27"/>
          <w:szCs w:val="27"/>
        </w:rPr>
        <w:t>C</w:t>
      </w:r>
      <w:r w:rsidR="00523602" w:rsidRPr="00E55760">
        <w:rPr>
          <w:rFonts w:ascii="Times New Roman" w:hAnsi="Times New Roman" w:cs="Times New Roman"/>
          <w:sz w:val="27"/>
          <w:szCs w:val="27"/>
        </w:rPr>
        <w:t xml:space="preserve">ounsel </w:t>
      </w:r>
      <w:r w:rsidR="000E3958" w:rsidRPr="00E55760">
        <w:rPr>
          <w:rFonts w:ascii="Times New Roman" w:hAnsi="Times New Roman" w:cs="Times New Roman"/>
          <w:sz w:val="27"/>
          <w:szCs w:val="27"/>
        </w:rPr>
        <w:t xml:space="preserve">cited the case </w:t>
      </w:r>
      <w:r w:rsidR="00523602" w:rsidRPr="00E55760">
        <w:rPr>
          <w:rFonts w:ascii="Times New Roman" w:hAnsi="Times New Roman" w:cs="Times New Roman"/>
          <w:sz w:val="27"/>
          <w:szCs w:val="27"/>
        </w:rPr>
        <w:t>of</w:t>
      </w:r>
      <w:r w:rsidR="0028571D" w:rsidRPr="00E55760">
        <w:rPr>
          <w:rFonts w:ascii="Times New Roman" w:hAnsi="Times New Roman" w:cs="Times New Roman"/>
          <w:sz w:val="27"/>
          <w:szCs w:val="27"/>
        </w:rPr>
        <w:t xml:space="preserve"> </w:t>
      </w:r>
      <w:proofErr w:type="spellStart"/>
      <w:r w:rsidR="000E3958" w:rsidRPr="00E55760">
        <w:rPr>
          <w:rFonts w:ascii="Times New Roman" w:hAnsi="Times New Roman" w:cs="Times New Roman"/>
          <w:b/>
          <w:sz w:val="27"/>
          <w:szCs w:val="27"/>
        </w:rPr>
        <w:t>Kyaka</w:t>
      </w:r>
      <w:proofErr w:type="spellEnd"/>
      <w:r w:rsidR="000E3958" w:rsidRPr="00E55760">
        <w:rPr>
          <w:rFonts w:ascii="Times New Roman" w:hAnsi="Times New Roman" w:cs="Times New Roman"/>
          <w:b/>
          <w:sz w:val="27"/>
          <w:szCs w:val="27"/>
        </w:rPr>
        <w:t xml:space="preserve"> Fred &amp; Anor v Attorney General LDR 12</w:t>
      </w:r>
      <w:r w:rsidR="003E4635">
        <w:rPr>
          <w:rFonts w:ascii="Times New Roman" w:hAnsi="Times New Roman" w:cs="Times New Roman"/>
          <w:b/>
          <w:sz w:val="27"/>
          <w:szCs w:val="27"/>
        </w:rPr>
        <w:t>8</w:t>
      </w:r>
      <w:r w:rsidR="000E3958" w:rsidRPr="00E55760">
        <w:rPr>
          <w:rFonts w:ascii="Times New Roman" w:hAnsi="Times New Roman" w:cs="Times New Roman"/>
          <w:b/>
          <w:sz w:val="27"/>
          <w:szCs w:val="27"/>
        </w:rPr>
        <w:t xml:space="preserve"> of 20</w:t>
      </w:r>
      <w:r w:rsidR="003E4635">
        <w:rPr>
          <w:rFonts w:ascii="Times New Roman" w:hAnsi="Times New Roman" w:cs="Times New Roman"/>
          <w:b/>
          <w:sz w:val="27"/>
          <w:szCs w:val="27"/>
        </w:rPr>
        <w:t>16</w:t>
      </w:r>
      <w:r w:rsidR="00AD5A47">
        <w:rPr>
          <w:rFonts w:ascii="Times New Roman" w:hAnsi="Times New Roman" w:cs="Times New Roman"/>
          <w:sz w:val="27"/>
          <w:szCs w:val="27"/>
        </w:rPr>
        <w:t xml:space="preserve"> in support of a restricted jurisdiction of the Industrial Court and </w:t>
      </w:r>
      <w:r w:rsidR="000E3958" w:rsidRPr="00E55760">
        <w:rPr>
          <w:rFonts w:ascii="Times New Roman" w:hAnsi="Times New Roman" w:cs="Times New Roman"/>
          <w:sz w:val="27"/>
          <w:szCs w:val="27"/>
        </w:rPr>
        <w:t xml:space="preserve">the case </w:t>
      </w:r>
      <w:r w:rsidR="0028571D" w:rsidRPr="00E55760">
        <w:rPr>
          <w:rFonts w:ascii="Times New Roman" w:hAnsi="Times New Roman" w:cs="Times New Roman"/>
          <w:b/>
          <w:sz w:val="27"/>
          <w:szCs w:val="27"/>
        </w:rPr>
        <w:t xml:space="preserve">Uganda Telecom Ltd v </w:t>
      </w:r>
      <w:proofErr w:type="spellStart"/>
      <w:r w:rsidR="0028571D" w:rsidRPr="00E55760">
        <w:rPr>
          <w:rFonts w:ascii="Times New Roman" w:hAnsi="Times New Roman" w:cs="Times New Roman"/>
          <w:b/>
          <w:sz w:val="27"/>
          <w:szCs w:val="27"/>
        </w:rPr>
        <w:t>Adrate</w:t>
      </w:r>
      <w:proofErr w:type="spellEnd"/>
      <w:r w:rsidR="0028571D" w:rsidRPr="00E55760">
        <w:rPr>
          <w:rFonts w:ascii="Times New Roman" w:hAnsi="Times New Roman" w:cs="Times New Roman"/>
          <w:b/>
          <w:sz w:val="27"/>
          <w:szCs w:val="27"/>
        </w:rPr>
        <w:t xml:space="preserve"> </w:t>
      </w:r>
      <w:proofErr w:type="spellStart"/>
      <w:r w:rsidR="0028571D" w:rsidRPr="00E55760">
        <w:rPr>
          <w:rFonts w:ascii="Times New Roman" w:hAnsi="Times New Roman" w:cs="Times New Roman"/>
          <w:b/>
          <w:sz w:val="27"/>
          <w:szCs w:val="27"/>
        </w:rPr>
        <w:t>Orute</w:t>
      </w:r>
      <w:proofErr w:type="spellEnd"/>
      <w:r w:rsidR="0028571D" w:rsidRPr="00E55760">
        <w:rPr>
          <w:rFonts w:ascii="Times New Roman" w:hAnsi="Times New Roman" w:cs="Times New Roman"/>
          <w:b/>
          <w:sz w:val="27"/>
          <w:szCs w:val="27"/>
        </w:rPr>
        <w:t xml:space="preserve"> M.A 21/2015</w:t>
      </w:r>
      <w:r w:rsidR="0028571D" w:rsidRPr="00E55760">
        <w:rPr>
          <w:rFonts w:ascii="Times New Roman" w:hAnsi="Times New Roman" w:cs="Times New Roman"/>
          <w:sz w:val="27"/>
          <w:szCs w:val="27"/>
        </w:rPr>
        <w:t xml:space="preserve"> </w:t>
      </w:r>
      <w:r w:rsidR="000E3958" w:rsidRPr="00E55760">
        <w:rPr>
          <w:rFonts w:ascii="Times New Roman" w:hAnsi="Times New Roman" w:cs="Times New Roman"/>
          <w:sz w:val="27"/>
          <w:szCs w:val="27"/>
        </w:rPr>
        <w:t>for the proposition that jurisd</w:t>
      </w:r>
      <w:r w:rsidR="00AD5A47">
        <w:rPr>
          <w:rFonts w:ascii="Times New Roman" w:hAnsi="Times New Roman" w:cs="Times New Roman"/>
          <w:sz w:val="27"/>
          <w:szCs w:val="27"/>
        </w:rPr>
        <w:t xml:space="preserve">iction is a creature of </w:t>
      </w:r>
      <w:proofErr w:type="gramStart"/>
      <w:r w:rsidR="00AD5A47">
        <w:rPr>
          <w:rFonts w:ascii="Times New Roman" w:hAnsi="Times New Roman" w:cs="Times New Roman"/>
          <w:sz w:val="27"/>
          <w:szCs w:val="27"/>
        </w:rPr>
        <w:t>statute</w:t>
      </w:r>
      <w:proofErr w:type="gramEnd"/>
      <w:r w:rsidR="00AD5A47">
        <w:rPr>
          <w:rFonts w:ascii="Times New Roman" w:hAnsi="Times New Roman" w:cs="Times New Roman"/>
          <w:sz w:val="27"/>
          <w:szCs w:val="27"/>
        </w:rPr>
        <w:t xml:space="preserve"> and a</w:t>
      </w:r>
      <w:r w:rsidR="000E3958" w:rsidRPr="00E55760">
        <w:rPr>
          <w:rFonts w:ascii="Times New Roman" w:hAnsi="Times New Roman" w:cs="Times New Roman"/>
          <w:sz w:val="27"/>
          <w:szCs w:val="27"/>
        </w:rPr>
        <w:t xml:space="preserve"> court cannot exercise a Jurisdiction that is not conferred upon it by law. </w:t>
      </w:r>
      <w:r w:rsidR="00AD5A47">
        <w:rPr>
          <w:rFonts w:ascii="Times New Roman" w:hAnsi="Times New Roman" w:cs="Times New Roman"/>
          <w:sz w:val="27"/>
          <w:szCs w:val="27"/>
        </w:rPr>
        <w:t xml:space="preserve">Counsel </w:t>
      </w:r>
      <w:r w:rsidR="000E3958" w:rsidRPr="00E55760">
        <w:rPr>
          <w:rFonts w:ascii="Times New Roman" w:hAnsi="Times New Roman" w:cs="Times New Roman"/>
          <w:sz w:val="27"/>
          <w:szCs w:val="27"/>
        </w:rPr>
        <w:t xml:space="preserve">submitted that there is no employment contract between the </w:t>
      </w:r>
      <w:r w:rsidR="00694278" w:rsidRPr="00E55760">
        <w:rPr>
          <w:rFonts w:ascii="Times New Roman" w:hAnsi="Times New Roman" w:cs="Times New Roman"/>
          <w:sz w:val="27"/>
          <w:szCs w:val="27"/>
        </w:rPr>
        <w:t>Claimant</w:t>
      </w:r>
      <w:r w:rsidR="000E3958" w:rsidRPr="00E55760">
        <w:rPr>
          <w:rFonts w:ascii="Times New Roman" w:hAnsi="Times New Roman" w:cs="Times New Roman"/>
          <w:sz w:val="27"/>
          <w:szCs w:val="27"/>
        </w:rPr>
        <w:t xml:space="preserve"> and the 2</w:t>
      </w:r>
      <w:r w:rsidR="000E3958" w:rsidRPr="00E55760">
        <w:rPr>
          <w:rFonts w:ascii="Times New Roman" w:hAnsi="Times New Roman" w:cs="Times New Roman"/>
          <w:sz w:val="27"/>
          <w:szCs w:val="27"/>
          <w:vertAlign w:val="superscript"/>
        </w:rPr>
        <w:t>nd</w:t>
      </w:r>
      <w:r w:rsidR="000E3958" w:rsidRPr="00E55760">
        <w:rPr>
          <w:rFonts w:ascii="Times New Roman" w:hAnsi="Times New Roman" w:cs="Times New Roman"/>
          <w:sz w:val="27"/>
          <w:szCs w:val="27"/>
        </w:rPr>
        <w:t xml:space="preserve"> Respondent. </w:t>
      </w:r>
      <w:r w:rsidR="00AD5A47">
        <w:rPr>
          <w:rFonts w:ascii="Times New Roman" w:hAnsi="Times New Roman" w:cs="Times New Roman"/>
          <w:sz w:val="27"/>
          <w:szCs w:val="27"/>
        </w:rPr>
        <w:t xml:space="preserve">The Claimant </w:t>
      </w:r>
      <w:r w:rsidR="000E3958" w:rsidRPr="00E55760">
        <w:rPr>
          <w:rFonts w:ascii="Times New Roman" w:hAnsi="Times New Roman" w:cs="Times New Roman"/>
          <w:sz w:val="27"/>
          <w:szCs w:val="27"/>
        </w:rPr>
        <w:t>was employed by the 1</w:t>
      </w:r>
      <w:r w:rsidR="000E3958" w:rsidRPr="00E55760">
        <w:rPr>
          <w:rFonts w:ascii="Times New Roman" w:hAnsi="Times New Roman" w:cs="Times New Roman"/>
          <w:sz w:val="27"/>
          <w:szCs w:val="27"/>
          <w:vertAlign w:val="superscript"/>
        </w:rPr>
        <w:t>st</w:t>
      </w:r>
      <w:r w:rsidR="000E3958" w:rsidRPr="00E55760">
        <w:rPr>
          <w:rFonts w:ascii="Times New Roman" w:hAnsi="Times New Roman" w:cs="Times New Roman"/>
          <w:sz w:val="27"/>
          <w:szCs w:val="27"/>
        </w:rPr>
        <w:t xml:space="preserve"> Respondent</w:t>
      </w:r>
      <w:r w:rsidR="00AD5A47">
        <w:rPr>
          <w:rFonts w:ascii="Times New Roman" w:hAnsi="Times New Roman" w:cs="Times New Roman"/>
          <w:sz w:val="27"/>
          <w:szCs w:val="27"/>
        </w:rPr>
        <w:t>.</w:t>
      </w:r>
      <w:r w:rsidR="000E3958" w:rsidRPr="00E55760">
        <w:rPr>
          <w:rFonts w:ascii="Times New Roman" w:hAnsi="Times New Roman" w:cs="Times New Roman"/>
          <w:sz w:val="27"/>
          <w:szCs w:val="27"/>
        </w:rPr>
        <w:t xml:space="preserve"> Counsel asked that the matter be dismissed as against the 2</w:t>
      </w:r>
      <w:r w:rsidR="000E3958" w:rsidRPr="00E55760">
        <w:rPr>
          <w:rFonts w:ascii="Times New Roman" w:hAnsi="Times New Roman" w:cs="Times New Roman"/>
          <w:sz w:val="27"/>
          <w:szCs w:val="27"/>
          <w:vertAlign w:val="superscript"/>
        </w:rPr>
        <w:t>nd</w:t>
      </w:r>
      <w:r w:rsidR="000E3958" w:rsidRPr="00E55760">
        <w:rPr>
          <w:rFonts w:ascii="Times New Roman" w:hAnsi="Times New Roman" w:cs="Times New Roman"/>
          <w:sz w:val="27"/>
          <w:szCs w:val="27"/>
        </w:rPr>
        <w:t xml:space="preserve"> Respondent, with costs.</w:t>
      </w:r>
    </w:p>
    <w:p w14:paraId="20F3BDC6" w14:textId="77777777" w:rsidR="000E3958" w:rsidRPr="00E55760" w:rsidRDefault="000E3958" w:rsidP="000E3958">
      <w:pPr>
        <w:spacing w:line="240" w:lineRule="auto"/>
        <w:ind w:left="720"/>
        <w:jc w:val="both"/>
        <w:rPr>
          <w:rFonts w:ascii="Times New Roman" w:hAnsi="Times New Roman" w:cs="Times New Roman"/>
          <w:sz w:val="27"/>
          <w:szCs w:val="27"/>
        </w:rPr>
      </w:pPr>
      <w:r w:rsidRPr="003E4635">
        <w:rPr>
          <w:rFonts w:ascii="Times New Roman" w:hAnsi="Times New Roman" w:cs="Times New Roman"/>
          <w:b/>
          <w:sz w:val="27"/>
          <w:szCs w:val="27"/>
          <w:u w:val="single"/>
        </w:rPr>
        <w:t>Submissions of the Claimant</w:t>
      </w:r>
    </w:p>
    <w:p w14:paraId="41C40689" w14:textId="77777777" w:rsidR="000E3958" w:rsidRPr="00E55760" w:rsidRDefault="000E3958" w:rsidP="000E3958">
      <w:pPr>
        <w:spacing w:line="240" w:lineRule="auto"/>
        <w:ind w:left="720" w:hanging="720"/>
        <w:jc w:val="both"/>
        <w:rPr>
          <w:rFonts w:ascii="Times New Roman" w:hAnsi="Times New Roman" w:cs="Times New Roman"/>
          <w:sz w:val="27"/>
          <w:szCs w:val="27"/>
        </w:rPr>
      </w:pPr>
      <w:r w:rsidRPr="006B1093">
        <w:rPr>
          <w:rFonts w:ascii="Times New Roman" w:hAnsi="Times New Roman" w:cs="Times New Roman"/>
          <w:sz w:val="27"/>
          <w:szCs w:val="27"/>
        </w:rPr>
        <w:t>[</w:t>
      </w:r>
      <w:r w:rsidR="007C4AD7">
        <w:rPr>
          <w:rFonts w:ascii="Times New Roman" w:hAnsi="Times New Roman" w:cs="Times New Roman"/>
          <w:sz w:val="27"/>
          <w:szCs w:val="27"/>
        </w:rPr>
        <w:t>4</w:t>
      </w:r>
      <w:r w:rsidRPr="006B1093">
        <w:rPr>
          <w:rFonts w:ascii="Times New Roman" w:hAnsi="Times New Roman" w:cs="Times New Roman"/>
          <w:sz w:val="27"/>
          <w:szCs w:val="27"/>
        </w:rPr>
        <w:t>]</w:t>
      </w:r>
      <w:r w:rsidRPr="00E55760">
        <w:rPr>
          <w:rFonts w:ascii="Times New Roman" w:hAnsi="Times New Roman" w:cs="Times New Roman"/>
          <w:sz w:val="27"/>
          <w:szCs w:val="27"/>
        </w:rPr>
        <w:tab/>
        <w:t xml:space="preserve">Mr. Steven </w:t>
      </w:r>
      <w:proofErr w:type="spellStart"/>
      <w:r w:rsidRPr="00E55760">
        <w:rPr>
          <w:rFonts w:ascii="Times New Roman" w:hAnsi="Times New Roman" w:cs="Times New Roman"/>
          <w:sz w:val="27"/>
          <w:szCs w:val="27"/>
        </w:rPr>
        <w:t>Turyatunga</w:t>
      </w:r>
      <w:proofErr w:type="spellEnd"/>
      <w:r w:rsidRPr="00E55760">
        <w:rPr>
          <w:rFonts w:ascii="Times New Roman" w:hAnsi="Times New Roman" w:cs="Times New Roman"/>
          <w:sz w:val="27"/>
          <w:szCs w:val="27"/>
        </w:rPr>
        <w:t>, appearing for the Claimant, joined issue with Respondent contending that the 2</w:t>
      </w:r>
      <w:r w:rsidRPr="00E55760">
        <w:rPr>
          <w:rFonts w:ascii="Times New Roman" w:hAnsi="Times New Roman" w:cs="Times New Roman"/>
          <w:sz w:val="27"/>
          <w:szCs w:val="27"/>
          <w:vertAlign w:val="superscript"/>
        </w:rPr>
        <w:t>nd</w:t>
      </w:r>
      <w:r w:rsidRPr="00E55760">
        <w:rPr>
          <w:rFonts w:ascii="Times New Roman" w:hAnsi="Times New Roman" w:cs="Times New Roman"/>
          <w:sz w:val="27"/>
          <w:szCs w:val="27"/>
        </w:rPr>
        <w:t xml:space="preserve"> Respondent was sued because his agents arrested the Claimant</w:t>
      </w:r>
      <w:r w:rsidR="00AD5A47">
        <w:rPr>
          <w:rFonts w:ascii="Times New Roman" w:hAnsi="Times New Roman" w:cs="Times New Roman"/>
          <w:sz w:val="27"/>
          <w:szCs w:val="27"/>
        </w:rPr>
        <w:t xml:space="preserve"> </w:t>
      </w:r>
      <w:r w:rsidRPr="00E55760">
        <w:rPr>
          <w:rFonts w:ascii="Times New Roman" w:hAnsi="Times New Roman" w:cs="Times New Roman"/>
          <w:sz w:val="27"/>
          <w:szCs w:val="27"/>
        </w:rPr>
        <w:t>for stealing a decoder belonging to the 1</w:t>
      </w:r>
      <w:r w:rsidRPr="00E55760">
        <w:rPr>
          <w:rFonts w:ascii="Times New Roman" w:hAnsi="Times New Roman" w:cs="Times New Roman"/>
          <w:sz w:val="27"/>
          <w:szCs w:val="27"/>
          <w:vertAlign w:val="superscript"/>
        </w:rPr>
        <w:t>st</w:t>
      </w:r>
      <w:r w:rsidRPr="00E55760">
        <w:rPr>
          <w:rFonts w:ascii="Times New Roman" w:hAnsi="Times New Roman" w:cs="Times New Roman"/>
          <w:sz w:val="27"/>
          <w:szCs w:val="27"/>
        </w:rPr>
        <w:t xml:space="preserve"> Respondent. He was convicted and sentenced to a custodial term of 8 months or a fine of UGX 600,000/=. </w:t>
      </w:r>
      <w:r w:rsidR="006B1093">
        <w:rPr>
          <w:rFonts w:ascii="Times New Roman" w:hAnsi="Times New Roman" w:cs="Times New Roman"/>
          <w:sz w:val="27"/>
          <w:szCs w:val="27"/>
        </w:rPr>
        <w:t xml:space="preserve">He </w:t>
      </w:r>
      <w:r w:rsidRPr="00E55760">
        <w:rPr>
          <w:rFonts w:ascii="Times New Roman" w:hAnsi="Times New Roman" w:cs="Times New Roman"/>
          <w:sz w:val="27"/>
          <w:szCs w:val="27"/>
        </w:rPr>
        <w:t xml:space="preserve">successfully appealed against both the </w:t>
      </w:r>
      <w:r w:rsidR="006B1093">
        <w:rPr>
          <w:rFonts w:ascii="Times New Roman" w:hAnsi="Times New Roman" w:cs="Times New Roman"/>
          <w:sz w:val="27"/>
          <w:szCs w:val="27"/>
        </w:rPr>
        <w:t xml:space="preserve">conviction and </w:t>
      </w:r>
      <w:r w:rsidRPr="00E55760">
        <w:rPr>
          <w:rFonts w:ascii="Times New Roman" w:hAnsi="Times New Roman" w:cs="Times New Roman"/>
          <w:sz w:val="27"/>
          <w:szCs w:val="27"/>
        </w:rPr>
        <w:t>sentence which were set aside by the High Court of Uganda on 18</w:t>
      </w:r>
      <w:r w:rsidRPr="00E55760">
        <w:rPr>
          <w:rFonts w:ascii="Times New Roman" w:hAnsi="Times New Roman" w:cs="Times New Roman"/>
          <w:sz w:val="27"/>
          <w:szCs w:val="27"/>
          <w:vertAlign w:val="superscript"/>
        </w:rPr>
        <w:t>th</w:t>
      </w:r>
      <w:r w:rsidRPr="00E55760">
        <w:rPr>
          <w:rFonts w:ascii="Times New Roman" w:hAnsi="Times New Roman" w:cs="Times New Roman"/>
          <w:sz w:val="27"/>
          <w:szCs w:val="27"/>
        </w:rPr>
        <w:t xml:space="preserve"> November 2019.</w:t>
      </w:r>
    </w:p>
    <w:p w14:paraId="183B7E31" w14:textId="77777777" w:rsidR="00516F85" w:rsidRPr="00E55760" w:rsidRDefault="000E3958" w:rsidP="000E3958">
      <w:pPr>
        <w:spacing w:line="240" w:lineRule="auto"/>
        <w:ind w:left="720" w:hanging="720"/>
        <w:jc w:val="both"/>
        <w:rPr>
          <w:rFonts w:ascii="Times New Roman" w:hAnsi="Times New Roman" w:cs="Times New Roman"/>
          <w:sz w:val="27"/>
          <w:szCs w:val="27"/>
        </w:rPr>
      </w:pPr>
      <w:r w:rsidRPr="00E55760">
        <w:rPr>
          <w:rFonts w:ascii="Times New Roman" w:hAnsi="Times New Roman" w:cs="Times New Roman"/>
          <w:sz w:val="27"/>
          <w:szCs w:val="27"/>
        </w:rPr>
        <w:t>[</w:t>
      </w:r>
      <w:r w:rsidR="007C4AD7">
        <w:rPr>
          <w:rFonts w:ascii="Times New Roman" w:hAnsi="Times New Roman" w:cs="Times New Roman"/>
          <w:sz w:val="27"/>
          <w:szCs w:val="27"/>
        </w:rPr>
        <w:t>5</w:t>
      </w:r>
      <w:r w:rsidRPr="00E55760">
        <w:rPr>
          <w:rFonts w:ascii="Times New Roman" w:hAnsi="Times New Roman" w:cs="Times New Roman"/>
          <w:sz w:val="27"/>
          <w:szCs w:val="27"/>
        </w:rPr>
        <w:t>]</w:t>
      </w:r>
      <w:r w:rsidRPr="00E55760">
        <w:rPr>
          <w:rFonts w:ascii="Times New Roman" w:hAnsi="Times New Roman" w:cs="Times New Roman"/>
          <w:sz w:val="27"/>
          <w:szCs w:val="27"/>
        </w:rPr>
        <w:tab/>
        <w:t xml:space="preserve">It was submitted that the arrest, </w:t>
      </w:r>
      <w:proofErr w:type="gramStart"/>
      <w:r w:rsidRPr="00E55760">
        <w:rPr>
          <w:rFonts w:ascii="Times New Roman" w:hAnsi="Times New Roman" w:cs="Times New Roman"/>
          <w:sz w:val="27"/>
          <w:szCs w:val="27"/>
        </w:rPr>
        <w:t>inconvenience</w:t>
      </w:r>
      <w:proofErr w:type="gramEnd"/>
      <w:r w:rsidRPr="00E55760">
        <w:rPr>
          <w:rFonts w:ascii="Times New Roman" w:hAnsi="Times New Roman" w:cs="Times New Roman"/>
          <w:sz w:val="27"/>
          <w:szCs w:val="27"/>
        </w:rPr>
        <w:t xml:space="preserve"> and humiliation was by agents of the 2</w:t>
      </w:r>
      <w:r w:rsidRPr="00E55760">
        <w:rPr>
          <w:rFonts w:ascii="Times New Roman" w:hAnsi="Times New Roman" w:cs="Times New Roman"/>
          <w:sz w:val="27"/>
          <w:szCs w:val="27"/>
          <w:vertAlign w:val="superscript"/>
        </w:rPr>
        <w:t>nd</w:t>
      </w:r>
      <w:r w:rsidRPr="00E55760">
        <w:rPr>
          <w:rFonts w:ascii="Times New Roman" w:hAnsi="Times New Roman" w:cs="Times New Roman"/>
          <w:sz w:val="27"/>
          <w:szCs w:val="27"/>
        </w:rPr>
        <w:t xml:space="preserve"> Respondent whose presence </w:t>
      </w:r>
      <w:r w:rsidR="00AD5A47">
        <w:rPr>
          <w:rFonts w:ascii="Times New Roman" w:hAnsi="Times New Roman" w:cs="Times New Roman"/>
          <w:sz w:val="27"/>
          <w:szCs w:val="27"/>
        </w:rPr>
        <w:t>was</w:t>
      </w:r>
      <w:r w:rsidRPr="00E55760">
        <w:rPr>
          <w:rFonts w:ascii="Times New Roman" w:hAnsi="Times New Roman" w:cs="Times New Roman"/>
          <w:sz w:val="27"/>
          <w:szCs w:val="27"/>
        </w:rPr>
        <w:t xml:space="preserve"> necessary to assist the Court </w:t>
      </w:r>
      <w:r w:rsidR="00516F85" w:rsidRPr="00E55760">
        <w:rPr>
          <w:rFonts w:ascii="Times New Roman" w:hAnsi="Times New Roman" w:cs="Times New Roman"/>
          <w:sz w:val="27"/>
          <w:szCs w:val="27"/>
        </w:rPr>
        <w:t>in quantifying damages. It was contended that if the 2</w:t>
      </w:r>
      <w:r w:rsidR="00516F85" w:rsidRPr="00E55760">
        <w:rPr>
          <w:rFonts w:ascii="Times New Roman" w:hAnsi="Times New Roman" w:cs="Times New Roman"/>
          <w:sz w:val="27"/>
          <w:szCs w:val="27"/>
          <w:vertAlign w:val="superscript"/>
        </w:rPr>
        <w:t>nd</w:t>
      </w:r>
      <w:r w:rsidR="00516F85" w:rsidRPr="00E55760">
        <w:rPr>
          <w:rFonts w:ascii="Times New Roman" w:hAnsi="Times New Roman" w:cs="Times New Roman"/>
          <w:sz w:val="27"/>
          <w:szCs w:val="27"/>
        </w:rPr>
        <w:t xml:space="preserve"> Respondent’s presence was dispensed with, there would be no one to answer for the human rights violations of the Claimant. </w:t>
      </w:r>
    </w:p>
    <w:p w14:paraId="3D64D373" w14:textId="77777777" w:rsidR="00516F85" w:rsidRPr="00E55760" w:rsidRDefault="00516F85" w:rsidP="000E3958">
      <w:pPr>
        <w:spacing w:line="240" w:lineRule="auto"/>
        <w:ind w:left="720" w:hanging="720"/>
        <w:jc w:val="both"/>
        <w:rPr>
          <w:rFonts w:ascii="Times New Roman" w:hAnsi="Times New Roman" w:cs="Times New Roman"/>
          <w:sz w:val="27"/>
          <w:szCs w:val="27"/>
        </w:rPr>
      </w:pPr>
      <w:r w:rsidRPr="00E55760">
        <w:rPr>
          <w:rFonts w:ascii="Times New Roman" w:hAnsi="Times New Roman" w:cs="Times New Roman"/>
          <w:sz w:val="27"/>
          <w:szCs w:val="27"/>
        </w:rPr>
        <w:t>[</w:t>
      </w:r>
      <w:r w:rsidR="007C4AD7">
        <w:rPr>
          <w:rFonts w:ascii="Times New Roman" w:hAnsi="Times New Roman" w:cs="Times New Roman"/>
          <w:sz w:val="27"/>
          <w:szCs w:val="27"/>
        </w:rPr>
        <w:t>6</w:t>
      </w:r>
      <w:r w:rsidRPr="00E55760">
        <w:rPr>
          <w:rFonts w:ascii="Times New Roman" w:hAnsi="Times New Roman" w:cs="Times New Roman"/>
          <w:sz w:val="27"/>
          <w:szCs w:val="27"/>
        </w:rPr>
        <w:t>]</w:t>
      </w:r>
      <w:r w:rsidRPr="00E55760">
        <w:rPr>
          <w:rFonts w:ascii="Times New Roman" w:hAnsi="Times New Roman" w:cs="Times New Roman"/>
          <w:sz w:val="27"/>
          <w:szCs w:val="27"/>
        </w:rPr>
        <w:tab/>
      </w:r>
      <w:r w:rsidR="006B1093">
        <w:rPr>
          <w:rFonts w:ascii="Times New Roman" w:hAnsi="Times New Roman" w:cs="Times New Roman"/>
          <w:sz w:val="27"/>
          <w:szCs w:val="27"/>
        </w:rPr>
        <w:t xml:space="preserve">Mr. </w:t>
      </w:r>
      <w:proofErr w:type="spellStart"/>
      <w:r w:rsidR="006B1093">
        <w:rPr>
          <w:rFonts w:ascii="Times New Roman" w:hAnsi="Times New Roman" w:cs="Times New Roman"/>
          <w:sz w:val="27"/>
          <w:szCs w:val="27"/>
        </w:rPr>
        <w:t>Turyatunga</w:t>
      </w:r>
      <w:proofErr w:type="spellEnd"/>
      <w:r w:rsidR="006B1093">
        <w:rPr>
          <w:rFonts w:ascii="Times New Roman" w:hAnsi="Times New Roman" w:cs="Times New Roman"/>
          <w:sz w:val="27"/>
          <w:szCs w:val="27"/>
        </w:rPr>
        <w:t xml:space="preserve"> </w:t>
      </w:r>
      <w:r w:rsidRPr="00E55760">
        <w:rPr>
          <w:rFonts w:ascii="Times New Roman" w:hAnsi="Times New Roman" w:cs="Times New Roman"/>
          <w:sz w:val="27"/>
          <w:szCs w:val="27"/>
        </w:rPr>
        <w:t>conceded that there was no employment contract between the Claimant and 1</w:t>
      </w:r>
      <w:r w:rsidRPr="00E55760">
        <w:rPr>
          <w:rFonts w:ascii="Times New Roman" w:hAnsi="Times New Roman" w:cs="Times New Roman"/>
          <w:sz w:val="27"/>
          <w:szCs w:val="27"/>
          <w:vertAlign w:val="superscript"/>
        </w:rPr>
        <w:t>st</w:t>
      </w:r>
      <w:r w:rsidRPr="00E55760">
        <w:rPr>
          <w:rFonts w:ascii="Times New Roman" w:hAnsi="Times New Roman" w:cs="Times New Roman"/>
          <w:sz w:val="27"/>
          <w:szCs w:val="27"/>
        </w:rPr>
        <w:t xml:space="preserve"> Respondent but emphasized that the 2</w:t>
      </w:r>
      <w:r w:rsidRPr="00E55760">
        <w:rPr>
          <w:rFonts w:ascii="Times New Roman" w:hAnsi="Times New Roman" w:cs="Times New Roman"/>
          <w:sz w:val="27"/>
          <w:szCs w:val="27"/>
          <w:vertAlign w:val="superscript"/>
        </w:rPr>
        <w:t>nd</w:t>
      </w:r>
      <w:r w:rsidRPr="00E55760">
        <w:rPr>
          <w:rFonts w:ascii="Times New Roman" w:hAnsi="Times New Roman" w:cs="Times New Roman"/>
          <w:sz w:val="27"/>
          <w:szCs w:val="27"/>
        </w:rPr>
        <w:t xml:space="preserve"> </w:t>
      </w:r>
      <w:r w:rsidR="006B1093">
        <w:rPr>
          <w:rFonts w:ascii="Times New Roman" w:hAnsi="Times New Roman" w:cs="Times New Roman"/>
          <w:sz w:val="27"/>
          <w:szCs w:val="27"/>
        </w:rPr>
        <w:t xml:space="preserve">Respondent </w:t>
      </w:r>
      <w:r w:rsidRPr="00E55760">
        <w:rPr>
          <w:rFonts w:ascii="Times New Roman" w:hAnsi="Times New Roman" w:cs="Times New Roman"/>
          <w:sz w:val="27"/>
          <w:szCs w:val="27"/>
        </w:rPr>
        <w:t>w</w:t>
      </w:r>
      <w:r w:rsidR="000E3958" w:rsidRPr="00E55760">
        <w:rPr>
          <w:rFonts w:ascii="Times New Roman" w:hAnsi="Times New Roman" w:cs="Times New Roman"/>
          <w:sz w:val="27"/>
          <w:szCs w:val="27"/>
        </w:rPr>
        <w:t>a</w:t>
      </w:r>
      <w:r w:rsidRPr="00E55760">
        <w:rPr>
          <w:rFonts w:ascii="Times New Roman" w:hAnsi="Times New Roman" w:cs="Times New Roman"/>
          <w:sz w:val="27"/>
          <w:szCs w:val="27"/>
        </w:rPr>
        <w:t>s a key participant informing the cause of action. He asked that the 2</w:t>
      </w:r>
      <w:r w:rsidRPr="00E55760">
        <w:rPr>
          <w:rFonts w:ascii="Times New Roman" w:hAnsi="Times New Roman" w:cs="Times New Roman"/>
          <w:sz w:val="27"/>
          <w:szCs w:val="27"/>
          <w:vertAlign w:val="superscript"/>
        </w:rPr>
        <w:t>nd</w:t>
      </w:r>
      <w:r w:rsidRPr="00E55760">
        <w:rPr>
          <w:rFonts w:ascii="Times New Roman" w:hAnsi="Times New Roman" w:cs="Times New Roman"/>
          <w:sz w:val="27"/>
          <w:szCs w:val="27"/>
        </w:rPr>
        <w:t xml:space="preserve"> Respondent be retained as a party for </w:t>
      </w:r>
      <w:proofErr w:type="gramStart"/>
      <w:r w:rsidRPr="00E55760">
        <w:rPr>
          <w:rFonts w:ascii="Times New Roman" w:hAnsi="Times New Roman" w:cs="Times New Roman"/>
          <w:sz w:val="27"/>
          <w:szCs w:val="27"/>
        </w:rPr>
        <w:t>purposes</w:t>
      </w:r>
      <w:proofErr w:type="gramEnd"/>
      <w:r w:rsidRPr="00E55760">
        <w:rPr>
          <w:rFonts w:ascii="Times New Roman" w:hAnsi="Times New Roman" w:cs="Times New Roman"/>
          <w:sz w:val="27"/>
          <w:szCs w:val="27"/>
        </w:rPr>
        <w:t xml:space="preserve"> of answering the claims to </w:t>
      </w:r>
      <w:r w:rsidR="006B1093" w:rsidRPr="00E55760">
        <w:rPr>
          <w:rFonts w:ascii="Times New Roman" w:hAnsi="Times New Roman" w:cs="Times New Roman"/>
          <w:sz w:val="27"/>
          <w:szCs w:val="27"/>
        </w:rPr>
        <w:t>general</w:t>
      </w:r>
      <w:r w:rsidRPr="00E55760">
        <w:rPr>
          <w:rFonts w:ascii="Times New Roman" w:hAnsi="Times New Roman" w:cs="Times New Roman"/>
          <w:sz w:val="27"/>
          <w:szCs w:val="27"/>
        </w:rPr>
        <w:t xml:space="preserve"> and exemplary damages.</w:t>
      </w:r>
    </w:p>
    <w:p w14:paraId="6010BEB6" w14:textId="77777777" w:rsidR="00516F85" w:rsidRPr="00E55760" w:rsidRDefault="00516F85" w:rsidP="00516F85">
      <w:pPr>
        <w:spacing w:line="240" w:lineRule="auto"/>
        <w:ind w:left="720"/>
        <w:jc w:val="both"/>
        <w:rPr>
          <w:rFonts w:ascii="Times New Roman" w:hAnsi="Times New Roman" w:cs="Times New Roman"/>
          <w:b/>
          <w:sz w:val="27"/>
          <w:szCs w:val="27"/>
        </w:rPr>
      </w:pPr>
      <w:r w:rsidRPr="003E4635">
        <w:rPr>
          <w:rFonts w:ascii="Times New Roman" w:hAnsi="Times New Roman" w:cs="Times New Roman"/>
          <w:b/>
          <w:sz w:val="27"/>
          <w:szCs w:val="27"/>
          <w:u w:val="single"/>
        </w:rPr>
        <w:t>Submissions in Rejoinder</w:t>
      </w:r>
    </w:p>
    <w:p w14:paraId="7D714772" w14:textId="77777777" w:rsidR="00516F85" w:rsidRPr="00E55760" w:rsidRDefault="00516F85" w:rsidP="000E3958">
      <w:pPr>
        <w:spacing w:line="240" w:lineRule="auto"/>
        <w:ind w:left="720" w:hanging="720"/>
        <w:jc w:val="both"/>
        <w:rPr>
          <w:rFonts w:ascii="Times New Roman" w:hAnsi="Times New Roman" w:cs="Times New Roman"/>
          <w:sz w:val="27"/>
          <w:szCs w:val="27"/>
        </w:rPr>
      </w:pPr>
      <w:r w:rsidRPr="00E55760">
        <w:rPr>
          <w:rFonts w:ascii="Times New Roman" w:hAnsi="Times New Roman" w:cs="Times New Roman"/>
          <w:sz w:val="27"/>
          <w:szCs w:val="27"/>
        </w:rPr>
        <w:t>[</w:t>
      </w:r>
      <w:r w:rsidR="00B76B1B">
        <w:rPr>
          <w:rFonts w:ascii="Times New Roman" w:hAnsi="Times New Roman" w:cs="Times New Roman"/>
          <w:b/>
          <w:sz w:val="27"/>
          <w:szCs w:val="27"/>
        </w:rPr>
        <w:t>7</w:t>
      </w:r>
      <w:r w:rsidRPr="00E55760">
        <w:rPr>
          <w:rFonts w:ascii="Times New Roman" w:hAnsi="Times New Roman" w:cs="Times New Roman"/>
          <w:sz w:val="27"/>
          <w:szCs w:val="27"/>
        </w:rPr>
        <w:t>]</w:t>
      </w:r>
      <w:r w:rsidRPr="00E55760">
        <w:rPr>
          <w:rFonts w:ascii="Times New Roman" w:hAnsi="Times New Roman" w:cs="Times New Roman"/>
          <w:sz w:val="27"/>
          <w:szCs w:val="27"/>
        </w:rPr>
        <w:tab/>
        <w:t xml:space="preserve">In rejoinder, </w:t>
      </w:r>
      <w:r w:rsidR="00AD5A47">
        <w:rPr>
          <w:rFonts w:ascii="Times New Roman" w:hAnsi="Times New Roman" w:cs="Times New Roman"/>
          <w:sz w:val="27"/>
          <w:szCs w:val="27"/>
        </w:rPr>
        <w:t>we were</w:t>
      </w:r>
      <w:r w:rsidR="003E4635">
        <w:rPr>
          <w:rFonts w:ascii="Times New Roman" w:hAnsi="Times New Roman" w:cs="Times New Roman"/>
          <w:sz w:val="27"/>
          <w:szCs w:val="27"/>
        </w:rPr>
        <w:t xml:space="preserve"> referred</w:t>
      </w:r>
      <w:r w:rsidRPr="00E55760">
        <w:rPr>
          <w:rFonts w:ascii="Times New Roman" w:hAnsi="Times New Roman" w:cs="Times New Roman"/>
          <w:sz w:val="27"/>
          <w:szCs w:val="27"/>
        </w:rPr>
        <w:t xml:space="preserve"> to Section 93(6) EA which provides for a claim in tort arising from an employment relationship. </w:t>
      </w:r>
      <w:r w:rsidR="00AD5A47">
        <w:rPr>
          <w:rFonts w:ascii="Times New Roman" w:hAnsi="Times New Roman" w:cs="Times New Roman"/>
          <w:sz w:val="27"/>
          <w:szCs w:val="27"/>
        </w:rPr>
        <w:t>Mr. Mugisha</w:t>
      </w:r>
      <w:r w:rsidRPr="00E55760">
        <w:rPr>
          <w:rFonts w:ascii="Times New Roman" w:hAnsi="Times New Roman" w:cs="Times New Roman"/>
          <w:sz w:val="27"/>
          <w:szCs w:val="27"/>
        </w:rPr>
        <w:t xml:space="preserve"> submitted that the present claim did not extend beyond the employment contract. He was positive that a remedy could be sought in any other Court and reiterated his earlier prayer.</w:t>
      </w:r>
    </w:p>
    <w:p w14:paraId="7DCEDFDD" w14:textId="77777777" w:rsidR="000E3958" w:rsidRPr="003E4635" w:rsidRDefault="00516F85" w:rsidP="007C4AD7">
      <w:pPr>
        <w:spacing w:line="240" w:lineRule="auto"/>
        <w:ind w:left="720" w:hanging="720"/>
        <w:jc w:val="both"/>
        <w:rPr>
          <w:rFonts w:ascii="Times New Roman" w:hAnsi="Times New Roman" w:cs="Times New Roman"/>
          <w:sz w:val="27"/>
          <w:szCs w:val="27"/>
          <w:u w:val="single"/>
        </w:rPr>
      </w:pPr>
      <w:r w:rsidRPr="00E55760">
        <w:rPr>
          <w:rFonts w:ascii="Times New Roman" w:hAnsi="Times New Roman" w:cs="Times New Roman"/>
          <w:sz w:val="27"/>
          <w:szCs w:val="27"/>
        </w:rPr>
        <w:t xml:space="preserve"> </w:t>
      </w:r>
      <w:r w:rsidRPr="00E55760">
        <w:rPr>
          <w:rFonts w:ascii="Times New Roman" w:hAnsi="Times New Roman" w:cs="Times New Roman"/>
          <w:sz w:val="27"/>
          <w:szCs w:val="27"/>
        </w:rPr>
        <w:tab/>
      </w:r>
      <w:r w:rsidRPr="003E4635">
        <w:rPr>
          <w:rFonts w:ascii="Times New Roman" w:hAnsi="Times New Roman" w:cs="Times New Roman"/>
          <w:b/>
          <w:sz w:val="27"/>
          <w:szCs w:val="27"/>
          <w:u w:val="single"/>
        </w:rPr>
        <w:t>Decision of the Court</w:t>
      </w:r>
    </w:p>
    <w:p w14:paraId="046F2071" w14:textId="77777777" w:rsidR="00523602" w:rsidRPr="00E55760" w:rsidRDefault="00516F85" w:rsidP="00BB2ABA">
      <w:pPr>
        <w:spacing w:line="240" w:lineRule="auto"/>
        <w:ind w:left="720" w:hanging="720"/>
        <w:jc w:val="both"/>
        <w:rPr>
          <w:rFonts w:ascii="Times New Roman" w:hAnsi="Times New Roman" w:cs="Times New Roman"/>
          <w:sz w:val="27"/>
          <w:szCs w:val="27"/>
        </w:rPr>
      </w:pPr>
      <w:r w:rsidRPr="00AD5A47">
        <w:rPr>
          <w:rFonts w:ascii="Times New Roman" w:hAnsi="Times New Roman" w:cs="Times New Roman"/>
          <w:b/>
          <w:sz w:val="27"/>
          <w:szCs w:val="27"/>
        </w:rPr>
        <w:t>[</w:t>
      </w:r>
      <w:r w:rsidR="00B76B1B" w:rsidRPr="00E55760">
        <w:rPr>
          <w:rFonts w:ascii="Times New Roman" w:hAnsi="Times New Roman" w:cs="Times New Roman"/>
          <w:sz w:val="27"/>
          <w:szCs w:val="27"/>
        </w:rPr>
        <w:t>8</w:t>
      </w:r>
      <w:r w:rsidRPr="00AD5A47">
        <w:rPr>
          <w:rFonts w:ascii="Times New Roman" w:hAnsi="Times New Roman" w:cs="Times New Roman"/>
          <w:b/>
          <w:sz w:val="27"/>
          <w:szCs w:val="27"/>
        </w:rPr>
        <w:t>]</w:t>
      </w:r>
      <w:r w:rsidRPr="00E55760">
        <w:rPr>
          <w:rFonts w:ascii="Times New Roman" w:hAnsi="Times New Roman" w:cs="Times New Roman"/>
          <w:sz w:val="27"/>
          <w:szCs w:val="27"/>
        </w:rPr>
        <w:tab/>
        <w:t>The crisp question for determination is whether the Court has jurisdiction to entertain, hear and determine the Claimant’s claim against the 2</w:t>
      </w:r>
      <w:r w:rsidRPr="00E55760">
        <w:rPr>
          <w:rFonts w:ascii="Times New Roman" w:hAnsi="Times New Roman" w:cs="Times New Roman"/>
          <w:sz w:val="27"/>
          <w:szCs w:val="27"/>
          <w:vertAlign w:val="superscript"/>
        </w:rPr>
        <w:t>nd</w:t>
      </w:r>
      <w:r w:rsidRPr="00E55760">
        <w:rPr>
          <w:rFonts w:ascii="Times New Roman" w:hAnsi="Times New Roman" w:cs="Times New Roman"/>
          <w:sz w:val="27"/>
          <w:szCs w:val="27"/>
        </w:rPr>
        <w:t xml:space="preserve"> Respondent.  </w:t>
      </w:r>
      <w:r w:rsidR="00BB2ABA" w:rsidRPr="00E55760">
        <w:rPr>
          <w:rFonts w:ascii="Times New Roman" w:hAnsi="Times New Roman" w:cs="Times New Roman"/>
          <w:sz w:val="27"/>
          <w:szCs w:val="27"/>
        </w:rPr>
        <w:lastRenderedPageBreak/>
        <w:t xml:space="preserve">We agree with the particularly apt dictum in the </w:t>
      </w:r>
      <w:proofErr w:type="spellStart"/>
      <w:r w:rsidR="00523602" w:rsidRPr="00E55760">
        <w:rPr>
          <w:rFonts w:ascii="Times New Roman" w:hAnsi="Times New Roman" w:cs="Times New Roman"/>
          <w:b/>
          <w:sz w:val="27"/>
          <w:szCs w:val="27"/>
        </w:rPr>
        <w:t>Ozuu</w:t>
      </w:r>
      <w:proofErr w:type="spellEnd"/>
      <w:r w:rsidR="00523602" w:rsidRPr="00E55760">
        <w:rPr>
          <w:rFonts w:ascii="Times New Roman" w:hAnsi="Times New Roman" w:cs="Times New Roman"/>
          <w:b/>
          <w:sz w:val="27"/>
          <w:szCs w:val="27"/>
        </w:rPr>
        <w:t xml:space="preserve"> Brothers Enterprises Ltd v </w:t>
      </w:r>
      <w:proofErr w:type="spellStart"/>
      <w:r w:rsidR="00523602" w:rsidRPr="00E55760">
        <w:rPr>
          <w:rFonts w:ascii="Times New Roman" w:hAnsi="Times New Roman" w:cs="Times New Roman"/>
          <w:b/>
          <w:sz w:val="27"/>
          <w:szCs w:val="27"/>
        </w:rPr>
        <w:t>Ayikoru</w:t>
      </w:r>
      <w:proofErr w:type="spellEnd"/>
      <w:r w:rsidR="00523602" w:rsidRPr="00E55760">
        <w:rPr>
          <w:rFonts w:ascii="Times New Roman" w:hAnsi="Times New Roman" w:cs="Times New Roman"/>
          <w:b/>
          <w:sz w:val="27"/>
          <w:szCs w:val="27"/>
        </w:rPr>
        <w:t xml:space="preserve"> Milka</w:t>
      </w:r>
      <w:r w:rsidR="00523602" w:rsidRPr="00E55760">
        <w:rPr>
          <w:rStyle w:val="FootnoteReference"/>
          <w:rFonts w:ascii="Times New Roman" w:hAnsi="Times New Roman" w:cs="Times New Roman"/>
          <w:sz w:val="27"/>
          <w:szCs w:val="27"/>
        </w:rPr>
        <w:footnoteReference w:id="1"/>
      </w:r>
      <w:r w:rsidR="00523602" w:rsidRPr="00E55760">
        <w:rPr>
          <w:rFonts w:ascii="Times New Roman" w:hAnsi="Times New Roman" w:cs="Times New Roman"/>
          <w:sz w:val="27"/>
          <w:szCs w:val="27"/>
        </w:rPr>
        <w:t xml:space="preserve"> </w:t>
      </w:r>
      <w:r w:rsidR="00BB2ABA" w:rsidRPr="00E55760">
        <w:rPr>
          <w:rFonts w:ascii="Times New Roman" w:hAnsi="Times New Roman" w:cs="Times New Roman"/>
          <w:sz w:val="27"/>
          <w:szCs w:val="27"/>
        </w:rPr>
        <w:t>case where Mubiru J posited that t</w:t>
      </w:r>
      <w:r w:rsidR="00523602" w:rsidRPr="00E55760">
        <w:rPr>
          <w:rFonts w:ascii="Times New Roman" w:hAnsi="Times New Roman" w:cs="Times New Roman"/>
          <w:sz w:val="27"/>
          <w:szCs w:val="27"/>
        </w:rPr>
        <w:t>he primary requirement of the system of justice is that a Court adjudicating a dispute must be clothed with jurisdiction. In a passage extracted from a Kenyan case</w:t>
      </w:r>
      <w:r w:rsidR="00523602" w:rsidRPr="00E55760">
        <w:rPr>
          <w:rStyle w:val="FootnoteReference"/>
          <w:rFonts w:ascii="Times New Roman" w:hAnsi="Times New Roman" w:cs="Times New Roman"/>
          <w:sz w:val="27"/>
          <w:szCs w:val="27"/>
        </w:rPr>
        <w:footnoteReference w:id="2"/>
      </w:r>
      <w:r w:rsidR="00523602" w:rsidRPr="00E55760">
        <w:rPr>
          <w:rFonts w:ascii="Times New Roman" w:hAnsi="Times New Roman" w:cs="Times New Roman"/>
          <w:sz w:val="27"/>
          <w:szCs w:val="27"/>
        </w:rPr>
        <w:t xml:space="preserve"> </w:t>
      </w:r>
      <w:proofErr w:type="spellStart"/>
      <w:r w:rsidR="00523602" w:rsidRPr="00E55760">
        <w:rPr>
          <w:rFonts w:ascii="Times New Roman" w:hAnsi="Times New Roman" w:cs="Times New Roman"/>
          <w:sz w:val="27"/>
          <w:szCs w:val="27"/>
        </w:rPr>
        <w:t>Nyarangi</w:t>
      </w:r>
      <w:proofErr w:type="spellEnd"/>
      <w:r w:rsidR="00523602" w:rsidRPr="00E55760">
        <w:rPr>
          <w:rFonts w:ascii="Times New Roman" w:hAnsi="Times New Roman" w:cs="Times New Roman"/>
          <w:sz w:val="27"/>
          <w:szCs w:val="27"/>
        </w:rPr>
        <w:t xml:space="preserve"> JA, opined that a court of law downs its tools in respect of the matter before it the moment it holds the opinion that it is without jurisdiction. The Appellate Division of the East African Court of Justice</w:t>
      </w:r>
      <w:r w:rsidR="00523602" w:rsidRPr="00E55760">
        <w:rPr>
          <w:rStyle w:val="FootnoteReference"/>
          <w:rFonts w:ascii="Times New Roman" w:hAnsi="Times New Roman" w:cs="Times New Roman"/>
          <w:sz w:val="27"/>
          <w:szCs w:val="27"/>
        </w:rPr>
        <w:footnoteReference w:id="3"/>
      </w:r>
      <w:r w:rsidR="00523602" w:rsidRPr="00E55760">
        <w:rPr>
          <w:rFonts w:ascii="Times New Roman" w:hAnsi="Times New Roman" w:cs="Times New Roman"/>
          <w:sz w:val="27"/>
          <w:szCs w:val="27"/>
        </w:rPr>
        <w:t xml:space="preserve">, borrowing from the dictum of </w:t>
      </w:r>
      <w:proofErr w:type="spellStart"/>
      <w:r w:rsidR="00523602" w:rsidRPr="00E55760">
        <w:rPr>
          <w:rFonts w:ascii="Times New Roman" w:hAnsi="Times New Roman" w:cs="Times New Roman"/>
          <w:sz w:val="27"/>
          <w:szCs w:val="27"/>
        </w:rPr>
        <w:t>Nyarangi</w:t>
      </w:r>
      <w:proofErr w:type="spellEnd"/>
      <w:r w:rsidR="00523602" w:rsidRPr="00E55760">
        <w:rPr>
          <w:rFonts w:ascii="Times New Roman" w:hAnsi="Times New Roman" w:cs="Times New Roman"/>
          <w:sz w:val="27"/>
          <w:szCs w:val="27"/>
        </w:rPr>
        <w:t xml:space="preserve"> J</w:t>
      </w:r>
      <w:r w:rsidR="00AD5A47">
        <w:rPr>
          <w:rFonts w:ascii="Times New Roman" w:hAnsi="Times New Roman" w:cs="Times New Roman"/>
          <w:sz w:val="27"/>
          <w:szCs w:val="27"/>
        </w:rPr>
        <w:t>A (ibid) opined</w:t>
      </w:r>
      <w:r w:rsidR="00523602" w:rsidRPr="00E55760">
        <w:rPr>
          <w:rFonts w:ascii="Times New Roman" w:hAnsi="Times New Roman" w:cs="Times New Roman"/>
          <w:sz w:val="27"/>
          <w:szCs w:val="27"/>
        </w:rPr>
        <w:t xml:space="preserve"> that </w:t>
      </w:r>
      <w:r w:rsidR="00AD5A47">
        <w:rPr>
          <w:rFonts w:ascii="Times New Roman" w:hAnsi="Times New Roman" w:cs="Times New Roman"/>
          <w:sz w:val="27"/>
          <w:szCs w:val="27"/>
        </w:rPr>
        <w:t>‘</w:t>
      </w:r>
      <w:r w:rsidR="00523602" w:rsidRPr="00E55760">
        <w:rPr>
          <w:rFonts w:ascii="Times New Roman" w:hAnsi="Times New Roman" w:cs="Times New Roman"/>
          <w:sz w:val="27"/>
          <w:szCs w:val="27"/>
        </w:rPr>
        <w:t>jurisdiction is a most, if not the most, fundamental issue that a court faces in any trial. It is the very foundation upon which the judicial edifice is constructed; the foundation from which springs the flow of the judicial process. Without jurisdiction, a court cannot take even the proverbial first Chinese step in its judicial journey to hear and dispose of a case.</w:t>
      </w:r>
      <w:r w:rsidR="00AD5A47">
        <w:rPr>
          <w:rFonts w:ascii="Times New Roman" w:hAnsi="Times New Roman" w:cs="Times New Roman"/>
          <w:sz w:val="27"/>
          <w:szCs w:val="27"/>
        </w:rPr>
        <w:t>’</w:t>
      </w:r>
      <w:r w:rsidR="00BB2ABA" w:rsidRPr="00E55760">
        <w:rPr>
          <w:rFonts w:ascii="Times New Roman" w:hAnsi="Times New Roman" w:cs="Times New Roman"/>
          <w:sz w:val="27"/>
          <w:szCs w:val="27"/>
        </w:rPr>
        <w:t xml:space="preserve"> </w:t>
      </w:r>
      <w:r w:rsidR="00AD5A47">
        <w:rPr>
          <w:rFonts w:ascii="Times New Roman" w:hAnsi="Times New Roman" w:cs="Times New Roman"/>
          <w:sz w:val="27"/>
          <w:szCs w:val="27"/>
        </w:rPr>
        <w:t>Put simply, without jurisdiction, the Court’s hands are tied.</w:t>
      </w:r>
    </w:p>
    <w:p w14:paraId="363C4BF8" w14:textId="77777777" w:rsidR="00523602" w:rsidRPr="00E55760" w:rsidRDefault="00AD5A47" w:rsidP="00523602">
      <w:pPr>
        <w:spacing w:line="240" w:lineRule="auto"/>
        <w:ind w:left="720" w:hanging="720"/>
        <w:jc w:val="both"/>
        <w:rPr>
          <w:rFonts w:ascii="Times New Roman" w:hAnsi="Times New Roman" w:cs="Times New Roman"/>
          <w:i/>
          <w:sz w:val="27"/>
          <w:szCs w:val="27"/>
        </w:rPr>
      </w:pPr>
      <w:r>
        <w:rPr>
          <w:rFonts w:ascii="Times New Roman" w:hAnsi="Times New Roman" w:cs="Times New Roman"/>
          <w:b/>
          <w:sz w:val="27"/>
          <w:szCs w:val="27"/>
        </w:rPr>
        <w:t>[</w:t>
      </w:r>
      <w:r w:rsidR="007C4AD7">
        <w:rPr>
          <w:rFonts w:ascii="Times New Roman" w:hAnsi="Times New Roman" w:cs="Times New Roman"/>
          <w:b/>
          <w:sz w:val="27"/>
          <w:szCs w:val="27"/>
        </w:rPr>
        <w:t>9</w:t>
      </w:r>
      <w:r w:rsidR="00523602" w:rsidRPr="00E55760">
        <w:rPr>
          <w:rFonts w:ascii="Times New Roman" w:hAnsi="Times New Roman" w:cs="Times New Roman"/>
          <w:b/>
          <w:sz w:val="27"/>
          <w:szCs w:val="27"/>
        </w:rPr>
        <w:t>]</w:t>
      </w:r>
      <w:r w:rsidR="00523602" w:rsidRPr="00E55760">
        <w:rPr>
          <w:rFonts w:ascii="Times New Roman" w:hAnsi="Times New Roman" w:cs="Times New Roman"/>
          <w:b/>
          <w:sz w:val="27"/>
          <w:szCs w:val="27"/>
        </w:rPr>
        <w:tab/>
      </w:r>
      <w:r>
        <w:rPr>
          <w:rFonts w:ascii="Times New Roman" w:hAnsi="Times New Roman" w:cs="Times New Roman"/>
          <w:sz w:val="27"/>
          <w:szCs w:val="27"/>
        </w:rPr>
        <w:t>Before de</w:t>
      </w:r>
      <w:r w:rsidR="00BB2ABA" w:rsidRPr="00E55760">
        <w:rPr>
          <w:rFonts w:ascii="Times New Roman" w:hAnsi="Times New Roman" w:cs="Times New Roman"/>
          <w:sz w:val="27"/>
          <w:szCs w:val="27"/>
        </w:rPr>
        <w:t>l</w:t>
      </w:r>
      <w:r>
        <w:rPr>
          <w:rFonts w:ascii="Times New Roman" w:hAnsi="Times New Roman" w:cs="Times New Roman"/>
          <w:sz w:val="27"/>
          <w:szCs w:val="27"/>
        </w:rPr>
        <w:t>v</w:t>
      </w:r>
      <w:r w:rsidR="00BB2ABA" w:rsidRPr="00E55760">
        <w:rPr>
          <w:rFonts w:ascii="Times New Roman" w:hAnsi="Times New Roman" w:cs="Times New Roman"/>
          <w:sz w:val="27"/>
          <w:szCs w:val="27"/>
        </w:rPr>
        <w:t xml:space="preserve">ing </w:t>
      </w:r>
      <w:r>
        <w:rPr>
          <w:rFonts w:ascii="Times New Roman" w:hAnsi="Times New Roman" w:cs="Times New Roman"/>
          <w:sz w:val="27"/>
          <w:szCs w:val="27"/>
        </w:rPr>
        <w:t>into</w:t>
      </w:r>
      <w:r w:rsidR="00BB2ABA" w:rsidRPr="00E55760">
        <w:rPr>
          <w:rFonts w:ascii="Times New Roman" w:hAnsi="Times New Roman" w:cs="Times New Roman"/>
          <w:sz w:val="27"/>
          <w:szCs w:val="27"/>
        </w:rPr>
        <w:t xml:space="preserve"> the substance of the objection, we wish to make some necessary reference to the relevant provisions of the law. Section 2 EA defines an employee as </w:t>
      </w:r>
      <w:r w:rsidR="00BB2ABA" w:rsidRPr="00E55760">
        <w:rPr>
          <w:rFonts w:ascii="Times New Roman" w:hAnsi="Times New Roman" w:cs="Times New Roman"/>
          <w:b/>
          <w:sz w:val="27"/>
          <w:szCs w:val="27"/>
        </w:rPr>
        <w:t>‘</w:t>
      </w:r>
      <w:r w:rsidR="00BB2ABA" w:rsidRPr="00E55760">
        <w:rPr>
          <w:rFonts w:ascii="Times New Roman" w:hAnsi="Times New Roman" w:cs="Times New Roman"/>
          <w:sz w:val="27"/>
          <w:szCs w:val="27"/>
        </w:rPr>
        <w:t xml:space="preserve">any person who has entered into a contract of service’. </w:t>
      </w:r>
      <w:r>
        <w:rPr>
          <w:rFonts w:ascii="Times New Roman" w:hAnsi="Times New Roman" w:cs="Times New Roman"/>
          <w:sz w:val="27"/>
          <w:szCs w:val="27"/>
        </w:rPr>
        <w:t xml:space="preserve">In other words, </w:t>
      </w:r>
      <w:r w:rsidR="00BB2ABA" w:rsidRPr="00E55760">
        <w:rPr>
          <w:rFonts w:ascii="Times New Roman" w:hAnsi="Times New Roman" w:cs="Times New Roman"/>
          <w:sz w:val="27"/>
          <w:szCs w:val="27"/>
        </w:rPr>
        <w:t xml:space="preserve">there has to be an employer-employee </w:t>
      </w:r>
      <w:r w:rsidR="00C91ADE" w:rsidRPr="00E55760">
        <w:rPr>
          <w:rFonts w:ascii="Times New Roman" w:hAnsi="Times New Roman" w:cs="Times New Roman"/>
          <w:sz w:val="27"/>
          <w:szCs w:val="27"/>
        </w:rPr>
        <w:t xml:space="preserve">relationship upon which to </w:t>
      </w:r>
      <w:proofErr w:type="gramStart"/>
      <w:r w:rsidR="00C91ADE" w:rsidRPr="00E55760">
        <w:rPr>
          <w:rFonts w:ascii="Times New Roman" w:hAnsi="Times New Roman" w:cs="Times New Roman"/>
          <w:sz w:val="27"/>
          <w:szCs w:val="27"/>
        </w:rPr>
        <w:t>found</w:t>
      </w:r>
      <w:proofErr w:type="gramEnd"/>
      <w:r w:rsidR="00C91ADE" w:rsidRPr="00E55760">
        <w:rPr>
          <w:rFonts w:ascii="Times New Roman" w:hAnsi="Times New Roman" w:cs="Times New Roman"/>
          <w:sz w:val="27"/>
          <w:szCs w:val="27"/>
        </w:rPr>
        <w:t xml:space="preserve"> a labour dispute amenable to arbitration or adjudication by the Industrial Court under Section 8 of LADASA. Mr. </w:t>
      </w:r>
      <w:proofErr w:type="spellStart"/>
      <w:r w:rsidR="00C91ADE" w:rsidRPr="00E55760">
        <w:rPr>
          <w:rFonts w:ascii="Times New Roman" w:hAnsi="Times New Roman" w:cs="Times New Roman"/>
          <w:sz w:val="27"/>
          <w:szCs w:val="27"/>
        </w:rPr>
        <w:t>Turyatunga</w:t>
      </w:r>
      <w:proofErr w:type="spellEnd"/>
      <w:r w:rsidR="00C91ADE" w:rsidRPr="00E55760">
        <w:rPr>
          <w:rFonts w:ascii="Times New Roman" w:hAnsi="Times New Roman" w:cs="Times New Roman"/>
          <w:sz w:val="27"/>
          <w:szCs w:val="27"/>
        </w:rPr>
        <w:t xml:space="preserve"> conceded to the absence of a contract of employment as between the Claimant and 1</w:t>
      </w:r>
      <w:r w:rsidR="00C91ADE" w:rsidRPr="00E55760">
        <w:rPr>
          <w:rFonts w:ascii="Times New Roman" w:hAnsi="Times New Roman" w:cs="Times New Roman"/>
          <w:sz w:val="27"/>
          <w:szCs w:val="27"/>
          <w:vertAlign w:val="superscript"/>
        </w:rPr>
        <w:t>st</w:t>
      </w:r>
      <w:r w:rsidR="00C91ADE" w:rsidRPr="00E55760">
        <w:rPr>
          <w:rFonts w:ascii="Times New Roman" w:hAnsi="Times New Roman" w:cs="Times New Roman"/>
          <w:sz w:val="27"/>
          <w:szCs w:val="27"/>
        </w:rPr>
        <w:t xml:space="preserve"> Respondent. This </w:t>
      </w:r>
      <w:proofErr w:type="gramStart"/>
      <w:r w:rsidR="00C91ADE" w:rsidRPr="00E55760">
        <w:rPr>
          <w:rFonts w:ascii="Times New Roman" w:hAnsi="Times New Roman" w:cs="Times New Roman"/>
          <w:sz w:val="27"/>
          <w:szCs w:val="27"/>
        </w:rPr>
        <w:t>concession,</w:t>
      </w:r>
      <w:proofErr w:type="gramEnd"/>
      <w:r w:rsidR="00C91ADE" w:rsidRPr="00E55760">
        <w:rPr>
          <w:rFonts w:ascii="Times New Roman" w:hAnsi="Times New Roman" w:cs="Times New Roman"/>
          <w:sz w:val="27"/>
          <w:szCs w:val="27"/>
        </w:rPr>
        <w:t xml:space="preserve"> cements, in our view, </w:t>
      </w:r>
      <w:r>
        <w:rPr>
          <w:rFonts w:ascii="Times New Roman" w:hAnsi="Times New Roman" w:cs="Times New Roman"/>
          <w:sz w:val="27"/>
          <w:szCs w:val="27"/>
        </w:rPr>
        <w:t xml:space="preserve">a view to upholding the </w:t>
      </w:r>
      <w:r w:rsidR="00C91ADE" w:rsidRPr="00E55760">
        <w:rPr>
          <w:rFonts w:ascii="Times New Roman" w:hAnsi="Times New Roman" w:cs="Times New Roman"/>
          <w:sz w:val="27"/>
          <w:szCs w:val="27"/>
        </w:rPr>
        <w:t xml:space="preserve">objection. There was no contract of employment and as such there would be no labour dispute to arbitrate or adjudicate upon. </w:t>
      </w:r>
      <w:r>
        <w:rPr>
          <w:rFonts w:ascii="Times New Roman" w:hAnsi="Times New Roman" w:cs="Times New Roman"/>
          <w:sz w:val="27"/>
          <w:szCs w:val="27"/>
        </w:rPr>
        <w:t>Flowing therefrom, t</w:t>
      </w:r>
      <w:r w:rsidR="00C91ADE" w:rsidRPr="00E55760">
        <w:rPr>
          <w:rFonts w:ascii="Times New Roman" w:hAnsi="Times New Roman" w:cs="Times New Roman"/>
          <w:sz w:val="27"/>
          <w:szCs w:val="27"/>
        </w:rPr>
        <w:t>he</w:t>
      </w:r>
      <w:r>
        <w:rPr>
          <w:rFonts w:ascii="Times New Roman" w:hAnsi="Times New Roman" w:cs="Times New Roman"/>
          <w:sz w:val="27"/>
          <w:szCs w:val="27"/>
        </w:rPr>
        <w:t xml:space="preserve"> objection would be </w:t>
      </w:r>
      <w:proofErr w:type="gramStart"/>
      <w:r>
        <w:rPr>
          <w:rFonts w:ascii="Times New Roman" w:hAnsi="Times New Roman" w:cs="Times New Roman"/>
          <w:sz w:val="27"/>
          <w:szCs w:val="27"/>
        </w:rPr>
        <w:t>upheld</w:t>
      </w:r>
      <w:proofErr w:type="gramEnd"/>
      <w:r>
        <w:rPr>
          <w:rFonts w:ascii="Times New Roman" w:hAnsi="Times New Roman" w:cs="Times New Roman"/>
          <w:sz w:val="27"/>
          <w:szCs w:val="27"/>
        </w:rPr>
        <w:t xml:space="preserve"> and the </w:t>
      </w:r>
      <w:r w:rsidR="00C91ADE" w:rsidRPr="00E55760">
        <w:rPr>
          <w:rFonts w:ascii="Times New Roman" w:hAnsi="Times New Roman" w:cs="Times New Roman"/>
          <w:sz w:val="27"/>
          <w:szCs w:val="27"/>
        </w:rPr>
        <w:t>claim would collapse</w:t>
      </w:r>
      <w:r>
        <w:rPr>
          <w:rFonts w:ascii="Times New Roman" w:hAnsi="Times New Roman" w:cs="Times New Roman"/>
          <w:sz w:val="27"/>
          <w:szCs w:val="27"/>
        </w:rPr>
        <w:t xml:space="preserve">. </w:t>
      </w:r>
      <w:r w:rsidR="006B1093">
        <w:rPr>
          <w:rFonts w:ascii="Times New Roman" w:hAnsi="Times New Roman" w:cs="Times New Roman"/>
          <w:sz w:val="27"/>
          <w:szCs w:val="27"/>
        </w:rPr>
        <w:t>That would be all there is</w:t>
      </w:r>
      <w:r>
        <w:rPr>
          <w:rFonts w:ascii="Times New Roman" w:hAnsi="Times New Roman" w:cs="Times New Roman"/>
          <w:sz w:val="27"/>
          <w:szCs w:val="27"/>
        </w:rPr>
        <w:t xml:space="preserve"> to this matter. B</w:t>
      </w:r>
      <w:r w:rsidR="006B1093">
        <w:rPr>
          <w:rFonts w:ascii="Times New Roman" w:hAnsi="Times New Roman" w:cs="Times New Roman"/>
          <w:sz w:val="27"/>
          <w:szCs w:val="27"/>
        </w:rPr>
        <w:t xml:space="preserve">ut for completeness, we shall visit the </w:t>
      </w:r>
      <w:r>
        <w:rPr>
          <w:rFonts w:ascii="Times New Roman" w:hAnsi="Times New Roman" w:cs="Times New Roman"/>
          <w:sz w:val="27"/>
          <w:szCs w:val="27"/>
        </w:rPr>
        <w:t xml:space="preserve">objection </w:t>
      </w:r>
      <w:r w:rsidR="006B1093">
        <w:rPr>
          <w:rFonts w:ascii="Times New Roman" w:hAnsi="Times New Roman" w:cs="Times New Roman"/>
          <w:sz w:val="27"/>
          <w:szCs w:val="27"/>
        </w:rPr>
        <w:t>substantive</w:t>
      </w:r>
      <w:r>
        <w:rPr>
          <w:rFonts w:ascii="Times New Roman" w:hAnsi="Times New Roman" w:cs="Times New Roman"/>
          <w:sz w:val="27"/>
          <w:szCs w:val="27"/>
        </w:rPr>
        <w:t>ly</w:t>
      </w:r>
      <w:r w:rsidR="006B1093">
        <w:rPr>
          <w:rFonts w:ascii="Times New Roman" w:hAnsi="Times New Roman" w:cs="Times New Roman"/>
          <w:sz w:val="27"/>
          <w:szCs w:val="27"/>
        </w:rPr>
        <w:t xml:space="preserve">. </w:t>
      </w:r>
      <w:r w:rsidR="00C91ADE" w:rsidRPr="00E55760">
        <w:rPr>
          <w:rFonts w:ascii="Times New Roman" w:hAnsi="Times New Roman" w:cs="Times New Roman"/>
          <w:sz w:val="27"/>
          <w:szCs w:val="27"/>
        </w:rPr>
        <w:t xml:space="preserve">   </w:t>
      </w:r>
    </w:p>
    <w:p w14:paraId="423B366C" w14:textId="77777777" w:rsidR="00443E20" w:rsidRPr="00E55760" w:rsidRDefault="00AD5A47" w:rsidP="00523602">
      <w:pPr>
        <w:spacing w:line="240" w:lineRule="auto"/>
        <w:ind w:left="720" w:hanging="720"/>
        <w:jc w:val="both"/>
        <w:rPr>
          <w:rFonts w:ascii="Times New Roman" w:hAnsi="Times New Roman" w:cs="Times New Roman"/>
          <w:sz w:val="27"/>
          <w:szCs w:val="27"/>
        </w:rPr>
      </w:pPr>
      <w:r>
        <w:rPr>
          <w:rFonts w:ascii="Times New Roman" w:hAnsi="Times New Roman" w:cs="Times New Roman"/>
          <w:b/>
          <w:sz w:val="27"/>
          <w:szCs w:val="27"/>
        </w:rPr>
        <w:t>[1</w:t>
      </w:r>
      <w:r w:rsidR="007C4AD7">
        <w:rPr>
          <w:rFonts w:ascii="Times New Roman" w:hAnsi="Times New Roman" w:cs="Times New Roman"/>
          <w:b/>
          <w:sz w:val="27"/>
          <w:szCs w:val="27"/>
        </w:rPr>
        <w:t>0</w:t>
      </w:r>
      <w:r w:rsidR="00523602" w:rsidRPr="00E55760">
        <w:rPr>
          <w:rFonts w:ascii="Times New Roman" w:hAnsi="Times New Roman" w:cs="Times New Roman"/>
          <w:b/>
          <w:sz w:val="27"/>
          <w:szCs w:val="27"/>
        </w:rPr>
        <w:t>]</w:t>
      </w:r>
      <w:r w:rsidR="00523602" w:rsidRPr="00E55760">
        <w:rPr>
          <w:rFonts w:ascii="Times New Roman" w:hAnsi="Times New Roman" w:cs="Times New Roman"/>
          <w:b/>
          <w:sz w:val="27"/>
          <w:szCs w:val="27"/>
        </w:rPr>
        <w:tab/>
      </w:r>
      <w:r w:rsidR="006B1093" w:rsidRPr="006B1093">
        <w:rPr>
          <w:rFonts w:ascii="Times New Roman" w:hAnsi="Times New Roman" w:cs="Times New Roman"/>
          <w:sz w:val="27"/>
          <w:szCs w:val="27"/>
        </w:rPr>
        <w:t>I</w:t>
      </w:r>
      <w:r w:rsidR="00C91ADE" w:rsidRPr="00E55760">
        <w:rPr>
          <w:rFonts w:ascii="Times New Roman" w:hAnsi="Times New Roman" w:cs="Times New Roman"/>
          <w:sz w:val="27"/>
          <w:szCs w:val="27"/>
        </w:rPr>
        <w:t>n</w:t>
      </w:r>
      <w:r w:rsidR="00523602" w:rsidRPr="00E55760">
        <w:rPr>
          <w:rFonts w:ascii="Times New Roman" w:hAnsi="Times New Roman" w:cs="Times New Roman"/>
          <w:sz w:val="27"/>
          <w:szCs w:val="27"/>
        </w:rPr>
        <w:t xml:space="preserve"> paragraph</w:t>
      </w:r>
      <w:r w:rsidR="00C91ADE" w:rsidRPr="00E55760">
        <w:rPr>
          <w:rFonts w:ascii="Times New Roman" w:hAnsi="Times New Roman" w:cs="Times New Roman"/>
          <w:sz w:val="27"/>
          <w:szCs w:val="27"/>
        </w:rPr>
        <w:t xml:space="preserve"> 4(b)</w:t>
      </w:r>
      <w:r w:rsidR="00523602" w:rsidRPr="00E55760">
        <w:rPr>
          <w:rFonts w:ascii="Times New Roman" w:hAnsi="Times New Roman" w:cs="Times New Roman"/>
          <w:sz w:val="27"/>
          <w:szCs w:val="27"/>
        </w:rPr>
        <w:t xml:space="preserve"> of the me</w:t>
      </w:r>
      <w:r w:rsidR="00C91ADE" w:rsidRPr="00E55760">
        <w:rPr>
          <w:rFonts w:ascii="Times New Roman" w:hAnsi="Times New Roman" w:cs="Times New Roman"/>
          <w:sz w:val="27"/>
          <w:szCs w:val="27"/>
        </w:rPr>
        <w:t xml:space="preserve">morandum of claim, the Claimant seeks a declaration that the arrest, detention, prosecution, </w:t>
      </w:r>
      <w:proofErr w:type="gramStart"/>
      <w:r w:rsidR="00C91ADE" w:rsidRPr="00E55760">
        <w:rPr>
          <w:rFonts w:ascii="Times New Roman" w:hAnsi="Times New Roman" w:cs="Times New Roman"/>
          <w:sz w:val="27"/>
          <w:szCs w:val="27"/>
        </w:rPr>
        <w:t>conviction</w:t>
      </w:r>
      <w:proofErr w:type="gramEnd"/>
      <w:r w:rsidR="00C91ADE" w:rsidRPr="00E55760">
        <w:rPr>
          <w:rFonts w:ascii="Times New Roman" w:hAnsi="Times New Roman" w:cs="Times New Roman"/>
          <w:sz w:val="27"/>
          <w:szCs w:val="27"/>
        </w:rPr>
        <w:t xml:space="preserve"> and sentence by the 2</w:t>
      </w:r>
      <w:r w:rsidR="00C91ADE" w:rsidRPr="00E55760">
        <w:rPr>
          <w:rFonts w:ascii="Times New Roman" w:hAnsi="Times New Roman" w:cs="Times New Roman"/>
          <w:sz w:val="27"/>
          <w:szCs w:val="27"/>
          <w:vertAlign w:val="superscript"/>
        </w:rPr>
        <w:t>nd</w:t>
      </w:r>
      <w:r w:rsidR="00C91ADE" w:rsidRPr="00E55760">
        <w:rPr>
          <w:rFonts w:ascii="Times New Roman" w:hAnsi="Times New Roman" w:cs="Times New Roman"/>
          <w:sz w:val="27"/>
          <w:szCs w:val="27"/>
        </w:rPr>
        <w:t xml:space="preserve"> Respondent was unlawful. </w:t>
      </w:r>
      <w:r w:rsidR="004D0489" w:rsidRPr="00E55760">
        <w:rPr>
          <w:rFonts w:ascii="Times New Roman" w:hAnsi="Times New Roman" w:cs="Times New Roman"/>
          <w:sz w:val="27"/>
          <w:szCs w:val="27"/>
        </w:rPr>
        <w:t xml:space="preserve">At paragraph 6 of the memorandum of claim, he </w:t>
      </w:r>
      <w:r>
        <w:rPr>
          <w:rFonts w:ascii="Times New Roman" w:hAnsi="Times New Roman" w:cs="Times New Roman"/>
          <w:sz w:val="27"/>
          <w:szCs w:val="27"/>
        </w:rPr>
        <w:t xml:space="preserve">pleads </w:t>
      </w:r>
      <w:r w:rsidR="004D0489" w:rsidRPr="00E55760">
        <w:rPr>
          <w:rFonts w:ascii="Times New Roman" w:hAnsi="Times New Roman" w:cs="Times New Roman"/>
          <w:sz w:val="27"/>
          <w:szCs w:val="27"/>
        </w:rPr>
        <w:t>that he was dismissed from his job and subjected to criminal prosecution</w:t>
      </w:r>
      <w:r>
        <w:rPr>
          <w:rFonts w:ascii="Times New Roman" w:hAnsi="Times New Roman" w:cs="Times New Roman"/>
          <w:sz w:val="27"/>
          <w:szCs w:val="27"/>
        </w:rPr>
        <w:t xml:space="preserve"> and remand</w:t>
      </w:r>
      <w:r w:rsidR="004D0489" w:rsidRPr="00E55760">
        <w:rPr>
          <w:rFonts w:ascii="Times New Roman" w:hAnsi="Times New Roman" w:cs="Times New Roman"/>
          <w:sz w:val="27"/>
          <w:szCs w:val="27"/>
        </w:rPr>
        <w:t xml:space="preserve"> for four years. He was humiliated and his personal liberty violated for which he seeks general, </w:t>
      </w:r>
      <w:proofErr w:type="gramStart"/>
      <w:r w:rsidR="004D0489" w:rsidRPr="00E55760">
        <w:rPr>
          <w:rFonts w:ascii="Times New Roman" w:hAnsi="Times New Roman" w:cs="Times New Roman"/>
          <w:sz w:val="27"/>
          <w:szCs w:val="27"/>
        </w:rPr>
        <w:t>punitive</w:t>
      </w:r>
      <w:proofErr w:type="gramEnd"/>
      <w:r w:rsidR="004D0489" w:rsidRPr="00E55760">
        <w:rPr>
          <w:rFonts w:ascii="Times New Roman" w:hAnsi="Times New Roman" w:cs="Times New Roman"/>
          <w:sz w:val="27"/>
          <w:szCs w:val="27"/>
        </w:rPr>
        <w:t xml:space="preserve"> and exemplary damages. He also particularized his claim for general damages. The claim against the 2</w:t>
      </w:r>
      <w:r w:rsidR="004D0489" w:rsidRPr="00E55760">
        <w:rPr>
          <w:rFonts w:ascii="Times New Roman" w:hAnsi="Times New Roman" w:cs="Times New Roman"/>
          <w:sz w:val="27"/>
          <w:szCs w:val="27"/>
          <w:vertAlign w:val="superscript"/>
        </w:rPr>
        <w:t>nd</w:t>
      </w:r>
      <w:r w:rsidR="004D0489" w:rsidRPr="00E55760">
        <w:rPr>
          <w:rFonts w:ascii="Times New Roman" w:hAnsi="Times New Roman" w:cs="Times New Roman"/>
          <w:sz w:val="27"/>
          <w:szCs w:val="27"/>
        </w:rPr>
        <w:t xml:space="preserve"> Respondent is clearly in tort. In terms, it is a claim for false imprisonment and malicious prosecution.  </w:t>
      </w:r>
      <w:r w:rsidR="00443E20" w:rsidRPr="00E55760">
        <w:rPr>
          <w:rFonts w:ascii="Times New Roman" w:hAnsi="Times New Roman" w:cs="Times New Roman"/>
          <w:sz w:val="27"/>
          <w:szCs w:val="27"/>
        </w:rPr>
        <w:t xml:space="preserve">We think it useful to briefly </w:t>
      </w:r>
      <w:r w:rsidR="00CB3AD4" w:rsidRPr="00E55760">
        <w:rPr>
          <w:rFonts w:ascii="Times New Roman" w:hAnsi="Times New Roman" w:cs="Times New Roman"/>
          <w:sz w:val="27"/>
          <w:szCs w:val="27"/>
        </w:rPr>
        <w:t>expound on these causes of action</w:t>
      </w:r>
      <w:r w:rsidR="00443E20" w:rsidRPr="00E55760">
        <w:rPr>
          <w:rFonts w:ascii="Times New Roman" w:hAnsi="Times New Roman" w:cs="Times New Roman"/>
          <w:sz w:val="27"/>
          <w:szCs w:val="27"/>
        </w:rPr>
        <w:t>:</w:t>
      </w:r>
    </w:p>
    <w:p w14:paraId="74A39217" w14:textId="77777777" w:rsidR="00443E20" w:rsidRPr="00E55760" w:rsidRDefault="00443E20" w:rsidP="003E4635">
      <w:pPr>
        <w:spacing w:line="240" w:lineRule="auto"/>
        <w:ind w:left="1440" w:hanging="720"/>
        <w:jc w:val="both"/>
        <w:rPr>
          <w:rFonts w:ascii="Times New Roman" w:hAnsi="Times New Roman" w:cs="Times New Roman"/>
          <w:color w:val="4A4A4A"/>
          <w:sz w:val="27"/>
          <w:szCs w:val="27"/>
          <w:shd w:val="clear" w:color="auto" w:fill="FFFFFF"/>
        </w:rPr>
      </w:pPr>
      <w:r w:rsidRPr="00E55760">
        <w:rPr>
          <w:rFonts w:ascii="Times New Roman" w:hAnsi="Times New Roman" w:cs="Times New Roman"/>
          <w:b/>
          <w:sz w:val="27"/>
          <w:szCs w:val="27"/>
        </w:rPr>
        <w:t>(</w:t>
      </w:r>
      <w:proofErr w:type="spellStart"/>
      <w:r w:rsidRPr="00E55760">
        <w:rPr>
          <w:rFonts w:ascii="Times New Roman" w:hAnsi="Times New Roman" w:cs="Times New Roman"/>
          <w:b/>
          <w:sz w:val="27"/>
          <w:szCs w:val="27"/>
        </w:rPr>
        <w:t>i</w:t>
      </w:r>
      <w:proofErr w:type="spellEnd"/>
      <w:r w:rsidRPr="00E55760">
        <w:rPr>
          <w:rFonts w:ascii="Times New Roman" w:hAnsi="Times New Roman" w:cs="Times New Roman"/>
          <w:b/>
          <w:sz w:val="27"/>
          <w:szCs w:val="27"/>
        </w:rPr>
        <w:t>)</w:t>
      </w:r>
      <w:r w:rsidRPr="00E55760">
        <w:rPr>
          <w:rFonts w:ascii="Times New Roman" w:hAnsi="Times New Roman" w:cs="Times New Roman"/>
          <w:b/>
          <w:sz w:val="27"/>
          <w:szCs w:val="27"/>
        </w:rPr>
        <w:tab/>
      </w:r>
      <w:r w:rsidRPr="00E55760">
        <w:rPr>
          <w:rFonts w:ascii="Times New Roman" w:hAnsi="Times New Roman" w:cs="Times New Roman"/>
          <w:sz w:val="27"/>
          <w:szCs w:val="27"/>
        </w:rPr>
        <w:t>False imprisonment</w:t>
      </w:r>
      <w:r w:rsidRPr="00E55760">
        <w:rPr>
          <w:sz w:val="27"/>
          <w:szCs w:val="27"/>
        </w:rPr>
        <w:t xml:space="preserve"> </w:t>
      </w:r>
      <w:r w:rsidRPr="00E55760">
        <w:rPr>
          <w:rFonts w:ascii="Times New Roman" w:hAnsi="Times New Roman" w:cs="Times New Roman"/>
          <w:sz w:val="27"/>
          <w:szCs w:val="27"/>
        </w:rPr>
        <w:t>consists of the restraint of the liberty of a person, for exam</w:t>
      </w:r>
      <w:r w:rsidR="00AD5A47">
        <w:rPr>
          <w:rFonts w:ascii="Times New Roman" w:hAnsi="Times New Roman" w:cs="Times New Roman"/>
          <w:sz w:val="27"/>
          <w:szCs w:val="27"/>
        </w:rPr>
        <w:t>ple</w:t>
      </w:r>
      <w:r w:rsidRPr="00E55760">
        <w:rPr>
          <w:rFonts w:ascii="Times New Roman" w:hAnsi="Times New Roman" w:cs="Times New Roman"/>
          <w:sz w:val="27"/>
          <w:szCs w:val="27"/>
        </w:rPr>
        <w:t xml:space="preserve"> by confining him in a prison or within walls, or by forcibly detaining him in an open place</w:t>
      </w:r>
      <w:r w:rsidR="00AD5A47">
        <w:rPr>
          <w:rFonts w:ascii="Times New Roman" w:hAnsi="Times New Roman" w:cs="Times New Roman"/>
          <w:sz w:val="27"/>
          <w:szCs w:val="27"/>
        </w:rPr>
        <w:t>.</w:t>
      </w:r>
      <w:r w:rsidRPr="00E55760">
        <w:rPr>
          <w:rStyle w:val="FootnoteReference"/>
          <w:rFonts w:ascii="Times New Roman" w:hAnsi="Times New Roman" w:cs="Times New Roman"/>
          <w:sz w:val="27"/>
          <w:szCs w:val="27"/>
        </w:rPr>
        <w:footnoteReference w:id="4"/>
      </w:r>
      <w:r w:rsidRPr="00E55760">
        <w:rPr>
          <w:rFonts w:ascii="Times New Roman" w:hAnsi="Times New Roman" w:cs="Times New Roman"/>
          <w:sz w:val="27"/>
          <w:szCs w:val="27"/>
        </w:rPr>
        <w:t xml:space="preserve"> </w:t>
      </w:r>
      <w:r w:rsidRPr="00E55760">
        <w:rPr>
          <w:rFonts w:ascii="Times New Roman" w:hAnsi="Times New Roman" w:cs="Times New Roman"/>
          <w:sz w:val="27"/>
          <w:szCs w:val="27"/>
          <w:shd w:val="clear" w:color="auto" w:fill="FFFFFF"/>
        </w:rPr>
        <w:t xml:space="preserve">The civil tort of false imprisonment </w:t>
      </w:r>
      <w:r w:rsidRPr="00E55760">
        <w:rPr>
          <w:rFonts w:ascii="Times New Roman" w:hAnsi="Times New Roman" w:cs="Times New Roman"/>
          <w:sz w:val="27"/>
          <w:szCs w:val="27"/>
          <w:shd w:val="clear" w:color="auto" w:fill="FFFFFF"/>
        </w:rPr>
        <w:lastRenderedPageBreak/>
        <w:t>consist</w:t>
      </w:r>
      <w:r w:rsidR="00AD5A47">
        <w:rPr>
          <w:rFonts w:ascii="Times New Roman" w:hAnsi="Times New Roman" w:cs="Times New Roman"/>
          <w:sz w:val="27"/>
          <w:szCs w:val="27"/>
          <w:shd w:val="clear" w:color="auto" w:fill="FFFFFF"/>
        </w:rPr>
        <w:t>s</w:t>
      </w:r>
      <w:r w:rsidRPr="00E55760">
        <w:rPr>
          <w:rFonts w:ascii="Times New Roman" w:hAnsi="Times New Roman" w:cs="Times New Roman"/>
          <w:sz w:val="27"/>
          <w:szCs w:val="27"/>
          <w:shd w:val="clear" w:color="auto" w:fill="FFFFFF"/>
        </w:rPr>
        <w:t xml:space="preserve"> of unlawful detention of the Plaintiff for any length of time whereby he is deprived of his personal liberty. It must be total restraint. </w:t>
      </w:r>
      <w:r w:rsidRPr="00E55760">
        <w:rPr>
          <w:rStyle w:val="FootnoteReference"/>
          <w:rFonts w:ascii="Times New Roman" w:hAnsi="Times New Roman" w:cs="Times New Roman"/>
          <w:sz w:val="27"/>
          <w:szCs w:val="27"/>
          <w:shd w:val="clear" w:color="auto" w:fill="FFFFFF"/>
        </w:rPr>
        <w:footnoteReference w:id="5"/>
      </w:r>
    </w:p>
    <w:p w14:paraId="422879C9" w14:textId="77777777" w:rsidR="004A721B" w:rsidRPr="00E55760" w:rsidRDefault="00443E20" w:rsidP="003E4635">
      <w:pPr>
        <w:pStyle w:val="rtejustify"/>
        <w:shd w:val="clear" w:color="auto" w:fill="FFFFFF"/>
        <w:spacing w:before="0" w:beforeAutospacing="0"/>
        <w:ind w:left="1440" w:hanging="720"/>
        <w:jc w:val="both"/>
        <w:rPr>
          <w:rFonts w:ascii="Arial" w:hAnsi="Arial" w:cs="Arial"/>
          <w:sz w:val="27"/>
          <w:szCs w:val="27"/>
        </w:rPr>
      </w:pPr>
      <w:r w:rsidRPr="00E55760">
        <w:rPr>
          <w:b/>
          <w:sz w:val="27"/>
          <w:szCs w:val="27"/>
        </w:rPr>
        <w:t>(ii)</w:t>
      </w:r>
      <w:r w:rsidRPr="00E55760">
        <w:rPr>
          <w:sz w:val="27"/>
          <w:szCs w:val="27"/>
        </w:rPr>
        <w:tab/>
        <w:t xml:space="preserve">Malicious prosecution </w:t>
      </w:r>
      <w:r w:rsidR="004A721B" w:rsidRPr="00E55760">
        <w:rPr>
          <w:sz w:val="27"/>
          <w:szCs w:val="27"/>
        </w:rPr>
        <w:t xml:space="preserve">occurs where there is no legal reason for instituting criminal proceedings. It occurs </w:t>
      </w:r>
      <w:proofErr w:type="gramStart"/>
      <w:r w:rsidR="004A721B" w:rsidRPr="00E55760">
        <w:rPr>
          <w:sz w:val="27"/>
          <w:szCs w:val="27"/>
        </w:rPr>
        <w:t>as a result of</w:t>
      </w:r>
      <w:proofErr w:type="gramEnd"/>
      <w:r w:rsidR="004A721B" w:rsidRPr="00E55760">
        <w:rPr>
          <w:sz w:val="27"/>
          <w:szCs w:val="27"/>
        </w:rPr>
        <w:t xml:space="preserve"> the abuse of the minds of judicial authorities whose responsibility is to administer criminal justice. According to </w:t>
      </w:r>
      <w:proofErr w:type="spellStart"/>
      <w:r w:rsidR="004A721B" w:rsidRPr="00E55760">
        <w:rPr>
          <w:sz w:val="27"/>
          <w:szCs w:val="27"/>
        </w:rPr>
        <w:t>Odunga’s</w:t>
      </w:r>
      <w:proofErr w:type="spellEnd"/>
      <w:r w:rsidR="004A721B" w:rsidRPr="00E55760">
        <w:rPr>
          <w:sz w:val="27"/>
          <w:szCs w:val="27"/>
        </w:rPr>
        <w:t xml:space="preserve"> Digest on Civil Case Law and Procedure page 5276, the essential ingredients to prove malicious prosecution are as follows</w:t>
      </w:r>
      <w:r w:rsidR="00653916" w:rsidRPr="00E55760">
        <w:rPr>
          <w:sz w:val="27"/>
          <w:szCs w:val="27"/>
        </w:rPr>
        <w:t xml:space="preserve"> </w:t>
      </w:r>
      <w:r w:rsidR="004A721B" w:rsidRPr="00E55760">
        <w:rPr>
          <w:sz w:val="27"/>
          <w:szCs w:val="27"/>
        </w:rPr>
        <w:t>(a) The criminal proceedings must have been instituted by the defendant, (b) The defendant must have acted without reasonable or probable cause (c)</w:t>
      </w:r>
      <w:r w:rsidR="00CB3AD4" w:rsidRPr="00E55760">
        <w:rPr>
          <w:sz w:val="27"/>
          <w:szCs w:val="27"/>
        </w:rPr>
        <w:t xml:space="preserve"> </w:t>
      </w:r>
      <w:r w:rsidR="004A721B" w:rsidRPr="00E55760">
        <w:rPr>
          <w:sz w:val="27"/>
          <w:szCs w:val="27"/>
        </w:rPr>
        <w:t>The defendant must have acted maliciously and (d) The criminal proceedings must have been terminated in the plaintiff’s favor.</w:t>
      </w:r>
      <w:r w:rsidR="004A721B" w:rsidRPr="00E55760">
        <w:rPr>
          <w:rFonts w:ascii="Arial" w:hAnsi="Arial" w:cs="Arial"/>
          <w:sz w:val="27"/>
          <w:szCs w:val="27"/>
        </w:rPr>
        <w:t> </w:t>
      </w:r>
      <w:r w:rsidR="00CB3AD4" w:rsidRPr="00E55760">
        <w:rPr>
          <w:rStyle w:val="FootnoteReference"/>
          <w:rFonts w:ascii="Arial" w:hAnsi="Arial" w:cs="Arial"/>
          <w:sz w:val="27"/>
          <w:szCs w:val="27"/>
        </w:rPr>
        <w:footnoteReference w:id="6"/>
      </w:r>
    </w:p>
    <w:p w14:paraId="25D4F08F" w14:textId="77777777" w:rsidR="00523602" w:rsidRPr="00E55760" w:rsidRDefault="00CB3AD4" w:rsidP="00CB3AD4">
      <w:pPr>
        <w:pStyle w:val="rtejustify"/>
        <w:shd w:val="clear" w:color="auto" w:fill="FFFFFF"/>
        <w:spacing w:before="0" w:beforeAutospacing="0"/>
        <w:ind w:left="720" w:hanging="650"/>
        <w:jc w:val="both"/>
        <w:rPr>
          <w:sz w:val="27"/>
          <w:szCs w:val="27"/>
        </w:rPr>
      </w:pPr>
      <w:r w:rsidRPr="00AD5A47">
        <w:rPr>
          <w:b/>
          <w:color w:val="4A4A4A"/>
          <w:sz w:val="27"/>
          <w:szCs w:val="27"/>
        </w:rPr>
        <w:t>[</w:t>
      </w:r>
      <w:r w:rsidRPr="00AD5A47">
        <w:rPr>
          <w:b/>
          <w:sz w:val="27"/>
          <w:szCs w:val="27"/>
        </w:rPr>
        <w:t>11]</w:t>
      </w:r>
      <w:r w:rsidRPr="00E55760">
        <w:rPr>
          <w:rFonts w:ascii="Arial" w:hAnsi="Arial" w:cs="Arial"/>
          <w:sz w:val="27"/>
          <w:szCs w:val="27"/>
        </w:rPr>
        <w:tab/>
      </w:r>
      <w:r w:rsidRPr="00E55760">
        <w:rPr>
          <w:sz w:val="27"/>
          <w:szCs w:val="27"/>
        </w:rPr>
        <w:t xml:space="preserve">Returning to the claim as set out in paragraph 4(b) and particularized in paragraph 6 of the memorandum of claim, it might well be that the Claimant has an </w:t>
      </w:r>
      <w:r w:rsidR="00AD5A47" w:rsidRPr="00E55760">
        <w:rPr>
          <w:sz w:val="27"/>
          <w:szCs w:val="27"/>
        </w:rPr>
        <w:t>articulable</w:t>
      </w:r>
      <w:r w:rsidRPr="00E55760">
        <w:rPr>
          <w:sz w:val="27"/>
          <w:szCs w:val="27"/>
        </w:rPr>
        <w:t xml:space="preserve"> complaint against the 2</w:t>
      </w:r>
      <w:r w:rsidRPr="00E55760">
        <w:rPr>
          <w:sz w:val="27"/>
          <w:szCs w:val="27"/>
          <w:vertAlign w:val="superscript"/>
        </w:rPr>
        <w:t>nd</w:t>
      </w:r>
      <w:r w:rsidRPr="00E55760">
        <w:rPr>
          <w:sz w:val="27"/>
          <w:szCs w:val="27"/>
        </w:rPr>
        <w:t xml:space="preserve"> Respondent in false imprisonment and malicious prosecution</w:t>
      </w:r>
      <w:r w:rsidR="00AD5A47">
        <w:rPr>
          <w:sz w:val="27"/>
          <w:szCs w:val="27"/>
        </w:rPr>
        <w:t>. And, it wa</w:t>
      </w:r>
      <w:r w:rsidRPr="00E55760">
        <w:rPr>
          <w:sz w:val="27"/>
          <w:szCs w:val="27"/>
        </w:rPr>
        <w:t>s conceded</w:t>
      </w:r>
      <w:r w:rsidR="00AD5A47">
        <w:rPr>
          <w:sz w:val="27"/>
          <w:szCs w:val="27"/>
        </w:rPr>
        <w:t>, rightly,</w:t>
      </w:r>
      <w:r w:rsidRPr="00E55760">
        <w:rPr>
          <w:sz w:val="27"/>
          <w:szCs w:val="27"/>
        </w:rPr>
        <w:t xml:space="preserve"> by Mr. Mugisha, </w:t>
      </w:r>
      <w:r w:rsidR="00AD5A47">
        <w:rPr>
          <w:sz w:val="27"/>
          <w:szCs w:val="27"/>
        </w:rPr>
        <w:t xml:space="preserve">that </w:t>
      </w:r>
      <w:r w:rsidRPr="00E55760">
        <w:rPr>
          <w:sz w:val="27"/>
          <w:szCs w:val="27"/>
        </w:rPr>
        <w:t xml:space="preserve">such a claim would not be in this Court. </w:t>
      </w:r>
      <w:r w:rsidR="00AD5A47">
        <w:rPr>
          <w:sz w:val="27"/>
          <w:szCs w:val="27"/>
        </w:rPr>
        <w:t>In our view, t</w:t>
      </w:r>
      <w:r w:rsidRPr="00E55760">
        <w:rPr>
          <w:sz w:val="27"/>
          <w:szCs w:val="27"/>
        </w:rPr>
        <w:t xml:space="preserve">he system of written pleadings performs an important function in the administration of justice. The purpose of the memorandum of claim is to articulate in as clear a </w:t>
      </w:r>
      <w:proofErr w:type="gramStart"/>
      <w:r w:rsidRPr="00E55760">
        <w:rPr>
          <w:sz w:val="27"/>
          <w:szCs w:val="27"/>
        </w:rPr>
        <w:t>manner,</w:t>
      </w:r>
      <w:proofErr w:type="gramEnd"/>
      <w:r w:rsidRPr="00E55760">
        <w:rPr>
          <w:sz w:val="27"/>
          <w:szCs w:val="27"/>
        </w:rPr>
        <w:t xml:space="preserve"> the </w:t>
      </w:r>
      <w:r w:rsidR="00AD5A47">
        <w:rPr>
          <w:sz w:val="27"/>
          <w:szCs w:val="27"/>
        </w:rPr>
        <w:t xml:space="preserve">claim or </w:t>
      </w:r>
      <w:r w:rsidRPr="00E55760">
        <w:rPr>
          <w:sz w:val="27"/>
          <w:szCs w:val="27"/>
        </w:rPr>
        <w:t>cause of action of the claimant and the relief sought. In the case before us, Section 2</w:t>
      </w:r>
      <w:r w:rsidR="00AD5A47">
        <w:rPr>
          <w:sz w:val="27"/>
          <w:szCs w:val="27"/>
        </w:rPr>
        <w:t xml:space="preserve"> </w:t>
      </w:r>
      <w:proofErr w:type="gramStart"/>
      <w:r w:rsidRPr="00E55760">
        <w:rPr>
          <w:sz w:val="27"/>
          <w:szCs w:val="27"/>
        </w:rPr>
        <w:t>EA</w:t>
      </w:r>
      <w:proofErr w:type="gramEnd"/>
      <w:r w:rsidRPr="00E55760">
        <w:rPr>
          <w:sz w:val="27"/>
          <w:szCs w:val="27"/>
        </w:rPr>
        <w:t xml:space="preserve"> and Section 8 LADASA limit the actions that this Court can determine to matters of or ar</w:t>
      </w:r>
      <w:r w:rsidR="00AD5A47">
        <w:rPr>
          <w:sz w:val="27"/>
          <w:szCs w:val="27"/>
        </w:rPr>
        <w:t>i</w:t>
      </w:r>
      <w:r w:rsidRPr="00E55760">
        <w:rPr>
          <w:sz w:val="27"/>
          <w:szCs w:val="27"/>
        </w:rPr>
        <w:t xml:space="preserve">sing from the employment relationship. The absence of an employment relationship would render a claim baseless before this Court. </w:t>
      </w:r>
      <w:r w:rsidR="00AD5A47">
        <w:rPr>
          <w:sz w:val="27"/>
          <w:szCs w:val="27"/>
        </w:rPr>
        <w:t xml:space="preserve">Objectively considering the pleadings before us, </w:t>
      </w:r>
      <w:r w:rsidRPr="00E55760">
        <w:rPr>
          <w:sz w:val="27"/>
          <w:szCs w:val="27"/>
        </w:rPr>
        <w:t xml:space="preserve">the claim or cause of action as set out in the memorandum of claim does not </w:t>
      </w:r>
      <w:r w:rsidR="00AD5A47">
        <w:rPr>
          <w:sz w:val="27"/>
          <w:szCs w:val="27"/>
        </w:rPr>
        <w:t xml:space="preserve">point </w:t>
      </w:r>
      <w:r w:rsidRPr="00E55760">
        <w:rPr>
          <w:sz w:val="27"/>
          <w:szCs w:val="27"/>
        </w:rPr>
        <w:t>to an employment contract or indeed a tort arising out of an employment relationship as between the Claimant and 2</w:t>
      </w:r>
      <w:r w:rsidRPr="00E55760">
        <w:rPr>
          <w:sz w:val="27"/>
          <w:szCs w:val="27"/>
          <w:vertAlign w:val="superscript"/>
        </w:rPr>
        <w:t>nd</w:t>
      </w:r>
      <w:r w:rsidRPr="00E55760">
        <w:rPr>
          <w:sz w:val="27"/>
          <w:szCs w:val="27"/>
        </w:rPr>
        <w:t xml:space="preserve"> Respondent.  It is our determination</w:t>
      </w:r>
      <w:r w:rsidR="00AD5A47">
        <w:rPr>
          <w:sz w:val="27"/>
          <w:szCs w:val="27"/>
        </w:rPr>
        <w:t>, therefore,</w:t>
      </w:r>
      <w:r w:rsidRPr="00E55760">
        <w:rPr>
          <w:sz w:val="27"/>
          <w:szCs w:val="27"/>
        </w:rPr>
        <w:t xml:space="preserve"> that </w:t>
      </w:r>
      <w:r w:rsidR="004D0489" w:rsidRPr="00E55760">
        <w:rPr>
          <w:sz w:val="27"/>
          <w:szCs w:val="27"/>
        </w:rPr>
        <w:t>th</w:t>
      </w:r>
      <w:r w:rsidRPr="00E55760">
        <w:rPr>
          <w:sz w:val="27"/>
          <w:szCs w:val="27"/>
        </w:rPr>
        <w:t xml:space="preserve">e present </w:t>
      </w:r>
      <w:r w:rsidR="004D0489" w:rsidRPr="00E55760">
        <w:rPr>
          <w:sz w:val="27"/>
          <w:szCs w:val="27"/>
        </w:rPr>
        <w:t xml:space="preserve">claim </w:t>
      </w:r>
      <w:r w:rsidRPr="00E55760">
        <w:rPr>
          <w:sz w:val="27"/>
          <w:szCs w:val="27"/>
        </w:rPr>
        <w:t xml:space="preserve">does not </w:t>
      </w:r>
      <w:r w:rsidR="004D0489" w:rsidRPr="00E55760">
        <w:rPr>
          <w:sz w:val="27"/>
          <w:szCs w:val="27"/>
        </w:rPr>
        <w:t>fall within the ambit of 93(6) EA</w:t>
      </w:r>
      <w:r w:rsidRPr="00E55760">
        <w:rPr>
          <w:sz w:val="27"/>
          <w:szCs w:val="27"/>
        </w:rPr>
        <w:t>.</w:t>
      </w:r>
    </w:p>
    <w:p w14:paraId="751D5DEF" w14:textId="77777777" w:rsidR="00523602" w:rsidRPr="00E55760" w:rsidRDefault="00CB3AD4" w:rsidP="00CB3AD4">
      <w:pPr>
        <w:pStyle w:val="rtejustify"/>
        <w:shd w:val="clear" w:color="auto" w:fill="FFFFFF"/>
        <w:spacing w:before="0" w:beforeAutospacing="0"/>
        <w:ind w:left="720" w:hanging="650"/>
        <w:jc w:val="both"/>
        <w:rPr>
          <w:sz w:val="27"/>
          <w:szCs w:val="27"/>
        </w:rPr>
      </w:pPr>
      <w:r w:rsidRPr="00AD5A47">
        <w:rPr>
          <w:b/>
          <w:sz w:val="27"/>
          <w:szCs w:val="27"/>
        </w:rPr>
        <w:t>[12]</w:t>
      </w:r>
      <w:r w:rsidRPr="00E55760">
        <w:rPr>
          <w:sz w:val="27"/>
          <w:szCs w:val="27"/>
        </w:rPr>
        <w:tab/>
      </w:r>
      <w:r w:rsidR="00523602" w:rsidRPr="00E55760">
        <w:rPr>
          <w:sz w:val="27"/>
          <w:szCs w:val="27"/>
        </w:rPr>
        <w:t xml:space="preserve">From these observations, </w:t>
      </w:r>
      <w:r w:rsidRPr="00E55760">
        <w:rPr>
          <w:sz w:val="27"/>
          <w:szCs w:val="27"/>
        </w:rPr>
        <w:t>w</w:t>
      </w:r>
      <w:r w:rsidR="00523602" w:rsidRPr="00E55760">
        <w:rPr>
          <w:sz w:val="27"/>
          <w:szCs w:val="27"/>
        </w:rPr>
        <w:t>e are unable to accept the Claimant’s assertion that the</w:t>
      </w:r>
      <w:r w:rsidRPr="00E55760">
        <w:rPr>
          <w:sz w:val="27"/>
          <w:szCs w:val="27"/>
        </w:rPr>
        <w:t xml:space="preserve"> 2</w:t>
      </w:r>
      <w:r w:rsidRPr="00E55760">
        <w:rPr>
          <w:sz w:val="27"/>
          <w:szCs w:val="27"/>
          <w:vertAlign w:val="superscript"/>
        </w:rPr>
        <w:t>nd</w:t>
      </w:r>
      <w:r w:rsidRPr="00E55760">
        <w:rPr>
          <w:sz w:val="27"/>
          <w:szCs w:val="27"/>
        </w:rPr>
        <w:t xml:space="preserve"> Respondent is a necessary party to the present proceedings. </w:t>
      </w:r>
      <w:r w:rsidR="00523602" w:rsidRPr="00E55760">
        <w:rPr>
          <w:sz w:val="27"/>
          <w:szCs w:val="27"/>
        </w:rPr>
        <w:t xml:space="preserve">In attempting to </w:t>
      </w:r>
      <w:r w:rsidRPr="00E55760">
        <w:rPr>
          <w:sz w:val="27"/>
          <w:szCs w:val="27"/>
        </w:rPr>
        <w:t xml:space="preserve">suggest human rights violations, the </w:t>
      </w:r>
      <w:r w:rsidR="00523602" w:rsidRPr="00E55760">
        <w:rPr>
          <w:sz w:val="27"/>
          <w:szCs w:val="27"/>
        </w:rPr>
        <w:t>Claimant</w:t>
      </w:r>
      <w:r w:rsidRPr="00E55760">
        <w:rPr>
          <w:sz w:val="27"/>
          <w:szCs w:val="27"/>
        </w:rPr>
        <w:t xml:space="preserve"> is </w:t>
      </w:r>
      <w:r w:rsidR="00AD5A47">
        <w:rPr>
          <w:sz w:val="27"/>
          <w:szCs w:val="27"/>
        </w:rPr>
        <w:t>conjuring a forcible entry into the jurisdiction of this Court</w:t>
      </w:r>
      <w:r w:rsidR="00523602" w:rsidRPr="00E55760">
        <w:rPr>
          <w:sz w:val="27"/>
          <w:szCs w:val="27"/>
        </w:rPr>
        <w:t xml:space="preserve">. We accept the </w:t>
      </w:r>
      <w:r w:rsidRPr="00E55760">
        <w:rPr>
          <w:sz w:val="27"/>
          <w:szCs w:val="27"/>
        </w:rPr>
        <w:t>2</w:t>
      </w:r>
      <w:r w:rsidRPr="00E55760">
        <w:rPr>
          <w:sz w:val="27"/>
          <w:szCs w:val="27"/>
          <w:vertAlign w:val="superscript"/>
        </w:rPr>
        <w:t>nd</w:t>
      </w:r>
      <w:r w:rsidRPr="00E55760">
        <w:rPr>
          <w:sz w:val="27"/>
          <w:szCs w:val="27"/>
        </w:rPr>
        <w:t xml:space="preserve"> </w:t>
      </w:r>
      <w:r w:rsidR="00523602" w:rsidRPr="00E55760">
        <w:rPr>
          <w:sz w:val="27"/>
          <w:szCs w:val="27"/>
        </w:rPr>
        <w:t xml:space="preserve">Respondent’s </w:t>
      </w:r>
      <w:r w:rsidRPr="00E55760">
        <w:rPr>
          <w:sz w:val="27"/>
          <w:szCs w:val="27"/>
        </w:rPr>
        <w:t>submission that this Court would have no jurisdiction to entertain, hear and determine the claim as against the 2</w:t>
      </w:r>
      <w:r w:rsidRPr="00E55760">
        <w:rPr>
          <w:sz w:val="27"/>
          <w:szCs w:val="27"/>
          <w:vertAlign w:val="superscript"/>
        </w:rPr>
        <w:t>nd</w:t>
      </w:r>
      <w:r w:rsidRPr="00E55760">
        <w:rPr>
          <w:sz w:val="27"/>
          <w:szCs w:val="27"/>
        </w:rPr>
        <w:t xml:space="preserve"> Respondent</w:t>
      </w:r>
      <w:r w:rsidR="00523602" w:rsidRPr="00E55760">
        <w:rPr>
          <w:sz w:val="27"/>
          <w:szCs w:val="27"/>
        </w:rPr>
        <w:t xml:space="preserve">. </w:t>
      </w:r>
      <w:r w:rsidR="00AD5A47">
        <w:rPr>
          <w:sz w:val="27"/>
          <w:szCs w:val="27"/>
        </w:rPr>
        <w:t>We are of the persuasion that a</w:t>
      </w:r>
      <w:r w:rsidR="00523602" w:rsidRPr="00E55760">
        <w:rPr>
          <w:sz w:val="27"/>
          <w:szCs w:val="27"/>
        </w:rPr>
        <w:t xml:space="preserve"> Court of law derives its jurisdiction from its establishment statute or constituent law. </w:t>
      </w:r>
      <w:r w:rsidR="00AD5A47">
        <w:rPr>
          <w:sz w:val="27"/>
          <w:szCs w:val="27"/>
        </w:rPr>
        <w:t xml:space="preserve">Under </w:t>
      </w:r>
      <w:r w:rsidR="00523602" w:rsidRPr="00E55760">
        <w:rPr>
          <w:sz w:val="27"/>
          <w:szCs w:val="27"/>
        </w:rPr>
        <w:t>Section 8 of LADASA, the Industrial Court arbitrate</w:t>
      </w:r>
      <w:r w:rsidR="00AD5A47">
        <w:rPr>
          <w:sz w:val="27"/>
          <w:szCs w:val="27"/>
        </w:rPr>
        <w:t>s</w:t>
      </w:r>
      <w:r w:rsidR="00523602" w:rsidRPr="00E55760">
        <w:rPr>
          <w:sz w:val="27"/>
          <w:szCs w:val="27"/>
        </w:rPr>
        <w:t xml:space="preserve"> on labour disputes referred to it and adjudicate</w:t>
      </w:r>
      <w:r w:rsidR="00AD5A47">
        <w:rPr>
          <w:sz w:val="27"/>
          <w:szCs w:val="27"/>
        </w:rPr>
        <w:t>s</w:t>
      </w:r>
      <w:r w:rsidR="00523602" w:rsidRPr="00E55760">
        <w:rPr>
          <w:sz w:val="27"/>
          <w:szCs w:val="27"/>
        </w:rPr>
        <w:t xml:space="preserve"> upon questions of law and fact arising from references to the Industrial Court by any other law. </w:t>
      </w:r>
      <w:r w:rsidR="00AD5A47">
        <w:rPr>
          <w:sz w:val="27"/>
          <w:szCs w:val="27"/>
        </w:rPr>
        <w:t>In that regard, w</w:t>
      </w:r>
      <w:r w:rsidRPr="00E55760">
        <w:rPr>
          <w:sz w:val="27"/>
          <w:szCs w:val="27"/>
        </w:rPr>
        <w:t xml:space="preserve">e agree with the dictum </w:t>
      </w:r>
      <w:r w:rsidR="00AD5A47">
        <w:rPr>
          <w:sz w:val="27"/>
          <w:szCs w:val="27"/>
        </w:rPr>
        <w:lastRenderedPageBreak/>
        <w:t xml:space="preserve">expressed </w:t>
      </w:r>
      <w:r w:rsidRPr="00E55760">
        <w:rPr>
          <w:sz w:val="27"/>
          <w:szCs w:val="27"/>
        </w:rPr>
        <w:t xml:space="preserve">in the case </w:t>
      </w:r>
      <w:r w:rsidR="00523602" w:rsidRPr="00E55760">
        <w:rPr>
          <w:sz w:val="27"/>
          <w:szCs w:val="27"/>
        </w:rPr>
        <w:t xml:space="preserve">of </w:t>
      </w:r>
      <w:proofErr w:type="spellStart"/>
      <w:r w:rsidR="00523602" w:rsidRPr="00E55760">
        <w:rPr>
          <w:b/>
          <w:bCs/>
          <w:sz w:val="27"/>
          <w:szCs w:val="27"/>
        </w:rPr>
        <w:t>Kyaka</w:t>
      </w:r>
      <w:proofErr w:type="spellEnd"/>
      <w:r w:rsidR="00523602" w:rsidRPr="00E55760">
        <w:rPr>
          <w:b/>
          <w:bCs/>
          <w:sz w:val="27"/>
          <w:szCs w:val="27"/>
        </w:rPr>
        <w:t xml:space="preserve"> Fred &amp; Others V Attorney General </w:t>
      </w:r>
      <w:r w:rsidR="00523602" w:rsidRPr="00E55760">
        <w:rPr>
          <w:b/>
          <w:bCs/>
          <w:sz w:val="27"/>
          <w:szCs w:val="27"/>
          <w:shd w:val="clear" w:color="auto" w:fill="FFFFFF"/>
        </w:rPr>
        <w:t xml:space="preserve">Labour Dispute </w:t>
      </w:r>
      <w:r w:rsidRPr="00E55760">
        <w:rPr>
          <w:b/>
          <w:bCs/>
          <w:sz w:val="27"/>
          <w:szCs w:val="27"/>
          <w:shd w:val="clear" w:color="auto" w:fill="FFFFFF"/>
        </w:rPr>
        <w:t>Reference (supra)</w:t>
      </w:r>
      <w:r w:rsidR="00AD5A47">
        <w:rPr>
          <w:rStyle w:val="FootnoteReference"/>
          <w:b/>
          <w:bCs/>
          <w:sz w:val="27"/>
          <w:szCs w:val="27"/>
          <w:shd w:val="clear" w:color="auto" w:fill="FFFFFF"/>
        </w:rPr>
        <w:footnoteReference w:id="7"/>
      </w:r>
      <w:r w:rsidRPr="00E55760">
        <w:rPr>
          <w:b/>
          <w:bCs/>
          <w:sz w:val="27"/>
          <w:szCs w:val="27"/>
          <w:shd w:val="clear" w:color="auto" w:fill="FFFFFF"/>
        </w:rPr>
        <w:t xml:space="preserve"> </w:t>
      </w:r>
      <w:r w:rsidRPr="00E55760">
        <w:rPr>
          <w:bCs/>
          <w:sz w:val="27"/>
          <w:szCs w:val="27"/>
          <w:shd w:val="clear" w:color="auto" w:fill="FFFFFF"/>
        </w:rPr>
        <w:t>where it was</w:t>
      </w:r>
      <w:r w:rsidRPr="00E55760">
        <w:rPr>
          <w:b/>
          <w:bCs/>
          <w:sz w:val="27"/>
          <w:szCs w:val="27"/>
          <w:shd w:val="clear" w:color="auto" w:fill="FFFFFF"/>
        </w:rPr>
        <w:t xml:space="preserve"> </w:t>
      </w:r>
      <w:r w:rsidR="00523602" w:rsidRPr="00E55760">
        <w:rPr>
          <w:sz w:val="27"/>
          <w:szCs w:val="27"/>
          <w:shd w:val="clear" w:color="auto" w:fill="FFFFFF"/>
        </w:rPr>
        <w:t xml:space="preserve">held that </w:t>
      </w:r>
      <w:r w:rsidR="00AD5A47">
        <w:rPr>
          <w:sz w:val="27"/>
          <w:szCs w:val="27"/>
          <w:shd w:val="clear" w:color="auto" w:fill="FFFFFF"/>
        </w:rPr>
        <w:t xml:space="preserve">the Industrial Court </w:t>
      </w:r>
      <w:r w:rsidR="00523602" w:rsidRPr="00E55760">
        <w:rPr>
          <w:sz w:val="27"/>
          <w:szCs w:val="27"/>
          <w:shd w:val="clear" w:color="auto" w:fill="FFFFFF"/>
        </w:rPr>
        <w:t>is a specialized Court d</w:t>
      </w:r>
      <w:r w:rsidR="00001765">
        <w:rPr>
          <w:sz w:val="27"/>
          <w:szCs w:val="27"/>
          <w:shd w:val="clear" w:color="auto" w:fill="FFFFFF"/>
        </w:rPr>
        <w:t>ealing with matters to do with e</w:t>
      </w:r>
      <w:r w:rsidR="00523602" w:rsidRPr="00E55760">
        <w:rPr>
          <w:sz w:val="27"/>
          <w:szCs w:val="27"/>
          <w:shd w:val="clear" w:color="auto" w:fill="FFFFFF"/>
        </w:rPr>
        <w:t xml:space="preserve">mployees and </w:t>
      </w:r>
      <w:r w:rsidR="00001765">
        <w:rPr>
          <w:sz w:val="27"/>
          <w:szCs w:val="27"/>
          <w:shd w:val="clear" w:color="auto" w:fill="FFFFFF"/>
        </w:rPr>
        <w:t>employers regarding the e</w:t>
      </w:r>
      <w:r w:rsidR="00523602" w:rsidRPr="00E55760">
        <w:rPr>
          <w:sz w:val="27"/>
          <w:szCs w:val="27"/>
          <w:shd w:val="clear" w:color="auto" w:fill="FFFFFF"/>
        </w:rPr>
        <w:t>mployment relationship between them. Its jurisdiction extends only to labour dispute directly connected with Employment and arising from the Employment relationship as provided for under the Employment Act.</w:t>
      </w:r>
      <w:r w:rsidR="00E55760" w:rsidRPr="00E55760">
        <w:rPr>
          <w:sz w:val="27"/>
          <w:szCs w:val="27"/>
          <w:shd w:val="clear" w:color="auto" w:fill="FFFFFF"/>
        </w:rPr>
        <w:t xml:space="preserve"> In objectively considering the matter before us, we have no hesitation  </w:t>
      </w:r>
      <w:r w:rsidR="00523602" w:rsidRPr="00E55760">
        <w:rPr>
          <w:sz w:val="27"/>
          <w:szCs w:val="27"/>
          <w:shd w:val="clear" w:color="auto" w:fill="FFFFFF"/>
        </w:rPr>
        <w:t xml:space="preserve"> would hold that there is no labour dispute to hear and determine. </w:t>
      </w:r>
    </w:p>
    <w:p w14:paraId="02A99EAD" w14:textId="77777777" w:rsidR="00523602" w:rsidRPr="00E55760" w:rsidRDefault="00523602" w:rsidP="00523602">
      <w:pPr>
        <w:shd w:val="clear" w:color="auto" w:fill="FFFFFF"/>
        <w:spacing w:line="240" w:lineRule="auto"/>
        <w:ind w:left="720" w:hanging="720"/>
        <w:jc w:val="both"/>
        <w:rPr>
          <w:rFonts w:ascii="Times New Roman" w:hAnsi="Times New Roman" w:cs="Times New Roman"/>
          <w:b/>
          <w:sz w:val="27"/>
          <w:szCs w:val="27"/>
        </w:rPr>
      </w:pPr>
      <w:r w:rsidRPr="00E55760">
        <w:rPr>
          <w:rFonts w:ascii="Times New Roman" w:hAnsi="Times New Roman" w:cs="Times New Roman"/>
          <w:b/>
          <w:sz w:val="27"/>
          <w:szCs w:val="27"/>
        </w:rPr>
        <w:t>[1</w:t>
      </w:r>
      <w:r w:rsidR="007C4AD7">
        <w:rPr>
          <w:rFonts w:ascii="Times New Roman" w:hAnsi="Times New Roman" w:cs="Times New Roman"/>
          <w:b/>
          <w:sz w:val="27"/>
          <w:szCs w:val="27"/>
        </w:rPr>
        <w:t>3</w:t>
      </w:r>
      <w:r w:rsidRPr="00E55760">
        <w:rPr>
          <w:rFonts w:ascii="Times New Roman" w:hAnsi="Times New Roman" w:cs="Times New Roman"/>
          <w:b/>
          <w:sz w:val="27"/>
          <w:szCs w:val="27"/>
        </w:rPr>
        <w:t>]</w:t>
      </w:r>
      <w:r w:rsidRPr="00E55760">
        <w:rPr>
          <w:rFonts w:ascii="Times New Roman" w:hAnsi="Times New Roman" w:cs="Times New Roman"/>
          <w:sz w:val="27"/>
          <w:szCs w:val="27"/>
        </w:rPr>
        <w:tab/>
      </w:r>
      <w:r w:rsidR="00E55760" w:rsidRPr="00E55760">
        <w:rPr>
          <w:rFonts w:ascii="Times New Roman" w:hAnsi="Times New Roman" w:cs="Times New Roman"/>
          <w:sz w:val="27"/>
          <w:szCs w:val="27"/>
        </w:rPr>
        <w:t>Having objectively considered the preliminary point raised by the 2</w:t>
      </w:r>
      <w:r w:rsidR="00E55760" w:rsidRPr="00E55760">
        <w:rPr>
          <w:rFonts w:ascii="Times New Roman" w:hAnsi="Times New Roman" w:cs="Times New Roman"/>
          <w:sz w:val="27"/>
          <w:szCs w:val="27"/>
          <w:vertAlign w:val="superscript"/>
        </w:rPr>
        <w:t>nd</w:t>
      </w:r>
      <w:r w:rsidR="00E55760" w:rsidRPr="00E55760">
        <w:rPr>
          <w:rFonts w:ascii="Times New Roman" w:hAnsi="Times New Roman" w:cs="Times New Roman"/>
          <w:sz w:val="27"/>
          <w:szCs w:val="27"/>
        </w:rPr>
        <w:t xml:space="preserve"> Respondent, we have no hesitation in upholding the objection </w:t>
      </w:r>
      <w:r w:rsidRPr="00E55760">
        <w:rPr>
          <w:rFonts w:ascii="Times New Roman" w:hAnsi="Times New Roman" w:cs="Times New Roman"/>
          <w:sz w:val="27"/>
          <w:szCs w:val="27"/>
        </w:rPr>
        <w:t>to the jurisdiction of this Court to hear and</w:t>
      </w:r>
      <w:r w:rsidR="00E55760" w:rsidRPr="00E55760">
        <w:rPr>
          <w:rFonts w:ascii="Times New Roman" w:hAnsi="Times New Roman" w:cs="Times New Roman"/>
          <w:sz w:val="27"/>
          <w:szCs w:val="27"/>
        </w:rPr>
        <w:t xml:space="preserve"> determine the claim in tort. </w:t>
      </w:r>
      <w:r w:rsidRPr="00E55760">
        <w:rPr>
          <w:rFonts w:ascii="Times New Roman" w:hAnsi="Times New Roman" w:cs="Times New Roman"/>
          <w:sz w:val="27"/>
          <w:szCs w:val="27"/>
        </w:rPr>
        <w:t xml:space="preserve">Labour Dispute Reference No. </w:t>
      </w:r>
      <w:r w:rsidR="00E55760" w:rsidRPr="00E55760">
        <w:rPr>
          <w:rFonts w:ascii="Times New Roman" w:hAnsi="Times New Roman" w:cs="Times New Roman"/>
          <w:sz w:val="27"/>
          <w:szCs w:val="27"/>
        </w:rPr>
        <w:t>120</w:t>
      </w:r>
      <w:r w:rsidRPr="00E55760">
        <w:rPr>
          <w:rFonts w:ascii="Times New Roman" w:hAnsi="Times New Roman" w:cs="Times New Roman"/>
          <w:sz w:val="27"/>
          <w:szCs w:val="27"/>
        </w:rPr>
        <w:t xml:space="preserve"> of 202</w:t>
      </w:r>
      <w:r w:rsidR="00E55760" w:rsidRPr="00E55760">
        <w:rPr>
          <w:rFonts w:ascii="Times New Roman" w:hAnsi="Times New Roman" w:cs="Times New Roman"/>
          <w:sz w:val="27"/>
          <w:szCs w:val="27"/>
        </w:rPr>
        <w:t>0</w:t>
      </w:r>
      <w:r w:rsidRPr="00E55760">
        <w:rPr>
          <w:rFonts w:ascii="Times New Roman" w:hAnsi="Times New Roman" w:cs="Times New Roman"/>
          <w:sz w:val="27"/>
          <w:szCs w:val="27"/>
        </w:rPr>
        <w:t xml:space="preserve"> is dismissed </w:t>
      </w:r>
      <w:r w:rsidR="00E55760" w:rsidRPr="00E55760">
        <w:rPr>
          <w:rFonts w:ascii="Times New Roman" w:hAnsi="Times New Roman" w:cs="Times New Roman"/>
          <w:sz w:val="27"/>
          <w:szCs w:val="27"/>
        </w:rPr>
        <w:t>as against the 2</w:t>
      </w:r>
      <w:r w:rsidR="00E55760" w:rsidRPr="00E55760">
        <w:rPr>
          <w:rFonts w:ascii="Times New Roman" w:hAnsi="Times New Roman" w:cs="Times New Roman"/>
          <w:sz w:val="27"/>
          <w:szCs w:val="27"/>
          <w:vertAlign w:val="superscript"/>
        </w:rPr>
        <w:t>nd</w:t>
      </w:r>
      <w:r w:rsidR="00E55760" w:rsidRPr="00E55760">
        <w:rPr>
          <w:rFonts w:ascii="Times New Roman" w:hAnsi="Times New Roman" w:cs="Times New Roman"/>
          <w:sz w:val="27"/>
          <w:szCs w:val="27"/>
        </w:rPr>
        <w:t xml:space="preserve"> Respondent </w:t>
      </w:r>
      <w:r w:rsidRPr="00E55760">
        <w:rPr>
          <w:rFonts w:ascii="Times New Roman" w:hAnsi="Times New Roman" w:cs="Times New Roman"/>
          <w:sz w:val="27"/>
          <w:szCs w:val="27"/>
        </w:rPr>
        <w:t xml:space="preserve">with no order as to costs. </w:t>
      </w:r>
    </w:p>
    <w:p w14:paraId="40390846" w14:textId="77777777" w:rsidR="00523602" w:rsidRPr="00E55760" w:rsidRDefault="00523602" w:rsidP="00523602">
      <w:pPr>
        <w:spacing w:after="0" w:line="240" w:lineRule="auto"/>
        <w:jc w:val="both"/>
        <w:rPr>
          <w:rFonts w:ascii="Times New Roman" w:hAnsi="Times New Roman" w:cs="Times New Roman"/>
          <w:b/>
          <w:bCs/>
          <w:sz w:val="27"/>
          <w:szCs w:val="27"/>
        </w:rPr>
      </w:pPr>
    </w:p>
    <w:p w14:paraId="66FF2C76" w14:textId="77777777" w:rsidR="00523602" w:rsidRPr="00E55760" w:rsidRDefault="00523602" w:rsidP="00523602">
      <w:pPr>
        <w:spacing w:after="0" w:line="240" w:lineRule="auto"/>
        <w:jc w:val="both"/>
        <w:rPr>
          <w:rFonts w:ascii="Times New Roman" w:hAnsi="Times New Roman" w:cs="Times New Roman"/>
          <w:b/>
          <w:bCs/>
          <w:sz w:val="27"/>
          <w:szCs w:val="27"/>
        </w:rPr>
      </w:pPr>
      <w:r w:rsidRPr="00E55760">
        <w:rPr>
          <w:rFonts w:ascii="Times New Roman" w:hAnsi="Times New Roman" w:cs="Times New Roman"/>
          <w:b/>
          <w:bCs/>
          <w:sz w:val="27"/>
          <w:szCs w:val="27"/>
        </w:rPr>
        <w:t>Delivered at Kampala this ____day of March 2023</w:t>
      </w:r>
    </w:p>
    <w:p w14:paraId="6659A333" w14:textId="77777777" w:rsidR="003E4635" w:rsidRDefault="003E4635" w:rsidP="00523602">
      <w:pPr>
        <w:spacing w:after="0" w:line="240" w:lineRule="auto"/>
        <w:jc w:val="both"/>
        <w:rPr>
          <w:rFonts w:ascii="Times New Roman" w:hAnsi="Times New Roman" w:cs="Times New Roman"/>
          <w:b/>
          <w:bCs/>
          <w:sz w:val="27"/>
          <w:szCs w:val="27"/>
        </w:rPr>
      </w:pPr>
    </w:p>
    <w:p w14:paraId="17D6D0CB" w14:textId="77777777" w:rsidR="00523602" w:rsidRPr="003E4635" w:rsidRDefault="00523602" w:rsidP="00523602">
      <w:pPr>
        <w:spacing w:after="0" w:line="240" w:lineRule="auto"/>
        <w:jc w:val="both"/>
        <w:rPr>
          <w:rFonts w:ascii="Times New Roman" w:hAnsi="Times New Roman" w:cs="Times New Roman"/>
          <w:b/>
          <w:bCs/>
          <w:sz w:val="27"/>
          <w:szCs w:val="27"/>
          <w:u w:val="single"/>
        </w:rPr>
      </w:pPr>
      <w:r w:rsidRPr="003E4635">
        <w:rPr>
          <w:rFonts w:ascii="Times New Roman" w:hAnsi="Times New Roman" w:cs="Times New Roman"/>
          <w:b/>
          <w:bCs/>
          <w:sz w:val="27"/>
          <w:szCs w:val="27"/>
          <w:u w:val="single"/>
        </w:rPr>
        <w:t>SIGNED BY:</w:t>
      </w:r>
    </w:p>
    <w:p w14:paraId="5C90B45D" w14:textId="77777777" w:rsidR="00DE3548" w:rsidRPr="00246630" w:rsidRDefault="00DE3548" w:rsidP="00DE3548">
      <w:pPr>
        <w:spacing w:after="0" w:line="240" w:lineRule="auto"/>
        <w:jc w:val="both"/>
        <w:rPr>
          <w:rFonts w:ascii="Rastanty Cortez" w:hAnsi="Rastanty Cortez" w:cs="Times New Roman"/>
          <w:b/>
          <w:bCs/>
          <w:color w:val="2F5496" w:themeColor="accent1" w:themeShade="BF"/>
          <w:sz w:val="48"/>
          <w:szCs w:val="48"/>
          <w:u w:val="thick"/>
        </w:rPr>
      </w:pPr>
      <w:bookmarkStart w:id="0" w:name="_Hlk138350679"/>
      <w:r w:rsidRPr="006B30E5">
        <w:rPr>
          <w:rFonts w:ascii="Times New Roman" w:hAnsi="Times New Roman" w:cs="Times New Roman"/>
          <w:b/>
          <w:bCs/>
          <w:sz w:val="27"/>
          <w:szCs w:val="27"/>
        </w:rPr>
        <w:t xml:space="preserve">ANTHONY WABWIRE </w:t>
      </w:r>
      <w:proofErr w:type="gramStart"/>
      <w:r w:rsidRPr="006B30E5">
        <w:rPr>
          <w:rFonts w:ascii="Times New Roman" w:hAnsi="Times New Roman" w:cs="Times New Roman"/>
          <w:b/>
          <w:bCs/>
          <w:sz w:val="27"/>
          <w:szCs w:val="27"/>
        </w:rPr>
        <w:t xml:space="preserve">MUSANA, </w:t>
      </w:r>
      <w:r>
        <w:rPr>
          <w:rFonts w:ascii="Times New Roman" w:hAnsi="Times New Roman" w:cs="Times New Roman"/>
          <w:b/>
          <w:bCs/>
          <w:sz w:val="27"/>
          <w:szCs w:val="27"/>
        </w:rPr>
        <w:t xml:space="preserve">  </w:t>
      </w:r>
      <w:proofErr w:type="gramEnd"/>
      <w:r>
        <w:rPr>
          <w:rFonts w:ascii="Times New Roman" w:hAnsi="Times New Roman" w:cs="Times New Roman"/>
          <w:b/>
          <w:bCs/>
          <w:sz w:val="27"/>
          <w:szCs w:val="27"/>
        </w:rPr>
        <w:t xml:space="preserve">   </w:t>
      </w:r>
      <w:r w:rsidRPr="006B30E5">
        <w:rPr>
          <w:rFonts w:ascii="Times New Roman" w:hAnsi="Times New Roman" w:cs="Times New Roman"/>
          <w:b/>
          <w:bCs/>
          <w:sz w:val="27"/>
          <w:szCs w:val="27"/>
        </w:rPr>
        <w:t>JUDGE</w:t>
      </w:r>
      <w:r>
        <w:rPr>
          <w:rFonts w:ascii="Times New Roman" w:hAnsi="Times New Roman" w:cs="Times New Roman"/>
          <w:b/>
          <w:bCs/>
          <w:sz w:val="27"/>
          <w:szCs w:val="27"/>
        </w:rPr>
        <w:tab/>
      </w:r>
      <w:r>
        <w:rPr>
          <w:rFonts w:ascii="Times New Roman" w:hAnsi="Times New Roman" w:cs="Times New Roman"/>
          <w:b/>
          <w:bCs/>
          <w:sz w:val="27"/>
          <w:szCs w:val="27"/>
        </w:rPr>
        <w:tab/>
      </w:r>
      <w:r w:rsidRPr="00977805">
        <w:rPr>
          <w:rFonts w:ascii="Rastanty Cortez" w:hAnsi="Rastanty Cortez" w:cs="Times New Roman"/>
          <w:b/>
          <w:bCs/>
          <w:color w:val="1F3864" w:themeColor="accent1" w:themeShade="80"/>
          <w:sz w:val="48"/>
          <w:szCs w:val="48"/>
          <w:u w:val="thick"/>
        </w:rPr>
        <w:t xml:space="preserve">Anthony </w:t>
      </w:r>
      <w:proofErr w:type="spellStart"/>
      <w:r w:rsidRPr="00977805">
        <w:rPr>
          <w:rFonts w:ascii="Rastanty Cortez" w:hAnsi="Rastanty Cortez" w:cs="Times New Roman"/>
          <w:b/>
          <w:bCs/>
          <w:color w:val="1F3864" w:themeColor="accent1" w:themeShade="80"/>
          <w:sz w:val="48"/>
          <w:szCs w:val="48"/>
          <w:u w:val="thick"/>
        </w:rPr>
        <w:t>Wabwire</w:t>
      </w:r>
      <w:proofErr w:type="spellEnd"/>
      <w:r w:rsidRPr="00977805">
        <w:rPr>
          <w:rFonts w:ascii="Rastanty Cortez" w:hAnsi="Rastanty Cortez" w:cs="Times New Roman"/>
          <w:b/>
          <w:bCs/>
          <w:color w:val="1F3864" w:themeColor="accent1" w:themeShade="80"/>
          <w:sz w:val="48"/>
          <w:szCs w:val="48"/>
          <w:u w:val="thick"/>
        </w:rPr>
        <w:t xml:space="preserve">  J</w:t>
      </w:r>
    </w:p>
    <w:p w14:paraId="36643352" w14:textId="77777777" w:rsidR="00DE3548" w:rsidRPr="006B30E5" w:rsidRDefault="00DE3548" w:rsidP="00DE3548">
      <w:pPr>
        <w:spacing w:line="240" w:lineRule="auto"/>
        <w:ind w:firstLine="720"/>
        <w:rPr>
          <w:rFonts w:ascii="Times New Roman" w:hAnsi="Times New Roman" w:cs="Times New Roman"/>
          <w:b/>
          <w:bCs/>
          <w:sz w:val="27"/>
          <w:szCs w:val="27"/>
          <w:u w:val="single"/>
        </w:rPr>
      </w:pPr>
    </w:p>
    <w:p w14:paraId="3D119AF8" w14:textId="77777777" w:rsidR="00DE3548" w:rsidRPr="006B30E5" w:rsidRDefault="00DE3548" w:rsidP="00DE3548">
      <w:pPr>
        <w:spacing w:line="240" w:lineRule="auto"/>
        <w:rPr>
          <w:rFonts w:ascii="Times New Roman" w:hAnsi="Times New Roman" w:cs="Times New Roman"/>
          <w:b/>
          <w:bCs/>
          <w:sz w:val="27"/>
          <w:szCs w:val="27"/>
          <w:u w:val="single"/>
        </w:rPr>
      </w:pPr>
      <w:r w:rsidRPr="006B30E5">
        <w:rPr>
          <w:rFonts w:ascii="Times New Roman" w:hAnsi="Times New Roman" w:cs="Times New Roman"/>
          <w:b/>
          <w:bCs/>
          <w:sz w:val="27"/>
          <w:szCs w:val="27"/>
          <w:u w:val="single"/>
        </w:rPr>
        <w:t>THE PANELISTS AGREE:</w:t>
      </w:r>
    </w:p>
    <w:p w14:paraId="6772EF30" w14:textId="77777777" w:rsidR="00DE3548" w:rsidRPr="0012158B" w:rsidRDefault="00DE3548" w:rsidP="00DE3548">
      <w:pPr>
        <w:pStyle w:val="ListParagraph"/>
        <w:numPr>
          <w:ilvl w:val="0"/>
          <w:numId w:val="11"/>
        </w:numPr>
        <w:spacing w:line="240" w:lineRule="auto"/>
        <w:ind w:left="360"/>
        <w:rPr>
          <w:rFonts w:ascii="Bookman Old Style" w:hAnsi="Bookman Old Style" w:cs="Times New Roman"/>
          <w:b/>
          <w:bCs/>
          <w:sz w:val="27"/>
          <w:szCs w:val="27"/>
        </w:rPr>
      </w:pPr>
      <w:r w:rsidRPr="006B30E5">
        <w:rPr>
          <w:rFonts w:ascii="Times New Roman" w:hAnsi="Times New Roman" w:cs="Times New Roman"/>
          <w:b/>
          <w:bCs/>
          <w:sz w:val="27"/>
          <w:szCs w:val="27"/>
        </w:rPr>
        <w:t>Ms. ADRINE NAMARA</w:t>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Pr>
          <w:rFonts w:ascii="Times New Roman" w:hAnsi="Times New Roman" w:cs="Times New Roman"/>
          <w:b/>
          <w:bCs/>
          <w:sz w:val="27"/>
          <w:szCs w:val="27"/>
        </w:rPr>
        <w:tab/>
      </w:r>
      <w:r>
        <w:rPr>
          <w:rFonts w:ascii="Times New Roman" w:hAnsi="Times New Roman" w:cs="Times New Roman"/>
          <w:b/>
          <w:bCs/>
          <w:sz w:val="27"/>
          <w:szCs w:val="27"/>
        </w:rPr>
        <w:tab/>
      </w:r>
      <w:r w:rsidRPr="00977805">
        <w:rPr>
          <w:rFonts w:ascii="Baguet Script" w:hAnsi="Baguet Script" w:cs="Times New Roman"/>
          <w:b/>
          <w:bCs/>
          <w:color w:val="1F3864" w:themeColor="accent1" w:themeShade="80"/>
          <w:sz w:val="27"/>
          <w:szCs w:val="27"/>
          <w:u w:val="single"/>
          <w:lang w:val="nl-NL"/>
        </w:rPr>
        <w:t>Adrine Namara</w:t>
      </w:r>
    </w:p>
    <w:p w14:paraId="3F4EEF23" w14:textId="77777777" w:rsidR="00DE3548" w:rsidRPr="006B30E5" w:rsidRDefault="00DE3548" w:rsidP="00DE3548">
      <w:pPr>
        <w:pStyle w:val="ListParagraph"/>
        <w:spacing w:line="240" w:lineRule="auto"/>
        <w:rPr>
          <w:rFonts w:ascii="Times New Roman" w:hAnsi="Times New Roman" w:cs="Times New Roman"/>
          <w:b/>
          <w:bCs/>
          <w:sz w:val="27"/>
          <w:szCs w:val="27"/>
        </w:rPr>
      </w:pPr>
    </w:p>
    <w:p w14:paraId="5238DE5E" w14:textId="77777777" w:rsidR="00DE3548" w:rsidRPr="00246630" w:rsidRDefault="00DE3548" w:rsidP="00DE3548">
      <w:pPr>
        <w:pStyle w:val="ListParagraph"/>
        <w:numPr>
          <w:ilvl w:val="0"/>
          <w:numId w:val="11"/>
        </w:numPr>
        <w:spacing w:line="240" w:lineRule="auto"/>
        <w:ind w:left="360"/>
        <w:rPr>
          <w:rFonts w:ascii="Times New Roman" w:hAnsi="Times New Roman" w:cs="Times New Roman"/>
          <w:b/>
          <w:bCs/>
          <w:color w:val="2F5496" w:themeColor="accent1" w:themeShade="BF"/>
          <w:sz w:val="27"/>
          <w:szCs w:val="27"/>
          <w:lang w:val="nl-NL"/>
        </w:rPr>
      </w:pPr>
      <w:r w:rsidRPr="0012158B">
        <w:rPr>
          <w:rFonts w:ascii="Times New Roman" w:hAnsi="Times New Roman" w:cs="Times New Roman"/>
          <w:b/>
          <w:bCs/>
          <w:sz w:val="27"/>
          <w:szCs w:val="27"/>
          <w:lang w:val="nl-NL"/>
        </w:rPr>
        <w:t>Ms. SUZAN NABIRYE</w:t>
      </w:r>
      <w:r w:rsidRPr="0012158B">
        <w:rPr>
          <w:rFonts w:ascii="Times New Roman" w:hAnsi="Times New Roman" w:cs="Times New Roman"/>
          <w:b/>
          <w:bCs/>
          <w:sz w:val="27"/>
          <w:szCs w:val="27"/>
          <w:lang w:val="nl-NL"/>
        </w:rPr>
        <w:tab/>
      </w:r>
      <w:r w:rsidRPr="0012158B">
        <w:rPr>
          <w:rFonts w:ascii="Times New Roman" w:hAnsi="Times New Roman" w:cs="Times New Roman"/>
          <w:b/>
          <w:bCs/>
          <w:sz w:val="27"/>
          <w:szCs w:val="27"/>
          <w:lang w:val="nl-NL"/>
        </w:rPr>
        <w:tab/>
      </w:r>
      <w:r w:rsidRPr="0012158B">
        <w:rPr>
          <w:rFonts w:ascii="Times New Roman" w:hAnsi="Times New Roman" w:cs="Times New Roman"/>
          <w:b/>
          <w:bCs/>
          <w:sz w:val="27"/>
          <w:szCs w:val="27"/>
          <w:lang w:val="nl-NL"/>
        </w:rPr>
        <w:tab/>
      </w:r>
      <w:r>
        <w:rPr>
          <w:rFonts w:ascii="Times New Roman" w:hAnsi="Times New Roman" w:cs="Times New Roman"/>
          <w:b/>
          <w:bCs/>
          <w:sz w:val="27"/>
          <w:szCs w:val="27"/>
          <w:lang w:val="nl-NL"/>
        </w:rPr>
        <w:tab/>
      </w:r>
      <w:r>
        <w:rPr>
          <w:rFonts w:ascii="Times New Roman" w:hAnsi="Times New Roman" w:cs="Times New Roman"/>
          <w:b/>
          <w:bCs/>
          <w:sz w:val="27"/>
          <w:szCs w:val="27"/>
          <w:lang w:val="nl-NL"/>
        </w:rPr>
        <w:tab/>
      </w:r>
      <w:r w:rsidRPr="00977805">
        <w:rPr>
          <w:rFonts w:ascii="Baguet Script" w:hAnsi="Baguet Script" w:cs="Times New Roman"/>
          <w:b/>
          <w:bCs/>
          <w:color w:val="1F3864" w:themeColor="accent1" w:themeShade="80"/>
          <w:sz w:val="27"/>
          <w:szCs w:val="27"/>
          <w:u w:val="single"/>
          <w:lang w:val="nl-NL"/>
        </w:rPr>
        <w:t>Suzan Nabirye</w:t>
      </w:r>
    </w:p>
    <w:p w14:paraId="6AB78F04" w14:textId="77777777" w:rsidR="00DE3548" w:rsidRPr="0012158B" w:rsidRDefault="00DE3548" w:rsidP="00DE3548">
      <w:pPr>
        <w:pStyle w:val="ListParagraph"/>
        <w:spacing w:line="240" w:lineRule="auto"/>
        <w:ind w:left="1440"/>
        <w:rPr>
          <w:rFonts w:ascii="Times New Roman" w:hAnsi="Times New Roman" w:cs="Times New Roman"/>
          <w:b/>
          <w:bCs/>
          <w:sz w:val="27"/>
          <w:szCs w:val="27"/>
          <w:lang w:val="nl-NL"/>
        </w:rPr>
      </w:pPr>
    </w:p>
    <w:p w14:paraId="1EF6889D" w14:textId="77777777" w:rsidR="00DE3548" w:rsidRPr="00246630" w:rsidRDefault="00DE3548" w:rsidP="00DE3548">
      <w:pPr>
        <w:pStyle w:val="ListParagraph"/>
        <w:numPr>
          <w:ilvl w:val="0"/>
          <w:numId w:val="11"/>
        </w:numPr>
        <w:spacing w:line="240" w:lineRule="auto"/>
        <w:ind w:left="360"/>
        <w:jc w:val="both"/>
        <w:rPr>
          <w:rFonts w:ascii="Times New Roman" w:hAnsi="Times New Roman" w:cs="Times New Roman"/>
          <w:color w:val="2F5496" w:themeColor="accent1" w:themeShade="BF"/>
          <w:sz w:val="27"/>
          <w:szCs w:val="27"/>
          <w:u w:val="single"/>
        </w:rPr>
      </w:pPr>
      <w:r w:rsidRPr="006B30E5">
        <w:rPr>
          <w:rFonts w:ascii="Times New Roman" w:hAnsi="Times New Roman" w:cs="Times New Roman"/>
          <w:b/>
          <w:bCs/>
          <w:sz w:val="27"/>
          <w:szCs w:val="27"/>
        </w:rPr>
        <w:t>Mr. MICHAEL MATOVU</w:t>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Pr>
          <w:rFonts w:ascii="Times New Roman" w:hAnsi="Times New Roman" w:cs="Times New Roman"/>
          <w:b/>
          <w:bCs/>
          <w:sz w:val="27"/>
          <w:szCs w:val="27"/>
        </w:rPr>
        <w:tab/>
      </w:r>
      <w:r>
        <w:rPr>
          <w:rFonts w:ascii="Times New Roman" w:hAnsi="Times New Roman" w:cs="Times New Roman"/>
          <w:b/>
          <w:bCs/>
          <w:sz w:val="27"/>
          <w:szCs w:val="27"/>
        </w:rPr>
        <w:tab/>
      </w:r>
      <w:r w:rsidRPr="00977805">
        <w:rPr>
          <w:rFonts w:ascii="Baguet Script" w:hAnsi="Baguet Script" w:cs="Times New Roman"/>
          <w:b/>
          <w:bCs/>
          <w:color w:val="1F3864" w:themeColor="accent1" w:themeShade="80"/>
          <w:sz w:val="27"/>
          <w:szCs w:val="27"/>
          <w:u w:val="single"/>
        </w:rPr>
        <w:t>Michael Matovu</w:t>
      </w:r>
    </w:p>
    <w:bookmarkEnd w:id="0"/>
    <w:p w14:paraId="516D0993" w14:textId="77777777" w:rsidR="00523602" w:rsidRPr="00E55760" w:rsidRDefault="00523602" w:rsidP="00523602">
      <w:pPr>
        <w:spacing w:line="240" w:lineRule="auto"/>
        <w:jc w:val="both"/>
        <w:rPr>
          <w:rFonts w:ascii="Times New Roman" w:hAnsi="Times New Roman" w:cs="Times New Roman"/>
          <w:b/>
          <w:bCs/>
          <w:sz w:val="27"/>
          <w:szCs w:val="27"/>
        </w:rPr>
      </w:pPr>
    </w:p>
    <w:p w14:paraId="5F1528A3" w14:textId="77777777" w:rsidR="00523602" w:rsidRPr="00E55760" w:rsidRDefault="00523602" w:rsidP="00523602">
      <w:pPr>
        <w:spacing w:line="240" w:lineRule="auto"/>
        <w:jc w:val="both"/>
        <w:rPr>
          <w:rFonts w:ascii="Times New Roman" w:hAnsi="Times New Roman" w:cs="Times New Roman"/>
          <w:sz w:val="27"/>
          <w:szCs w:val="27"/>
        </w:rPr>
      </w:pPr>
      <w:r w:rsidRPr="00E55760">
        <w:rPr>
          <w:rFonts w:ascii="Times New Roman" w:hAnsi="Times New Roman" w:cs="Times New Roman"/>
          <w:sz w:val="27"/>
          <w:szCs w:val="27"/>
        </w:rPr>
        <w:t xml:space="preserve">Delivered in open Court in the presence of: </w:t>
      </w:r>
    </w:p>
    <w:p w14:paraId="49C4E60E" w14:textId="77777777" w:rsidR="00AD5A47" w:rsidRDefault="00511E81" w:rsidP="00511E81">
      <w:pPr>
        <w:pStyle w:val="ListParagraph"/>
        <w:numPr>
          <w:ilvl w:val="0"/>
          <w:numId w:val="10"/>
        </w:numPr>
        <w:spacing w:line="240" w:lineRule="auto"/>
        <w:jc w:val="both"/>
        <w:rPr>
          <w:rFonts w:ascii="Times New Roman" w:hAnsi="Times New Roman" w:cs="Times New Roman"/>
          <w:sz w:val="27"/>
          <w:szCs w:val="27"/>
        </w:rPr>
      </w:pPr>
      <w:r>
        <w:rPr>
          <w:rFonts w:ascii="Times New Roman" w:hAnsi="Times New Roman" w:cs="Times New Roman"/>
          <w:sz w:val="27"/>
          <w:szCs w:val="27"/>
        </w:rPr>
        <w:t xml:space="preserve">Mr. Steven </w:t>
      </w:r>
      <w:proofErr w:type="spellStart"/>
      <w:r>
        <w:rPr>
          <w:rFonts w:ascii="Times New Roman" w:hAnsi="Times New Roman" w:cs="Times New Roman"/>
          <w:sz w:val="27"/>
          <w:szCs w:val="27"/>
        </w:rPr>
        <w:t>Turyatunga</w:t>
      </w:r>
      <w:proofErr w:type="spellEnd"/>
      <w:r>
        <w:rPr>
          <w:rFonts w:ascii="Times New Roman" w:hAnsi="Times New Roman" w:cs="Times New Roman"/>
          <w:sz w:val="27"/>
          <w:szCs w:val="27"/>
        </w:rPr>
        <w:t xml:space="preserve"> for the Claimant. Claimant in Court.</w:t>
      </w:r>
    </w:p>
    <w:p w14:paraId="21BA960F" w14:textId="77777777" w:rsidR="00511E81" w:rsidRDefault="00511E81" w:rsidP="00511E81">
      <w:pPr>
        <w:pStyle w:val="ListParagraph"/>
        <w:numPr>
          <w:ilvl w:val="0"/>
          <w:numId w:val="10"/>
        </w:numPr>
        <w:spacing w:line="240" w:lineRule="auto"/>
        <w:jc w:val="both"/>
        <w:rPr>
          <w:rFonts w:ascii="Times New Roman" w:hAnsi="Times New Roman" w:cs="Times New Roman"/>
          <w:sz w:val="27"/>
          <w:szCs w:val="27"/>
        </w:rPr>
      </w:pPr>
      <w:r>
        <w:rPr>
          <w:rFonts w:ascii="Times New Roman" w:hAnsi="Times New Roman" w:cs="Times New Roman"/>
          <w:sz w:val="27"/>
          <w:szCs w:val="27"/>
        </w:rPr>
        <w:t xml:space="preserve">Ms. Ivy </w:t>
      </w:r>
      <w:proofErr w:type="spellStart"/>
      <w:r>
        <w:rPr>
          <w:rFonts w:ascii="Times New Roman" w:hAnsi="Times New Roman" w:cs="Times New Roman"/>
          <w:sz w:val="27"/>
          <w:szCs w:val="27"/>
        </w:rPr>
        <w:t>Kemigisha</w:t>
      </w:r>
      <w:proofErr w:type="spellEnd"/>
      <w:r>
        <w:rPr>
          <w:rFonts w:ascii="Times New Roman" w:hAnsi="Times New Roman" w:cs="Times New Roman"/>
          <w:sz w:val="27"/>
          <w:szCs w:val="27"/>
        </w:rPr>
        <w:t xml:space="preserve"> for the 1</w:t>
      </w:r>
      <w:r w:rsidRPr="00511E81">
        <w:rPr>
          <w:rFonts w:ascii="Times New Roman" w:hAnsi="Times New Roman" w:cs="Times New Roman"/>
          <w:sz w:val="27"/>
          <w:szCs w:val="27"/>
          <w:vertAlign w:val="superscript"/>
        </w:rPr>
        <w:t>st</w:t>
      </w:r>
      <w:r>
        <w:rPr>
          <w:rFonts w:ascii="Times New Roman" w:hAnsi="Times New Roman" w:cs="Times New Roman"/>
          <w:sz w:val="27"/>
          <w:szCs w:val="27"/>
        </w:rPr>
        <w:t xml:space="preserve"> Respondent.</w:t>
      </w:r>
    </w:p>
    <w:p w14:paraId="0E1B714E" w14:textId="77777777" w:rsidR="00511E81" w:rsidRPr="00511E81" w:rsidRDefault="00511E81" w:rsidP="00511E81">
      <w:pPr>
        <w:pStyle w:val="ListParagraph"/>
        <w:numPr>
          <w:ilvl w:val="0"/>
          <w:numId w:val="10"/>
        </w:numPr>
        <w:spacing w:line="240" w:lineRule="auto"/>
        <w:jc w:val="both"/>
        <w:rPr>
          <w:rFonts w:ascii="Times New Roman" w:hAnsi="Times New Roman" w:cs="Times New Roman"/>
          <w:sz w:val="27"/>
          <w:szCs w:val="27"/>
        </w:rPr>
      </w:pPr>
      <w:r>
        <w:rPr>
          <w:rFonts w:ascii="Times New Roman" w:hAnsi="Times New Roman" w:cs="Times New Roman"/>
          <w:sz w:val="27"/>
          <w:szCs w:val="27"/>
        </w:rPr>
        <w:t xml:space="preserve">Ms. Racheal </w:t>
      </w:r>
      <w:proofErr w:type="spellStart"/>
      <w:r>
        <w:rPr>
          <w:rFonts w:ascii="Times New Roman" w:hAnsi="Times New Roman" w:cs="Times New Roman"/>
          <w:sz w:val="27"/>
          <w:szCs w:val="27"/>
        </w:rPr>
        <w:t>Ampaire</w:t>
      </w:r>
      <w:proofErr w:type="spellEnd"/>
      <w:r>
        <w:rPr>
          <w:rFonts w:ascii="Times New Roman" w:hAnsi="Times New Roman" w:cs="Times New Roman"/>
          <w:sz w:val="27"/>
          <w:szCs w:val="27"/>
        </w:rPr>
        <w:t xml:space="preserve"> holding brief for 2</w:t>
      </w:r>
      <w:r w:rsidRPr="00511E81">
        <w:rPr>
          <w:rFonts w:ascii="Times New Roman" w:hAnsi="Times New Roman" w:cs="Times New Roman"/>
          <w:sz w:val="27"/>
          <w:szCs w:val="27"/>
          <w:vertAlign w:val="superscript"/>
        </w:rPr>
        <w:t>nd</w:t>
      </w:r>
      <w:r>
        <w:rPr>
          <w:rFonts w:ascii="Times New Roman" w:hAnsi="Times New Roman" w:cs="Times New Roman"/>
          <w:sz w:val="27"/>
          <w:szCs w:val="27"/>
        </w:rPr>
        <w:t xml:space="preserve"> </w:t>
      </w:r>
      <w:proofErr w:type="gramStart"/>
      <w:r>
        <w:rPr>
          <w:rFonts w:ascii="Times New Roman" w:hAnsi="Times New Roman" w:cs="Times New Roman"/>
          <w:sz w:val="27"/>
          <w:szCs w:val="27"/>
        </w:rPr>
        <w:t>Respondent</w:t>
      </w:r>
      <w:proofErr w:type="gramEnd"/>
    </w:p>
    <w:p w14:paraId="4DD6651F" w14:textId="77777777" w:rsidR="004C1ED1" w:rsidRPr="00E55760" w:rsidRDefault="00E55760" w:rsidP="00E55760">
      <w:pPr>
        <w:spacing w:line="240" w:lineRule="auto"/>
        <w:jc w:val="both"/>
        <w:rPr>
          <w:sz w:val="27"/>
          <w:szCs w:val="27"/>
        </w:rPr>
      </w:pPr>
      <w:r>
        <w:rPr>
          <w:rFonts w:ascii="Times New Roman" w:hAnsi="Times New Roman" w:cs="Times New Roman"/>
          <w:sz w:val="27"/>
          <w:szCs w:val="27"/>
        </w:rPr>
        <w:t>Court Clerk. M</w:t>
      </w:r>
      <w:r w:rsidR="00511E81">
        <w:rPr>
          <w:rFonts w:ascii="Times New Roman" w:hAnsi="Times New Roman" w:cs="Times New Roman"/>
          <w:sz w:val="27"/>
          <w:szCs w:val="27"/>
        </w:rPr>
        <w:t>s</w:t>
      </w:r>
      <w:r>
        <w:rPr>
          <w:rFonts w:ascii="Times New Roman" w:hAnsi="Times New Roman" w:cs="Times New Roman"/>
          <w:sz w:val="27"/>
          <w:szCs w:val="27"/>
        </w:rPr>
        <w:t xml:space="preserve">. </w:t>
      </w:r>
      <w:r w:rsidR="00511E81">
        <w:rPr>
          <w:rFonts w:ascii="Times New Roman" w:hAnsi="Times New Roman" w:cs="Times New Roman"/>
          <w:sz w:val="27"/>
          <w:szCs w:val="27"/>
        </w:rPr>
        <w:t xml:space="preserve">Matilda </w:t>
      </w:r>
      <w:proofErr w:type="spellStart"/>
      <w:r w:rsidR="00511E81">
        <w:rPr>
          <w:rFonts w:ascii="Times New Roman" w:hAnsi="Times New Roman" w:cs="Times New Roman"/>
          <w:sz w:val="27"/>
          <w:szCs w:val="27"/>
        </w:rPr>
        <w:t>Nakibinge</w:t>
      </w:r>
      <w:proofErr w:type="spellEnd"/>
      <w:r w:rsidR="00523602" w:rsidRPr="00E55760">
        <w:rPr>
          <w:rFonts w:ascii="Times New Roman" w:hAnsi="Times New Roman" w:cs="Times New Roman"/>
          <w:sz w:val="27"/>
          <w:szCs w:val="27"/>
        </w:rPr>
        <w:t>.</w:t>
      </w:r>
    </w:p>
    <w:sectPr w:rsidR="004C1ED1" w:rsidRPr="00E55760" w:rsidSect="004C1ED1">
      <w:headerReference w:type="even" r:id="rId9"/>
      <w:headerReference w:type="default" r:id="rId10"/>
      <w:footerReference w:type="default" r:id="rId11"/>
      <w:headerReference w:type="first" r:id="rId12"/>
      <w:pgSz w:w="11907" w:h="16839" w:code="9"/>
      <w:pgMar w:top="1440" w:right="110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1850D" w14:textId="77777777" w:rsidR="00194924" w:rsidRDefault="00194924" w:rsidP="00523602">
      <w:pPr>
        <w:spacing w:after="0" w:line="240" w:lineRule="auto"/>
      </w:pPr>
      <w:r>
        <w:separator/>
      </w:r>
    </w:p>
  </w:endnote>
  <w:endnote w:type="continuationSeparator" w:id="0">
    <w:p w14:paraId="28E9CD0D" w14:textId="77777777" w:rsidR="00194924" w:rsidRDefault="00194924" w:rsidP="0052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stanty Cortez">
    <w:charset w:val="00"/>
    <w:family w:val="auto"/>
    <w:pitch w:val="variable"/>
    <w:sig w:usb0="80000027" w:usb1="1000004A" w:usb2="00000000" w:usb3="00000000" w:csb0="00000001" w:csb1="00000000"/>
  </w:font>
  <w:font w:name="Bookman Old Style">
    <w:charset w:val="00"/>
    <w:family w:val="roman"/>
    <w:pitch w:val="variable"/>
    <w:sig w:usb0="00000287" w:usb1="00000000" w:usb2="00000000" w:usb3="00000000" w:csb0="0000009F"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820617"/>
      <w:docPartObj>
        <w:docPartGallery w:val="Page Numbers (Bottom of Page)"/>
        <w:docPartUnique/>
      </w:docPartObj>
    </w:sdtPr>
    <w:sdtEndPr>
      <w:rPr>
        <w:noProof/>
      </w:rPr>
    </w:sdtEndPr>
    <w:sdtContent>
      <w:p w14:paraId="0963D8DD" w14:textId="1E2184D7" w:rsidR="00AD5A47" w:rsidRDefault="004E7908">
        <w:pPr>
          <w:pStyle w:val="Footer"/>
          <w:jc w:val="right"/>
        </w:pPr>
        <w:r>
          <w:rPr>
            <w:noProof/>
          </w:rPr>
          <w:drawing>
            <wp:anchor distT="0" distB="0" distL="114300" distR="114300" simplePos="0" relativeHeight="251664384" behindDoc="0" locked="0" layoutInCell="1" allowOverlap="1" wp14:anchorId="45266FB6" wp14:editId="7857C7AA">
              <wp:simplePos x="0" y="0"/>
              <wp:positionH relativeFrom="margin">
                <wp:posOffset>5851978</wp:posOffset>
              </wp:positionH>
              <wp:positionV relativeFrom="paragraph">
                <wp:posOffset>-1115968</wp:posOffset>
              </wp:positionV>
              <wp:extent cx="443865" cy="1116330"/>
              <wp:effectExtent l="0" t="0" r="0" b="0"/>
              <wp:wrapNone/>
              <wp:docPr id="2478938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89380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 cy="1116330"/>
                      </a:xfrm>
                      <a:prstGeom prst="rect">
                        <a:avLst/>
                      </a:prstGeom>
                      <a:noFill/>
                      <a:ln>
                        <a:noFill/>
                      </a:ln>
                    </pic:spPr>
                  </pic:pic>
                </a:graphicData>
              </a:graphic>
            </wp:anchor>
          </w:drawing>
        </w:r>
        <w:r w:rsidR="00AD5A47">
          <w:fldChar w:fldCharType="begin"/>
        </w:r>
        <w:r w:rsidR="00AD5A47">
          <w:instrText xml:space="preserve"> PAGE   \* MERGEFORMAT </w:instrText>
        </w:r>
        <w:r w:rsidR="00AD5A47">
          <w:fldChar w:fldCharType="separate"/>
        </w:r>
        <w:r w:rsidR="00EA7E93">
          <w:rPr>
            <w:noProof/>
          </w:rPr>
          <w:t>5</w:t>
        </w:r>
        <w:r w:rsidR="00AD5A47">
          <w:rPr>
            <w:noProof/>
          </w:rPr>
          <w:fldChar w:fldCharType="end"/>
        </w:r>
      </w:p>
    </w:sdtContent>
  </w:sdt>
  <w:p w14:paraId="56833993" w14:textId="73F521E0" w:rsidR="00AD5A47" w:rsidRDefault="00AD5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86399" w14:textId="77777777" w:rsidR="00194924" w:rsidRDefault="00194924" w:rsidP="00523602">
      <w:pPr>
        <w:spacing w:after="0" w:line="240" w:lineRule="auto"/>
      </w:pPr>
      <w:r>
        <w:separator/>
      </w:r>
    </w:p>
  </w:footnote>
  <w:footnote w:type="continuationSeparator" w:id="0">
    <w:p w14:paraId="4C9ACEDE" w14:textId="77777777" w:rsidR="00194924" w:rsidRDefault="00194924" w:rsidP="00523602">
      <w:pPr>
        <w:spacing w:after="0" w:line="240" w:lineRule="auto"/>
      </w:pPr>
      <w:r>
        <w:continuationSeparator/>
      </w:r>
    </w:p>
  </w:footnote>
  <w:footnote w:id="1">
    <w:p w14:paraId="2D390B44" w14:textId="77777777" w:rsidR="00AD5A47" w:rsidRPr="001E2B31" w:rsidRDefault="00AD5A47" w:rsidP="00BB2ABA">
      <w:pPr>
        <w:pStyle w:val="FootnoteText"/>
        <w:tabs>
          <w:tab w:val="center" w:pos="4680"/>
        </w:tabs>
        <w:jc w:val="both"/>
        <w:rPr>
          <w:rFonts w:ascii="Times New Roman" w:hAnsi="Times New Roman" w:cs="Times New Roman"/>
          <w:sz w:val="18"/>
          <w:szCs w:val="18"/>
        </w:rPr>
      </w:pPr>
      <w:r w:rsidRPr="001E2B31">
        <w:rPr>
          <w:rStyle w:val="FootnoteReference"/>
          <w:rFonts w:ascii="Times New Roman" w:hAnsi="Times New Roman" w:cs="Times New Roman"/>
          <w:sz w:val="18"/>
          <w:szCs w:val="18"/>
        </w:rPr>
        <w:footnoteRef/>
      </w:r>
      <w:r w:rsidRPr="001E2B31">
        <w:rPr>
          <w:rFonts w:ascii="Times New Roman" w:hAnsi="Times New Roman" w:cs="Times New Roman"/>
          <w:sz w:val="18"/>
          <w:szCs w:val="18"/>
        </w:rPr>
        <w:t xml:space="preserve"> H.C. Civil Revision No. 0002 of 2016</w:t>
      </w:r>
      <w:r>
        <w:rPr>
          <w:rFonts w:ascii="Times New Roman" w:hAnsi="Times New Roman" w:cs="Times New Roman"/>
          <w:sz w:val="18"/>
          <w:szCs w:val="18"/>
        </w:rPr>
        <w:tab/>
      </w:r>
    </w:p>
  </w:footnote>
  <w:footnote w:id="2">
    <w:p w14:paraId="00720CB1" w14:textId="77777777" w:rsidR="00AD5A47" w:rsidRDefault="00AD5A47" w:rsidP="00523602">
      <w:pPr>
        <w:pStyle w:val="FootnoteText"/>
      </w:pPr>
      <w:r w:rsidRPr="00B91274">
        <w:rPr>
          <w:rStyle w:val="FootnoteReference"/>
          <w:rFonts w:ascii="Times New Roman" w:hAnsi="Times New Roman" w:cs="Times New Roman"/>
          <w:sz w:val="18"/>
          <w:szCs w:val="18"/>
        </w:rPr>
        <w:footnoteRef/>
      </w:r>
      <w:r w:rsidRPr="00B91274">
        <w:rPr>
          <w:rFonts w:ascii="Times New Roman" w:hAnsi="Times New Roman" w:cs="Times New Roman"/>
          <w:sz w:val="18"/>
          <w:szCs w:val="18"/>
        </w:rPr>
        <w:t xml:space="preserve"> Owners of Motor Vessel Lillian “s” v Caltex Oil Kenya </w:t>
      </w:r>
      <w:proofErr w:type="gramStart"/>
      <w:r w:rsidRPr="00B91274">
        <w:rPr>
          <w:rFonts w:ascii="Times New Roman" w:hAnsi="Times New Roman" w:cs="Times New Roman"/>
          <w:sz w:val="18"/>
          <w:szCs w:val="18"/>
        </w:rPr>
        <w:t>Limited[</w:t>
      </w:r>
      <w:proofErr w:type="gramEnd"/>
      <w:r w:rsidRPr="00B91274">
        <w:rPr>
          <w:rFonts w:ascii="Times New Roman" w:hAnsi="Times New Roman" w:cs="Times New Roman"/>
          <w:sz w:val="18"/>
          <w:szCs w:val="18"/>
        </w:rPr>
        <w:t>1989]KLR 1</w:t>
      </w:r>
    </w:p>
  </w:footnote>
  <w:footnote w:id="3">
    <w:p w14:paraId="325DA5BD" w14:textId="77777777" w:rsidR="00AD5A47" w:rsidRDefault="00AD5A47" w:rsidP="00523602">
      <w:pPr>
        <w:pStyle w:val="FootnoteText"/>
        <w:rPr>
          <w:rFonts w:ascii="Times New Roman" w:hAnsi="Times New Roman" w:cs="Times New Roman"/>
          <w:sz w:val="18"/>
          <w:szCs w:val="18"/>
        </w:rPr>
      </w:pPr>
      <w:r>
        <w:rPr>
          <w:rStyle w:val="FootnoteReference"/>
        </w:rPr>
        <w:footnoteRef/>
      </w:r>
      <w:r>
        <w:t xml:space="preserve"> </w:t>
      </w:r>
      <w:r w:rsidRPr="00A6672C">
        <w:rPr>
          <w:rFonts w:ascii="Times New Roman" w:hAnsi="Times New Roman" w:cs="Times New Roman"/>
          <w:sz w:val="18"/>
          <w:szCs w:val="18"/>
        </w:rPr>
        <w:t xml:space="preserve">Attorney General of the United Republic of Tanzania v African Network of Anima </w:t>
      </w:r>
      <w:proofErr w:type="gramStart"/>
      <w:r w:rsidRPr="00A6672C">
        <w:rPr>
          <w:rFonts w:ascii="Times New Roman" w:hAnsi="Times New Roman" w:cs="Times New Roman"/>
          <w:sz w:val="18"/>
          <w:szCs w:val="18"/>
        </w:rPr>
        <w:t>Welfare  Appeal</w:t>
      </w:r>
      <w:proofErr w:type="gramEnd"/>
      <w:r w:rsidRPr="00A6672C">
        <w:rPr>
          <w:rFonts w:ascii="Times New Roman" w:hAnsi="Times New Roman" w:cs="Times New Roman"/>
          <w:sz w:val="18"/>
          <w:szCs w:val="18"/>
        </w:rPr>
        <w:t xml:space="preserve"> No. 3 of 2011 EACJLR </w:t>
      </w:r>
      <w:r>
        <w:rPr>
          <w:rFonts w:ascii="Times New Roman" w:hAnsi="Times New Roman" w:cs="Times New Roman"/>
          <w:sz w:val="18"/>
          <w:szCs w:val="18"/>
        </w:rPr>
        <w:t xml:space="preserve">  </w:t>
      </w:r>
    </w:p>
    <w:p w14:paraId="4DAC096B" w14:textId="77777777" w:rsidR="00AD5A47" w:rsidRDefault="00AD5A47" w:rsidP="00523602">
      <w:pPr>
        <w:pStyle w:val="FootnoteText"/>
      </w:pPr>
      <w:r>
        <w:rPr>
          <w:rFonts w:ascii="Times New Roman" w:hAnsi="Times New Roman" w:cs="Times New Roman"/>
          <w:sz w:val="18"/>
          <w:szCs w:val="18"/>
        </w:rPr>
        <w:t xml:space="preserve">   </w:t>
      </w:r>
      <w:r w:rsidRPr="00A6672C">
        <w:rPr>
          <w:rFonts w:ascii="Times New Roman" w:hAnsi="Times New Roman" w:cs="Times New Roman"/>
          <w:sz w:val="18"/>
          <w:szCs w:val="18"/>
        </w:rPr>
        <w:t>2005-</w:t>
      </w:r>
      <w:proofErr w:type="gramStart"/>
      <w:r w:rsidRPr="00A6672C">
        <w:rPr>
          <w:rFonts w:ascii="Times New Roman" w:hAnsi="Times New Roman" w:cs="Times New Roman"/>
          <w:sz w:val="18"/>
          <w:szCs w:val="18"/>
        </w:rPr>
        <w:t>2011  395</w:t>
      </w:r>
      <w:proofErr w:type="gramEnd"/>
      <w:r w:rsidRPr="00A6672C">
        <w:rPr>
          <w:rFonts w:ascii="Times New Roman" w:hAnsi="Times New Roman" w:cs="Times New Roman"/>
          <w:sz w:val="18"/>
          <w:szCs w:val="18"/>
        </w:rPr>
        <w:t xml:space="preserve"> at 399</w:t>
      </w:r>
    </w:p>
  </w:footnote>
  <w:footnote w:id="4">
    <w:p w14:paraId="5BF23755" w14:textId="77777777" w:rsidR="00AD5A47" w:rsidRPr="00AD5A47" w:rsidRDefault="00AD5A47" w:rsidP="00AD5A47">
      <w:pPr>
        <w:pStyle w:val="FootnoteText"/>
        <w:rPr>
          <w:rFonts w:ascii="Times New Roman" w:hAnsi="Times New Roman" w:cs="Times New Roman"/>
        </w:rPr>
      </w:pPr>
      <w:r w:rsidRPr="00AD5A47">
        <w:rPr>
          <w:rStyle w:val="FootnoteReference"/>
          <w:rFonts w:ascii="Times New Roman" w:hAnsi="Times New Roman" w:cs="Times New Roman"/>
        </w:rPr>
        <w:footnoteRef/>
      </w:r>
      <w:r w:rsidRPr="00AD5A47">
        <w:rPr>
          <w:rFonts w:ascii="Times New Roman" w:hAnsi="Times New Roman" w:cs="Times New Roman"/>
        </w:rPr>
        <w:t xml:space="preserve"> Bullen, </w:t>
      </w:r>
      <w:proofErr w:type="spellStart"/>
      <w:r w:rsidRPr="00AD5A47">
        <w:rPr>
          <w:rFonts w:ascii="Times New Roman" w:hAnsi="Times New Roman" w:cs="Times New Roman"/>
        </w:rPr>
        <w:t>Leake</w:t>
      </w:r>
      <w:proofErr w:type="spellEnd"/>
      <w:r w:rsidRPr="00AD5A47">
        <w:rPr>
          <w:rFonts w:ascii="Times New Roman" w:hAnsi="Times New Roman" w:cs="Times New Roman"/>
        </w:rPr>
        <w:t xml:space="preserve"> &amp; Jacobs ‘Precedents of Pleadings’ 17</w:t>
      </w:r>
      <w:r w:rsidRPr="00AD5A47">
        <w:rPr>
          <w:rFonts w:ascii="Times New Roman" w:hAnsi="Times New Roman" w:cs="Times New Roman"/>
          <w:vertAlign w:val="superscript"/>
        </w:rPr>
        <w:t>th</w:t>
      </w:r>
      <w:r w:rsidRPr="00AD5A47">
        <w:rPr>
          <w:rFonts w:ascii="Times New Roman" w:hAnsi="Times New Roman" w:cs="Times New Roman"/>
        </w:rPr>
        <w:t xml:space="preserve"> </w:t>
      </w:r>
      <w:proofErr w:type="spellStart"/>
      <w:r w:rsidRPr="00AD5A47">
        <w:rPr>
          <w:rFonts w:ascii="Times New Roman" w:hAnsi="Times New Roman" w:cs="Times New Roman"/>
        </w:rPr>
        <w:t>Edn</w:t>
      </w:r>
      <w:proofErr w:type="spellEnd"/>
      <w:r w:rsidRPr="00AD5A47">
        <w:rPr>
          <w:rFonts w:ascii="Times New Roman" w:hAnsi="Times New Roman" w:cs="Times New Roman"/>
        </w:rPr>
        <w:t xml:space="preserve"> Vol1 at pages 42 and 43.</w:t>
      </w:r>
    </w:p>
  </w:footnote>
  <w:footnote w:id="5">
    <w:p w14:paraId="764197C9" w14:textId="77777777" w:rsidR="00AD5A47" w:rsidRPr="00AD5A47" w:rsidRDefault="00AD5A47" w:rsidP="00AD5A47">
      <w:pPr>
        <w:spacing w:line="240" w:lineRule="auto"/>
        <w:ind w:left="90" w:hanging="90"/>
        <w:jc w:val="both"/>
      </w:pPr>
      <w:r w:rsidRPr="00AD5A47">
        <w:rPr>
          <w:rStyle w:val="FootnoteReference"/>
          <w:rFonts w:ascii="Times New Roman" w:hAnsi="Times New Roman" w:cs="Times New Roman"/>
          <w:sz w:val="20"/>
          <w:szCs w:val="20"/>
        </w:rPr>
        <w:footnoteRef/>
      </w:r>
      <w:r w:rsidRPr="00AD5A47">
        <w:rPr>
          <w:rFonts w:ascii="Times New Roman" w:hAnsi="Times New Roman" w:cs="Times New Roman"/>
          <w:sz w:val="20"/>
          <w:szCs w:val="20"/>
        </w:rPr>
        <w:t xml:space="preserve"> Per </w:t>
      </w:r>
      <w:proofErr w:type="spellStart"/>
      <w:r w:rsidRPr="00AD5A47">
        <w:rPr>
          <w:rFonts w:ascii="Times New Roman" w:hAnsi="Times New Roman" w:cs="Times New Roman"/>
          <w:sz w:val="20"/>
          <w:szCs w:val="20"/>
        </w:rPr>
        <w:t>Ssekaana</w:t>
      </w:r>
      <w:proofErr w:type="spellEnd"/>
      <w:r w:rsidRPr="00AD5A47">
        <w:rPr>
          <w:rFonts w:ascii="Times New Roman" w:hAnsi="Times New Roman" w:cs="Times New Roman"/>
          <w:sz w:val="20"/>
          <w:szCs w:val="20"/>
        </w:rPr>
        <w:t xml:space="preserve"> J in </w:t>
      </w:r>
      <w:proofErr w:type="spellStart"/>
      <w:r w:rsidRPr="00AD5A47">
        <w:rPr>
          <w:rFonts w:ascii="Times New Roman" w:hAnsi="Times New Roman" w:cs="Times New Roman"/>
          <w:sz w:val="20"/>
          <w:szCs w:val="20"/>
        </w:rPr>
        <w:t>Bwogi</w:t>
      </w:r>
      <w:proofErr w:type="spellEnd"/>
      <w:r w:rsidRPr="00AD5A47">
        <w:rPr>
          <w:rFonts w:ascii="Times New Roman" w:hAnsi="Times New Roman" w:cs="Times New Roman"/>
          <w:sz w:val="20"/>
          <w:szCs w:val="20"/>
        </w:rPr>
        <w:t xml:space="preserve"> v Orient Bank (U) Limited &amp; Anor. (Civil Suit 3 of 2014) [2019] UGHCCD 122 See also </w:t>
      </w:r>
      <w:r w:rsidRPr="00AD5A47">
        <w:rPr>
          <w:rStyle w:val="Strong"/>
          <w:rFonts w:ascii="Times New Roman" w:hAnsi="Times New Roman" w:cs="Times New Roman"/>
          <w:b w:val="0"/>
          <w:sz w:val="20"/>
          <w:szCs w:val="20"/>
          <w:shd w:val="clear" w:color="auto" w:fill="FFFFFF"/>
        </w:rPr>
        <w:t xml:space="preserve">Civil Suit N0. 154 of 2009 </w:t>
      </w:r>
      <w:proofErr w:type="spellStart"/>
      <w:r w:rsidRPr="00AD5A47">
        <w:rPr>
          <w:rStyle w:val="Strong"/>
          <w:rFonts w:ascii="Times New Roman" w:hAnsi="Times New Roman" w:cs="Times New Roman"/>
          <w:b w:val="0"/>
          <w:sz w:val="20"/>
          <w:szCs w:val="20"/>
          <w:shd w:val="clear" w:color="auto" w:fill="FFFFFF"/>
        </w:rPr>
        <w:t>Mugwanya</w:t>
      </w:r>
      <w:proofErr w:type="spellEnd"/>
      <w:r w:rsidRPr="00AD5A47">
        <w:rPr>
          <w:rStyle w:val="Strong"/>
          <w:rFonts w:ascii="Times New Roman" w:hAnsi="Times New Roman" w:cs="Times New Roman"/>
          <w:b w:val="0"/>
          <w:sz w:val="20"/>
          <w:szCs w:val="20"/>
          <w:shd w:val="clear" w:color="auto" w:fill="FFFFFF"/>
        </w:rPr>
        <w:t xml:space="preserve"> Patrick vs The Attorney General of Uganda</w:t>
      </w:r>
      <w:r>
        <w:rPr>
          <w:rStyle w:val="Strong"/>
          <w:rFonts w:ascii="Times New Roman" w:hAnsi="Times New Roman" w:cs="Times New Roman"/>
          <w:b w:val="0"/>
          <w:sz w:val="20"/>
          <w:szCs w:val="20"/>
          <w:shd w:val="clear" w:color="auto" w:fill="FFFFFF"/>
        </w:rPr>
        <w:t>.</w:t>
      </w:r>
    </w:p>
  </w:footnote>
  <w:footnote w:id="6">
    <w:p w14:paraId="4D68E70A" w14:textId="77777777" w:rsidR="00AD5A47" w:rsidRPr="00AD5A47" w:rsidRDefault="00AD5A47" w:rsidP="00AD5A47">
      <w:pPr>
        <w:pStyle w:val="Heading2"/>
        <w:shd w:val="clear" w:color="auto" w:fill="FFFFFF"/>
        <w:spacing w:before="0" w:beforeAutospacing="0"/>
        <w:rPr>
          <w:sz w:val="20"/>
          <w:szCs w:val="20"/>
        </w:rPr>
      </w:pPr>
      <w:r w:rsidRPr="00AD5A47">
        <w:rPr>
          <w:rStyle w:val="FootnoteReference"/>
          <w:sz w:val="20"/>
          <w:szCs w:val="20"/>
        </w:rPr>
        <w:footnoteRef/>
      </w:r>
      <w:r w:rsidRPr="00AD5A47">
        <w:rPr>
          <w:sz w:val="20"/>
          <w:szCs w:val="20"/>
        </w:rPr>
        <w:t xml:space="preserve"> </w:t>
      </w:r>
      <w:r w:rsidRPr="00AD5A47">
        <w:rPr>
          <w:b w:val="0"/>
          <w:sz w:val="20"/>
          <w:szCs w:val="20"/>
        </w:rPr>
        <w:t xml:space="preserve">Kaggwa v </w:t>
      </w:r>
      <w:proofErr w:type="spellStart"/>
      <w:r w:rsidRPr="00AD5A47">
        <w:rPr>
          <w:b w:val="0"/>
          <w:sz w:val="20"/>
          <w:szCs w:val="20"/>
        </w:rPr>
        <w:t>Kagoya</w:t>
      </w:r>
      <w:proofErr w:type="spellEnd"/>
      <w:r w:rsidRPr="00AD5A47">
        <w:rPr>
          <w:b w:val="0"/>
          <w:sz w:val="20"/>
          <w:szCs w:val="20"/>
        </w:rPr>
        <w:t xml:space="preserve"> &amp; Anor (Civil Suit 397 of 2014) [2019] UGHCCD</w:t>
      </w:r>
      <w:r w:rsidRPr="00AD5A47">
        <w:rPr>
          <w:sz w:val="20"/>
          <w:szCs w:val="20"/>
        </w:rPr>
        <w:t xml:space="preserve"> </w:t>
      </w:r>
    </w:p>
    <w:p w14:paraId="4C744F90" w14:textId="77777777" w:rsidR="00AD5A47" w:rsidRPr="00CB3AD4" w:rsidRDefault="00AD5A47">
      <w:pPr>
        <w:pStyle w:val="FootnoteText"/>
        <w:rPr>
          <w:rFonts w:ascii="Times New Roman" w:hAnsi="Times New Roman" w:cs="Times New Roman"/>
        </w:rPr>
      </w:pPr>
    </w:p>
  </w:footnote>
  <w:footnote w:id="7">
    <w:p w14:paraId="251D147E" w14:textId="77777777" w:rsidR="00AD5A47" w:rsidRPr="00AD5A47" w:rsidRDefault="00AD5A47">
      <w:pPr>
        <w:pStyle w:val="FootnoteText"/>
        <w:rPr>
          <w:rFonts w:ascii="Times New Roman" w:hAnsi="Times New Roman" w:cs="Times New Roman"/>
        </w:rPr>
      </w:pPr>
      <w:r w:rsidRPr="00AD5A47">
        <w:rPr>
          <w:rStyle w:val="FootnoteReference"/>
          <w:rFonts w:ascii="Times New Roman" w:hAnsi="Times New Roman" w:cs="Times New Roman"/>
        </w:rPr>
        <w:footnoteRef/>
      </w:r>
      <w:r w:rsidRPr="00AD5A47">
        <w:rPr>
          <w:rFonts w:ascii="Times New Roman" w:hAnsi="Times New Roman" w:cs="Times New Roman"/>
        </w:rPr>
        <w:t xml:space="preserve"> The case was cited by the Respondent</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C8AA" w14:textId="77777777" w:rsidR="00AD5A47" w:rsidRDefault="00000000">
    <w:pPr>
      <w:pStyle w:val="Header"/>
    </w:pPr>
    <w:r>
      <w:rPr>
        <w:noProof/>
      </w:rPr>
      <w:pict w14:anchorId="358EFE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69610" o:spid="_x0000_s1026" type="#_x0000_t136" style="position:absolute;margin-left:0;margin-top:0;width:586.55pt;height:73.3pt;rotation:315;z-index:-251655168;mso-position-horizontal:center;mso-position-horizontal-relative:margin;mso-position-vertical:center;mso-position-vertical-relative:margin" o:allowincell="f" fillcolor="silver" stroked="f">
          <v:fill opacity=".5"/>
          <v:textpath style="font-family:&quot;Times New Roman&quot;;font-size:1pt" string="INDUSTRIAL COU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9931" w14:textId="77777777" w:rsidR="00AD5A47" w:rsidRDefault="00000000">
    <w:pPr>
      <w:pStyle w:val="Header"/>
    </w:pPr>
    <w:r>
      <w:rPr>
        <w:noProof/>
      </w:rPr>
      <w:pict w14:anchorId="49C7C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69611" o:spid="_x0000_s1027" type="#_x0000_t136" style="position:absolute;margin-left:0;margin-top:0;width:586.55pt;height:73.3pt;rotation:315;z-index:-251653120;mso-position-horizontal:center;mso-position-horizontal-relative:margin;mso-position-vertical:center;mso-position-vertical-relative:margin" o:allowincell="f" fillcolor="silver" stroked="f">
          <v:fill opacity=".5"/>
          <v:textpath style="font-family:&quot;Times New Roman&quot;;font-size:1pt" string="INDUSTRIAL COU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1598" w14:textId="77777777" w:rsidR="00AD5A47" w:rsidRDefault="00000000">
    <w:pPr>
      <w:pStyle w:val="Header"/>
    </w:pPr>
    <w:r>
      <w:rPr>
        <w:noProof/>
      </w:rPr>
      <w:pict w14:anchorId="108083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69609" o:spid="_x0000_s1025" type="#_x0000_t136" style="position:absolute;margin-left:0;margin-top:0;width:586.55pt;height:73.3pt;rotation:315;z-index:-251657216;mso-position-horizontal:center;mso-position-horizontal-relative:margin;mso-position-vertical:center;mso-position-vertical-relative:margin" o:allowincell="f" fillcolor="silver" stroked="f">
          <v:fill opacity=".5"/>
          <v:textpath style="font-family:&quot;Times New Roman&quot;;font-size:1pt" string="INDUSTRIAL COU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5EA"/>
    <w:multiLevelType w:val="hybridMultilevel"/>
    <w:tmpl w:val="AC26D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B1276"/>
    <w:multiLevelType w:val="multilevel"/>
    <w:tmpl w:val="B5121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100108"/>
    <w:multiLevelType w:val="hybridMultilevel"/>
    <w:tmpl w:val="CDA498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82618D"/>
    <w:multiLevelType w:val="hybridMultilevel"/>
    <w:tmpl w:val="831A1EC8"/>
    <w:lvl w:ilvl="0" w:tplc="4E86C714">
      <w:start w:val="1"/>
      <w:numFmt w:val="decimal"/>
      <w:lvlText w:val="%1."/>
      <w:lvlJc w:val="left"/>
      <w:pPr>
        <w:ind w:left="720" w:hanging="360"/>
      </w:pPr>
      <w:rPr>
        <w:rFonts w:asciiTheme="minorHAnsi" w:hAnsiTheme="minorHAnsi" w:cstheme="minorBidi"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F9B353F"/>
    <w:multiLevelType w:val="hybridMultilevel"/>
    <w:tmpl w:val="CE36A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96C48"/>
    <w:multiLevelType w:val="hybridMultilevel"/>
    <w:tmpl w:val="CEFE8B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0B3CCF"/>
    <w:multiLevelType w:val="hybridMultilevel"/>
    <w:tmpl w:val="4F6E9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B27CA"/>
    <w:multiLevelType w:val="hybridMultilevel"/>
    <w:tmpl w:val="0FE2B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1247A"/>
    <w:multiLevelType w:val="hybridMultilevel"/>
    <w:tmpl w:val="4F6E94C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740713F6"/>
    <w:multiLevelType w:val="hybridMultilevel"/>
    <w:tmpl w:val="D9845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231E08"/>
    <w:multiLevelType w:val="hybridMultilevel"/>
    <w:tmpl w:val="0192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7561891">
    <w:abstractNumId w:val="9"/>
  </w:num>
  <w:num w:numId="2" w16cid:durableId="1207256482">
    <w:abstractNumId w:val="5"/>
  </w:num>
  <w:num w:numId="3" w16cid:durableId="139931562">
    <w:abstractNumId w:val="10"/>
  </w:num>
  <w:num w:numId="4" w16cid:durableId="764494629">
    <w:abstractNumId w:val="4"/>
  </w:num>
  <w:num w:numId="5" w16cid:durableId="1520393557">
    <w:abstractNumId w:val="0"/>
  </w:num>
  <w:num w:numId="6" w16cid:durableId="350765666">
    <w:abstractNumId w:val="6"/>
  </w:num>
  <w:num w:numId="7" w16cid:durableId="1333220488">
    <w:abstractNumId w:val="1"/>
  </w:num>
  <w:num w:numId="8" w16cid:durableId="1305547511">
    <w:abstractNumId w:val="8"/>
  </w:num>
  <w:num w:numId="9" w16cid:durableId="637615563">
    <w:abstractNumId w:val="2"/>
  </w:num>
  <w:num w:numId="10" w16cid:durableId="89785802">
    <w:abstractNumId w:val="7"/>
  </w:num>
  <w:num w:numId="11" w16cid:durableId="2698959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602"/>
    <w:rsid w:val="00001765"/>
    <w:rsid w:val="0002363A"/>
    <w:rsid w:val="00086CA8"/>
    <w:rsid w:val="000E3958"/>
    <w:rsid w:val="001254B0"/>
    <w:rsid w:val="00154A52"/>
    <w:rsid w:val="00194924"/>
    <w:rsid w:val="00282409"/>
    <w:rsid w:val="0028571D"/>
    <w:rsid w:val="003E4635"/>
    <w:rsid w:val="004152F9"/>
    <w:rsid w:val="00443E20"/>
    <w:rsid w:val="004A721B"/>
    <w:rsid w:val="004C1ED1"/>
    <w:rsid w:val="004D0489"/>
    <w:rsid w:val="004E7908"/>
    <w:rsid w:val="00511E81"/>
    <w:rsid w:val="00516F85"/>
    <w:rsid w:val="00523602"/>
    <w:rsid w:val="00627E34"/>
    <w:rsid w:val="00653916"/>
    <w:rsid w:val="00694278"/>
    <w:rsid w:val="006B1093"/>
    <w:rsid w:val="006C668A"/>
    <w:rsid w:val="006D685B"/>
    <w:rsid w:val="006F13E6"/>
    <w:rsid w:val="00753017"/>
    <w:rsid w:val="00756E12"/>
    <w:rsid w:val="007C4AD7"/>
    <w:rsid w:val="00907E36"/>
    <w:rsid w:val="00A13B1A"/>
    <w:rsid w:val="00A20F68"/>
    <w:rsid w:val="00AD5A47"/>
    <w:rsid w:val="00AD6323"/>
    <w:rsid w:val="00AD6B0C"/>
    <w:rsid w:val="00B76B1B"/>
    <w:rsid w:val="00BB2ABA"/>
    <w:rsid w:val="00BE4B48"/>
    <w:rsid w:val="00C91ADE"/>
    <w:rsid w:val="00CB3AD4"/>
    <w:rsid w:val="00D00B3F"/>
    <w:rsid w:val="00DE3548"/>
    <w:rsid w:val="00E55760"/>
    <w:rsid w:val="00EA7E93"/>
    <w:rsid w:val="00F02E2E"/>
    <w:rsid w:val="00F8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96718"/>
  <w15:chartTrackingRefBased/>
  <w15:docId w15:val="{6060016E-EAB9-442F-810E-BA7F506E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602"/>
  </w:style>
  <w:style w:type="paragraph" w:styleId="Heading2">
    <w:name w:val="heading 2"/>
    <w:basedOn w:val="Normal"/>
    <w:link w:val="Heading2Char"/>
    <w:uiPriority w:val="9"/>
    <w:qFormat/>
    <w:rsid w:val="00443E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3602"/>
    <w:pPr>
      <w:ind w:left="720"/>
      <w:contextualSpacing/>
    </w:pPr>
  </w:style>
  <w:style w:type="paragraph" w:styleId="Footer">
    <w:name w:val="footer"/>
    <w:basedOn w:val="Normal"/>
    <w:link w:val="FooterChar"/>
    <w:uiPriority w:val="99"/>
    <w:unhideWhenUsed/>
    <w:rsid w:val="00523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602"/>
  </w:style>
  <w:style w:type="paragraph" w:styleId="FootnoteText">
    <w:name w:val="footnote text"/>
    <w:basedOn w:val="Normal"/>
    <w:link w:val="FootnoteTextChar"/>
    <w:uiPriority w:val="99"/>
    <w:semiHidden/>
    <w:unhideWhenUsed/>
    <w:rsid w:val="005236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3602"/>
    <w:rPr>
      <w:sz w:val="20"/>
      <w:szCs w:val="20"/>
    </w:rPr>
  </w:style>
  <w:style w:type="character" w:styleId="FootnoteReference">
    <w:name w:val="footnote reference"/>
    <w:basedOn w:val="DefaultParagraphFont"/>
    <w:uiPriority w:val="99"/>
    <w:semiHidden/>
    <w:unhideWhenUsed/>
    <w:rsid w:val="00523602"/>
    <w:rPr>
      <w:vertAlign w:val="superscript"/>
    </w:rPr>
  </w:style>
  <w:style w:type="character" w:styleId="Strong">
    <w:name w:val="Strong"/>
    <w:basedOn w:val="DefaultParagraphFont"/>
    <w:uiPriority w:val="22"/>
    <w:qFormat/>
    <w:rsid w:val="00443E20"/>
    <w:rPr>
      <w:b/>
      <w:bCs/>
    </w:rPr>
  </w:style>
  <w:style w:type="character" w:customStyle="1" w:styleId="Heading2Char">
    <w:name w:val="Heading 2 Char"/>
    <w:basedOn w:val="DefaultParagraphFont"/>
    <w:link w:val="Heading2"/>
    <w:uiPriority w:val="9"/>
    <w:rsid w:val="00443E20"/>
    <w:rPr>
      <w:rFonts w:ascii="Times New Roman" w:eastAsia="Times New Roman" w:hAnsi="Times New Roman" w:cs="Times New Roman"/>
      <w:b/>
      <w:bCs/>
      <w:sz w:val="36"/>
      <w:szCs w:val="36"/>
    </w:rPr>
  </w:style>
  <w:style w:type="paragraph" w:customStyle="1" w:styleId="rtejustify">
    <w:name w:val="rtejustify"/>
    <w:basedOn w:val="Normal"/>
    <w:rsid w:val="004A721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5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760"/>
  </w:style>
  <w:style w:type="paragraph" w:styleId="BalloonText">
    <w:name w:val="Balloon Text"/>
    <w:basedOn w:val="Normal"/>
    <w:link w:val="BalloonTextChar"/>
    <w:uiPriority w:val="99"/>
    <w:semiHidden/>
    <w:unhideWhenUsed/>
    <w:rsid w:val="00001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765"/>
    <w:rPr>
      <w:rFonts w:ascii="Segoe UI" w:hAnsi="Segoe UI" w:cs="Segoe UI"/>
      <w:sz w:val="18"/>
      <w:szCs w:val="18"/>
    </w:rPr>
  </w:style>
  <w:style w:type="character" w:customStyle="1" w:styleId="ListParagraphChar">
    <w:name w:val="List Paragraph Char"/>
    <w:link w:val="ListParagraph"/>
    <w:uiPriority w:val="34"/>
    <w:rsid w:val="00DE3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56617">
      <w:bodyDiv w:val="1"/>
      <w:marLeft w:val="0"/>
      <w:marRight w:val="0"/>
      <w:marTop w:val="0"/>
      <w:marBottom w:val="0"/>
      <w:divBdr>
        <w:top w:val="none" w:sz="0" w:space="0" w:color="auto"/>
        <w:left w:val="none" w:sz="0" w:space="0" w:color="auto"/>
        <w:bottom w:val="none" w:sz="0" w:space="0" w:color="auto"/>
        <w:right w:val="none" w:sz="0" w:space="0" w:color="auto"/>
      </w:divBdr>
    </w:div>
    <w:div w:id="1611088357">
      <w:bodyDiv w:val="1"/>
      <w:marLeft w:val="0"/>
      <w:marRight w:val="0"/>
      <w:marTop w:val="0"/>
      <w:marBottom w:val="0"/>
      <w:divBdr>
        <w:top w:val="none" w:sz="0" w:space="0" w:color="auto"/>
        <w:left w:val="none" w:sz="0" w:space="0" w:color="auto"/>
        <w:bottom w:val="none" w:sz="0" w:space="0" w:color="auto"/>
        <w:right w:val="none" w:sz="0" w:space="0" w:color="auto"/>
      </w:divBdr>
    </w:div>
    <w:div w:id="190205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BFF4A-0000-47CB-8954-26B6C0CF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Musiitwa Edmond</cp:lastModifiedBy>
  <cp:revision>5</cp:revision>
  <cp:lastPrinted>2023-04-03T02:11:00Z</cp:lastPrinted>
  <dcterms:created xsi:type="dcterms:W3CDTF">2023-04-03T01:45:00Z</dcterms:created>
  <dcterms:modified xsi:type="dcterms:W3CDTF">2023-06-22T15:40:00Z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2023-06-22T15:31:27Z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19948415-85c8-449d-b49f-4059f5218091</vt:lpwstr>
  </property>
  <property fmtid="{D5CDD505-2E9C-101B-9397-08002B2CF9AE}" pid="7" name="MSIP_Label_defa4170-0d19-0005-0004-bc88714345d2_ActionId">
    <vt:lpwstr>9eb23a8d-0708-401a-9e21-4ead5588d0a4</vt:lpwstr>
  </property>
  <property fmtid="{D5CDD505-2E9C-101B-9397-08002B2CF9AE}" pid="8" name="MSIP_Label_defa4170-0d19-0005-0004-bc88714345d2_ContentBits">
    <vt:lpwstr>0</vt:lpwstr>
  </property>
</Properties>
</file>