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46B1" w14:textId="1EE50EFC" w:rsidR="00E61CEE" w:rsidRDefault="00E61CEE" w:rsidP="00E61CEE">
      <w:pPr>
        <w:spacing w:after="0" w:line="276" w:lineRule="auto"/>
        <w:jc w:val="center"/>
        <w:rPr>
          <w:rFonts w:ascii="Times New Roman" w:hAnsi="Times New Roman" w:cs="Times New Roman"/>
          <w:b/>
          <w:bCs/>
          <w:sz w:val="27"/>
          <w:szCs w:val="27"/>
        </w:rPr>
      </w:pPr>
      <w:r w:rsidRPr="00F12A28">
        <w:rPr>
          <w:rFonts w:ascii="Times New Roman" w:hAnsi="Times New Roman" w:cs="Times New Roman"/>
          <w:noProof/>
          <w:sz w:val="27"/>
          <w:szCs w:val="27"/>
        </w:rPr>
        <w:drawing>
          <wp:anchor distT="0" distB="0" distL="114300" distR="114300" simplePos="0" relativeHeight="251659264" behindDoc="0" locked="0" layoutInCell="1" allowOverlap="1" wp14:anchorId="6656BCF8" wp14:editId="289C7446">
            <wp:simplePos x="0" y="0"/>
            <wp:positionH relativeFrom="margin">
              <wp:align>center</wp:align>
            </wp:positionH>
            <wp:positionV relativeFrom="paragraph">
              <wp:posOffset>0</wp:posOffset>
            </wp:positionV>
            <wp:extent cx="7715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DA536" w14:textId="77777777" w:rsidR="00720A6F" w:rsidRPr="00F12A28" w:rsidRDefault="00720A6F" w:rsidP="00E61CEE">
      <w:pPr>
        <w:spacing w:after="0" w:line="276" w:lineRule="auto"/>
        <w:jc w:val="center"/>
        <w:rPr>
          <w:rFonts w:ascii="Times New Roman" w:hAnsi="Times New Roman" w:cs="Times New Roman"/>
          <w:b/>
          <w:bCs/>
          <w:sz w:val="27"/>
          <w:szCs w:val="27"/>
        </w:rPr>
      </w:pPr>
    </w:p>
    <w:p w14:paraId="7319A7C6" w14:textId="77777777" w:rsidR="00E61CEE" w:rsidRPr="00F12A28" w:rsidRDefault="00E61CEE" w:rsidP="00E61CEE">
      <w:pPr>
        <w:spacing w:after="0" w:line="276" w:lineRule="auto"/>
        <w:jc w:val="center"/>
        <w:rPr>
          <w:rFonts w:ascii="Times New Roman" w:hAnsi="Times New Roman" w:cs="Times New Roman"/>
          <w:b/>
          <w:bCs/>
          <w:sz w:val="27"/>
          <w:szCs w:val="27"/>
        </w:rPr>
      </w:pPr>
    </w:p>
    <w:p w14:paraId="3A464EF7" w14:textId="77777777" w:rsidR="00E61CEE" w:rsidRPr="00F12A28" w:rsidRDefault="00E61CEE" w:rsidP="00E61CEE">
      <w:pPr>
        <w:spacing w:after="0" w:line="276" w:lineRule="auto"/>
        <w:jc w:val="center"/>
        <w:rPr>
          <w:rFonts w:ascii="Times New Roman" w:hAnsi="Times New Roman" w:cs="Times New Roman"/>
          <w:b/>
          <w:bCs/>
          <w:sz w:val="27"/>
          <w:szCs w:val="27"/>
        </w:rPr>
      </w:pPr>
    </w:p>
    <w:p w14:paraId="36503345" w14:textId="77777777" w:rsidR="00E61CEE" w:rsidRPr="00F12A28" w:rsidRDefault="00E61CEE" w:rsidP="00E61CEE">
      <w:pPr>
        <w:spacing w:after="0" w:line="276" w:lineRule="auto"/>
        <w:jc w:val="center"/>
        <w:rPr>
          <w:rFonts w:ascii="Times New Roman" w:hAnsi="Times New Roman" w:cs="Times New Roman"/>
          <w:b/>
          <w:bCs/>
          <w:sz w:val="27"/>
          <w:szCs w:val="27"/>
        </w:rPr>
      </w:pPr>
      <w:r w:rsidRPr="00F12A28">
        <w:rPr>
          <w:rFonts w:ascii="Times New Roman" w:hAnsi="Times New Roman" w:cs="Times New Roman"/>
          <w:b/>
          <w:bCs/>
          <w:sz w:val="27"/>
          <w:szCs w:val="27"/>
        </w:rPr>
        <w:t>THE REPUBLIC OF UGANDA</w:t>
      </w:r>
    </w:p>
    <w:p w14:paraId="3DCBBA3B" w14:textId="77777777" w:rsidR="00E61CEE" w:rsidRPr="00F12A28" w:rsidRDefault="00E61CEE" w:rsidP="00E61CEE">
      <w:pPr>
        <w:spacing w:after="0" w:line="276" w:lineRule="auto"/>
        <w:jc w:val="center"/>
        <w:rPr>
          <w:rFonts w:ascii="Times New Roman" w:hAnsi="Times New Roman" w:cs="Times New Roman"/>
          <w:b/>
          <w:bCs/>
          <w:sz w:val="27"/>
          <w:szCs w:val="27"/>
        </w:rPr>
      </w:pPr>
      <w:r w:rsidRPr="00F12A28">
        <w:rPr>
          <w:rFonts w:ascii="Times New Roman" w:hAnsi="Times New Roman" w:cs="Times New Roman"/>
          <w:b/>
          <w:bCs/>
          <w:sz w:val="27"/>
          <w:szCs w:val="27"/>
        </w:rPr>
        <w:t xml:space="preserve">IN THE INDUSTRIAL </w:t>
      </w:r>
      <w:r w:rsidR="00D10081" w:rsidRPr="00F12A28">
        <w:rPr>
          <w:rFonts w:ascii="Times New Roman" w:hAnsi="Times New Roman" w:cs="Times New Roman"/>
          <w:b/>
          <w:bCs/>
          <w:sz w:val="27"/>
          <w:szCs w:val="27"/>
        </w:rPr>
        <w:t>COURT</w:t>
      </w:r>
      <w:r w:rsidRPr="00F12A28">
        <w:rPr>
          <w:rFonts w:ascii="Times New Roman" w:hAnsi="Times New Roman" w:cs="Times New Roman"/>
          <w:b/>
          <w:bCs/>
          <w:sz w:val="27"/>
          <w:szCs w:val="27"/>
        </w:rPr>
        <w:t xml:space="preserve"> OF UGANDA AT KAMPALA</w:t>
      </w:r>
    </w:p>
    <w:p w14:paraId="4BB42CF2" w14:textId="77777777" w:rsidR="00E61CEE" w:rsidRPr="00F12A28" w:rsidRDefault="00E61CEE" w:rsidP="00E61CEE">
      <w:pPr>
        <w:spacing w:after="0" w:line="276" w:lineRule="auto"/>
        <w:jc w:val="center"/>
        <w:rPr>
          <w:rFonts w:ascii="Times New Roman" w:hAnsi="Times New Roman" w:cs="Times New Roman"/>
          <w:b/>
          <w:bCs/>
          <w:sz w:val="27"/>
          <w:szCs w:val="27"/>
        </w:rPr>
      </w:pPr>
      <w:r w:rsidRPr="00F12A28">
        <w:rPr>
          <w:rFonts w:ascii="Times New Roman" w:hAnsi="Times New Roman" w:cs="Times New Roman"/>
          <w:b/>
          <w:bCs/>
          <w:sz w:val="27"/>
          <w:szCs w:val="27"/>
        </w:rPr>
        <w:t>MISCELLANEAOUS APPLICATION NO. 197 OF 2022</w:t>
      </w:r>
    </w:p>
    <w:p w14:paraId="5A2D0CA4" w14:textId="77777777" w:rsidR="00E61CEE" w:rsidRPr="00F12A28" w:rsidRDefault="00E61CEE" w:rsidP="00E61CEE">
      <w:pPr>
        <w:spacing w:after="0" w:line="276" w:lineRule="auto"/>
        <w:jc w:val="center"/>
        <w:rPr>
          <w:rFonts w:ascii="Times New Roman" w:hAnsi="Times New Roman" w:cs="Times New Roman"/>
          <w:b/>
          <w:bCs/>
          <w:sz w:val="27"/>
          <w:szCs w:val="27"/>
        </w:rPr>
      </w:pPr>
      <w:r w:rsidRPr="00F12A28">
        <w:rPr>
          <w:rFonts w:ascii="Times New Roman" w:hAnsi="Times New Roman" w:cs="Times New Roman"/>
          <w:b/>
          <w:bCs/>
          <w:sz w:val="27"/>
          <w:szCs w:val="27"/>
        </w:rPr>
        <w:t>AR</w:t>
      </w:r>
      <w:r w:rsidR="00771A30" w:rsidRPr="00F12A28">
        <w:rPr>
          <w:rFonts w:ascii="Times New Roman" w:hAnsi="Times New Roman" w:cs="Times New Roman"/>
          <w:b/>
          <w:bCs/>
          <w:sz w:val="27"/>
          <w:szCs w:val="27"/>
        </w:rPr>
        <w:t>I</w:t>
      </w:r>
      <w:r w:rsidRPr="00F12A28">
        <w:rPr>
          <w:rFonts w:ascii="Times New Roman" w:hAnsi="Times New Roman" w:cs="Times New Roman"/>
          <w:b/>
          <w:bCs/>
          <w:sz w:val="27"/>
          <w:szCs w:val="27"/>
        </w:rPr>
        <w:t>SING FROM LABOUR DISPUTE REFERENCE NO. 284 OF 2019</w:t>
      </w:r>
    </w:p>
    <w:p w14:paraId="0D4AC96C" w14:textId="77777777" w:rsidR="00E61CEE" w:rsidRPr="00F12A28" w:rsidRDefault="00E61CEE" w:rsidP="00E61CEE">
      <w:pPr>
        <w:spacing w:after="0" w:line="276" w:lineRule="auto"/>
        <w:jc w:val="center"/>
        <w:rPr>
          <w:rFonts w:ascii="Times New Roman" w:hAnsi="Times New Roman" w:cs="Times New Roman"/>
          <w:bCs/>
          <w:i/>
          <w:sz w:val="27"/>
          <w:szCs w:val="27"/>
        </w:rPr>
      </w:pPr>
      <w:r w:rsidRPr="00F12A28">
        <w:rPr>
          <w:rFonts w:ascii="Times New Roman" w:hAnsi="Times New Roman" w:cs="Times New Roman"/>
          <w:bCs/>
          <w:i/>
          <w:sz w:val="27"/>
          <w:szCs w:val="27"/>
        </w:rPr>
        <w:t xml:space="preserve"> (All arising from KCCA/RUB/LC/023/2019)</w:t>
      </w:r>
    </w:p>
    <w:p w14:paraId="091DDF8C" w14:textId="77777777" w:rsidR="00E61CEE" w:rsidRPr="00F12A28" w:rsidRDefault="00E61CEE" w:rsidP="00E61CEE">
      <w:pPr>
        <w:spacing w:after="0" w:line="276" w:lineRule="auto"/>
        <w:jc w:val="both"/>
        <w:rPr>
          <w:rFonts w:ascii="Times New Roman" w:hAnsi="Times New Roman" w:cs="Times New Roman"/>
          <w:b/>
          <w:bCs/>
          <w:sz w:val="27"/>
          <w:szCs w:val="27"/>
        </w:rPr>
      </w:pPr>
    </w:p>
    <w:p w14:paraId="5A15B0E2" w14:textId="77777777" w:rsidR="00E61CEE" w:rsidRPr="00F12A28" w:rsidRDefault="00E61CEE" w:rsidP="00E61CEE">
      <w:pPr>
        <w:spacing w:after="0" w:line="276" w:lineRule="auto"/>
        <w:rPr>
          <w:rFonts w:ascii="Times New Roman" w:hAnsi="Times New Roman" w:cs="Times New Roman"/>
          <w:b/>
          <w:bCs/>
          <w:sz w:val="27"/>
          <w:szCs w:val="27"/>
        </w:rPr>
      </w:pPr>
      <w:r w:rsidRPr="00F12A28">
        <w:rPr>
          <w:rFonts w:ascii="Times New Roman" w:hAnsi="Times New Roman" w:cs="Times New Roman"/>
          <w:b/>
          <w:bCs/>
          <w:sz w:val="27"/>
          <w:szCs w:val="27"/>
        </w:rPr>
        <w:t xml:space="preserve">OJIAMBO </w:t>
      </w:r>
      <w:proofErr w:type="gramStart"/>
      <w:r w:rsidRPr="00F12A28">
        <w:rPr>
          <w:rFonts w:ascii="Times New Roman" w:hAnsi="Times New Roman" w:cs="Times New Roman"/>
          <w:b/>
          <w:bCs/>
          <w:sz w:val="27"/>
          <w:szCs w:val="27"/>
        </w:rPr>
        <w:t>PATRICK::::::::::::::::::::::::::::::::::::::::::::::::::::::</w:t>
      </w:r>
      <w:proofErr w:type="gramEnd"/>
      <w:r w:rsidRPr="00F12A28">
        <w:rPr>
          <w:rFonts w:ascii="Times New Roman" w:hAnsi="Times New Roman" w:cs="Times New Roman"/>
          <w:b/>
          <w:bCs/>
          <w:sz w:val="27"/>
          <w:szCs w:val="27"/>
        </w:rPr>
        <w:t>CLAIMANT</w:t>
      </w:r>
    </w:p>
    <w:p w14:paraId="0D2FC2B2" w14:textId="77777777" w:rsidR="00E61CEE" w:rsidRPr="00F12A28" w:rsidRDefault="00E61CEE" w:rsidP="00E61CEE">
      <w:pPr>
        <w:spacing w:after="0" w:line="276" w:lineRule="auto"/>
        <w:jc w:val="center"/>
        <w:rPr>
          <w:rFonts w:ascii="Times New Roman" w:hAnsi="Times New Roman" w:cs="Times New Roman"/>
          <w:b/>
          <w:bCs/>
          <w:sz w:val="27"/>
          <w:szCs w:val="27"/>
        </w:rPr>
      </w:pPr>
    </w:p>
    <w:p w14:paraId="7C4CCC0D" w14:textId="77777777" w:rsidR="00E61CEE" w:rsidRPr="00F12A28" w:rsidRDefault="00E61CEE" w:rsidP="00E61CEE">
      <w:pPr>
        <w:spacing w:after="0" w:line="276" w:lineRule="auto"/>
        <w:jc w:val="center"/>
        <w:rPr>
          <w:rFonts w:ascii="Times New Roman" w:hAnsi="Times New Roman" w:cs="Times New Roman"/>
          <w:b/>
          <w:bCs/>
          <w:sz w:val="27"/>
          <w:szCs w:val="27"/>
        </w:rPr>
      </w:pPr>
      <w:r w:rsidRPr="00F12A28">
        <w:rPr>
          <w:rFonts w:ascii="Times New Roman" w:hAnsi="Times New Roman" w:cs="Times New Roman"/>
          <w:b/>
          <w:bCs/>
          <w:sz w:val="27"/>
          <w:szCs w:val="27"/>
        </w:rPr>
        <w:t>VERSUS</w:t>
      </w:r>
    </w:p>
    <w:p w14:paraId="293D0111" w14:textId="77777777" w:rsidR="00E61CEE" w:rsidRPr="00F12A28" w:rsidRDefault="00E61CEE" w:rsidP="00E61CEE">
      <w:pPr>
        <w:spacing w:after="0" w:line="276" w:lineRule="auto"/>
        <w:jc w:val="center"/>
        <w:rPr>
          <w:rFonts w:ascii="Times New Roman" w:hAnsi="Times New Roman" w:cs="Times New Roman"/>
          <w:b/>
          <w:bCs/>
          <w:sz w:val="27"/>
          <w:szCs w:val="27"/>
        </w:rPr>
      </w:pPr>
    </w:p>
    <w:p w14:paraId="245EA3D9" w14:textId="77777777" w:rsidR="00E61CEE" w:rsidRPr="00F12A28" w:rsidRDefault="00E61CEE" w:rsidP="00E61CEE">
      <w:pPr>
        <w:spacing w:after="0" w:line="276" w:lineRule="auto"/>
        <w:rPr>
          <w:rFonts w:ascii="Times New Roman" w:hAnsi="Times New Roman" w:cs="Times New Roman"/>
          <w:b/>
          <w:bCs/>
          <w:sz w:val="27"/>
          <w:szCs w:val="27"/>
        </w:rPr>
      </w:pPr>
      <w:r w:rsidRPr="00F12A28">
        <w:rPr>
          <w:rFonts w:ascii="Times New Roman" w:hAnsi="Times New Roman" w:cs="Times New Roman"/>
          <w:b/>
          <w:bCs/>
          <w:sz w:val="27"/>
          <w:szCs w:val="27"/>
        </w:rPr>
        <w:t xml:space="preserve">CENTENARY RURAL DEVELOPMENT BANK </w:t>
      </w:r>
      <w:proofErr w:type="gramStart"/>
      <w:r w:rsidRPr="00F12A28">
        <w:rPr>
          <w:rFonts w:ascii="Times New Roman" w:hAnsi="Times New Roman" w:cs="Times New Roman"/>
          <w:b/>
          <w:bCs/>
          <w:sz w:val="27"/>
          <w:szCs w:val="27"/>
        </w:rPr>
        <w:t>LTD::::::::</w:t>
      </w:r>
      <w:proofErr w:type="gramEnd"/>
      <w:r w:rsidRPr="00F12A28">
        <w:rPr>
          <w:rFonts w:ascii="Times New Roman" w:hAnsi="Times New Roman" w:cs="Times New Roman"/>
          <w:b/>
          <w:bCs/>
          <w:sz w:val="27"/>
          <w:szCs w:val="27"/>
        </w:rPr>
        <w:t>RESPONDENT</w:t>
      </w:r>
    </w:p>
    <w:p w14:paraId="5DC077EC" w14:textId="77777777" w:rsidR="00E61CEE" w:rsidRPr="00F12A28" w:rsidRDefault="00E61CEE" w:rsidP="00E61CEE">
      <w:pPr>
        <w:spacing w:after="0" w:line="276" w:lineRule="auto"/>
        <w:jc w:val="both"/>
        <w:rPr>
          <w:rFonts w:ascii="Times New Roman" w:hAnsi="Times New Roman" w:cs="Times New Roman"/>
          <w:b/>
          <w:bCs/>
          <w:sz w:val="27"/>
          <w:szCs w:val="27"/>
        </w:rPr>
      </w:pPr>
    </w:p>
    <w:p w14:paraId="3BC58C80" w14:textId="77777777" w:rsidR="00E61CEE" w:rsidRPr="00F12A28" w:rsidRDefault="00E61CEE" w:rsidP="00E61CEE">
      <w:pPr>
        <w:spacing w:after="0" w:line="276" w:lineRule="auto"/>
        <w:jc w:val="both"/>
        <w:rPr>
          <w:rFonts w:ascii="Times New Roman" w:hAnsi="Times New Roman" w:cs="Times New Roman"/>
          <w:b/>
          <w:bCs/>
          <w:sz w:val="27"/>
          <w:szCs w:val="27"/>
          <w:u w:val="single"/>
        </w:rPr>
      </w:pPr>
      <w:r w:rsidRPr="00F12A28">
        <w:rPr>
          <w:rFonts w:ascii="Times New Roman" w:hAnsi="Times New Roman" w:cs="Times New Roman"/>
          <w:b/>
          <w:bCs/>
          <w:sz w:val="27"/>
          <w:szCs w:val="27"/>
          <w:u w:val="single"/>
        </w:rPr>
        <w:t xml:space="preserve">BEFORE: </w:t>
      </w:r>
    </w:p>
    <w:p w14:paraId="24ABD654" w14:textId="77777777" w:rsidR="00E61CEE" w:rsidRPr="00F12A28" w:rsidRDefault="00E61CEE" w:rsidP="00E61CEE">
      <w:pPr>
        <w:pStyle w:val="ListParagraph"/>
        <w:numPr>
          <w:ilvl w:val="0"/>
          <w:numId w:val="2"/>
        </w:numPr>
        <w:spacing w:after="0" w:line="276" w:lineRule="auto"/>
        <w:jc w:val="both"/>
        <w:rPr>
          <w:rFonts w:ascii="Times New Roman" w:hAnsi="Times New Roman" w:cs="Times New Roman"/>
          <w:bCs/>
          <w:sz w:val="27"/>
          <w:szCs w:val="27"/>
        </w:rPr>
      </w:pPr>
      <w:r w:rsidRPr="00F12A28">
        <w:rPr>
          <w:rFonts w:ascii="Times New Roman" w:hAnsi="Times New Roman" w:cs="Times New Roman"/>
          <w:bCs/>
          <w:sz w:val="27"/>
          <w:szCs w:val="27"/>
        </w:rPr>
        <w:t xml:space="preserve">THE HON. JUSTICE ANTHONY WABWIRE MUSANA </w:t>
      </w:r>
    </w:p>
    <w:p w14:paraId="6F4A2775" w14:textId="77777777" w:rsidR="00E61CEE" w:rsidRPr="00F12A28" w:rsidRDefault="00E61CEE" w:rsidP="00E61CEE">
      <w:pPr>
        <w:spacing w:after="0" w:line="276" w:lineRule="auto"/>
        <w:jc w:val="both"/>
        <w:rPr>
          <w:rFonts w:ascii="Times New Roman" w:hAnsi="Times New Roman" w:cs="Times New Roman"/>
          <w:b/>
          <w:bCs/>
          <w:sz w:val="27"/>
          <w:szCs w:val="27"/>
          <w:u w:val="single"/>
        </w:rPr>
      </w:pPr>
    </w:p>
    <w:p w14:paraId="0AD8B6A2" w14:textId="77777777" w:rsidR="00E61CEE" w:rsidRPr="00F12A28" w:rsidRDefault="00E61CEE" w:rsidP="00E61CEE">
      <w:pPr>
        <w:spacing w:after="0" w:line="276" w:lineRule="auto"/>
        <w:jc w:val="both"/>
        <w:rPr>
          <w:rFonts w:ascii="Times New Roman" w:hAnsi="Times New Roman" w:cs="Times New Roman"/>
          <w:b/>
          <w:bCs/>
          <w:sz w:val="27"/>
          <w:szCs w:val="27"/>
          <w:u w:val="single"/>
        </w:rPr>
      </w:pPr>
      <w:r w:rsidRPr="00F12A28">
        <w:rPr>
          <w:rFonts w:ascii="Times New Roman" w:hAnsi="Times New Roman" w:cs="Times New Roman"/>
          <w:b/>
          <w:bCs/>
          <w:sz w:val="27"/>
          <w:szCs w:val="27"/>
          <w:u w:val="single"/>
        </w:rPr>
        <w:t xml:space="preserve">PANELISTS: </w:t>
      </w:r>
    </w:p>
    <w:p w14:paraId="36E31388" w14:textId="77777777" w:rsidR="00E61CEE" w:rsidRPr="00F12A28" w:rsidRDefault="00E61CEE" w:rsidP="00E61CEE">
      <w:pPr>
        <w:spacing w:after="0" w:line="276" w:lineRule="auto"/>
        <w:jc w:val="both"/>
        <w:rPr>
          <w:rFonts w:ascii="Times New Roman" w:hAnsi="Times New Roman" w:cs="Times New Roman"/>
          <w:b/>
          <w:bCs/>
          <w:sz w:val="27"/>
          <w:szCs w:val="27"/>
          <w:u w:val="single"/>
        </w:rPr>
      </w:pPr>
    </w:p>
    <w:p w14:paraId="40712877" w14:textId="77777777" w:rsidR="00E61CEE" w:rsidRPr="00F12A28" w:rsidRDefault="00E61CEE" w:rsidP="00E61CEE">
      <w:pPr>
        <w:spacing w:line="240" w:lineRule="auto"/>
        <w:jc w:val="both"/>
        <w:rPr>
          <w:rFonts w:ascii="Times New Roman" w:hAnsi="Times New Roman" w:cs="Times New Roman"/>
          <w:bCs/>
          <w:sz w:val="27"/>
          <w:szCs w:val="27"/>
        </w:rPr>
      </w:pPr>
      <w:r w:rsidRPr="00F12A28">
        <w:rPr>
          <w:rFonts w:ascii="Times New Roman" w:hAnsi="Times New Roman" w:cs="Times New Roman"/>
          <w:bCs/>
          <w:sz w:val="27"/>
          <w:szCs w:val="27"/>
        </w:rPr>
        <w:t xml:space="preserve">1. Ms. ADRINE NAMARA, </w:t>
      </w:r>
    </w:p>
    <w:p w14:paraId="502A31D3" w14:textId="77777777" w:rsidR="00E61CEE" w:rsidRPr="00F12A28" w:rsidRDefault="00E61CEE" w:rsidP="00E61CEE">
      <w:pPr>
        <w:spacing w:line="240" w:lineRule="auto"/>
        <w:jc w:val="both"/>
        <w:rPr>
          <w:rFonts w:ascii="Times New Roman" w:hAnsi="Times New Roman" w:cs="Times New Roman"/>
          <w:bCs/>
          <w:sz w:val="27"/>
          <w:szCs w:val="27"/>
        </w:rPr>
      </w:pPr>
      <w:r w:rsidRPr="00F12A28">
        <w:rPr>
          <w:rFonts w:ascii="Times New Roman" w:hAnsi="Times New Roman" w:cs="Times New Roman"/>
          <w:bCs/>
          <w:sz w:val="27"/>
          <w:szCs w:val="27"/>
        </w:rPr>
        <w:t xml:space="preserve">2. Ms. SUSAN NABIRYE &amp; </w:t>
      </w:r>
    </w:p>
    <w:p w14:paraId="7DC64843" w14:textId="77777777" w:rsidR="00E61CEE" w:rsidRPr="00F12A28" w:rsidRDefault="00E61CEE" w:rsidP="00E61CEE">
      <w:pPr>
        <w:spacing w:line="240" w:lineRule="auto"/>
        <w:jc w:val="both"/>
        <w:rPr>
          <w:rFonts w:ascii="Times New Roman" w:hAnsi="Times New Roman" w:cs="Times New Roman"/>
          <w:bCs/>
          <w:sz w:val="27"/>
          <w:szCs w:val="27"/>
        </w:rPr>
      </w:pPr>
      <w:r w:rsidRPr="00F12A28">
        <w:rPr>
          <w:rFonts w:ascii="Times New Roman" w:hAnsi="Times New Roman" w:cs="Times New Roman"/>
          <w:bCs/>
          <w:sz w:val="27"/>
          <w:szCs w:val="27"/>
        </w:rPr>
        <w:t>3. Mr. MICHAEL MATOVU.</w:t>
      </w:r>
    </w:p>
    <w:p w14:paraId="3ACF1FA9" w14:textId="77777777" w:rsidR="00E61CEE" w:rsidRPr="00F12A28" w:rsidRDefault="00592230" w:rsidP="00E61CEE">
      <w:pPr>
        <w:pStyle w:val="ListParagraph"/>
        <w:spacing w:after="0" w:line="240" w:lineRule="auto"/>
        <w:ind w:left="360"/>
        <w:jc w:val="both"/>
        <w:rPr>
          <w:rFonts w:ascii="Times New Roman" w:hAnsi="Times New Roman" w:cs="Times New Roman"/>
          <w:bCs/>
          <w:sz w:val="27"/>
          <w:szCs w:val="27"/>
        </w:rPr>
      </w:pPr>
      <w:r>
        <w:rPr>
          <w:rFonts w:ascii="Times New Roman" w:hAnsi="Times New Roman" w:cs="Times New Roman"/>
          <w:bCs/>
          <w:noProof/>
          <w:sz w:val="27"/>
          <w:szCs w:val="27"/>
        </w:rPr>
        <mc:AlternateContent>
          <mc:Choice Requires="wps">
            <w:drawing>
              <wp:anchor distT="0" distB="0" distL="114300" distR="114300" simplePos="0" relativeHeight="251660288" behindDoc="0" locked="0" layoutInCell="1" allowOverlap="1" wp14:anchorId="152576C7" wp14:editId="594A5F7F">
                <wp:simplePos x="0" y="0"/>
                <wp:positionH relativeFrom="column">
                  <wp:posOffset>95250</wp:posOffset>
                </wp:positionH>
                <wp:positionV relativeFrom="paragraph">
                  <wp:posOffset>123825</wp:posOffset>
                </wp:positionV>
                <wp:extent cx="5924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245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FBB6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75pt" to="4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" strokecolor="black [3200]" strokeweight="1.5pt">
                <v:stroke joinstyle="miter"/>
              </v:line>
            </w:pict>
          </mc:Fallback>
        </mc:AlternateContent>
      </w:r>
    </w:p>
    <w:p w14:paraId="36FE70D5" w14:textId="77777777" w:rsidR="00E61CEE" w:rsidRDefault="00592230" w:rsidP="00592230">
      <w:pPr>
        <w:tabs>
          <w:tab w:val="left" w:pos="2580"/>
          <w:tab w:val="center" w:pos="4680"/>
        </w:tabs>
        <w:spacing w:line="240" w:lineRule="auto"/>
        <w:rPr>
          <w:rFonts w:ascii="Times New Roman" w:hAnsi="Times New Roman" w:cs="Times New Roman"/>
          <w:b/>
          <w:bCs/>
          <w:sz w:val="27"/>
          <w:szCs w:val="27"/>
        </w:rPr>
      </w:pPr>
      <w:r>
        <w:rPr>
          <w:rFonts w:ascii="Times New Roman" w:hAnsi="Times New Roman" w:cs="Times New Roman"/>
          <w:b/>
          <w:bCs/>
          <w:sz w:val="27"/>
          <w:szCs w:val="27"/>
        </w:rPr>
        <w:tab/>
      </w:r>
      <w:r>
        <w:rPr>
          <w:rFonts w:ascii="Times New Roman" w:hAnsi="Times New Roman" w:cs="Times New Roman"/>
          <w:b/>
          <w:bCs/>
          <w:sz w:val="27"/>
          <w:szCs w:val="27"/>
        </w:rPr>
        <w:tab/>
      </w:r>
      <w:r w:rsidR="00E61CEE" w:rsidRPr="00F12A28">
        <w:rPr>
          <w:rFonts w:ascii="Times New Roman" w:hAnsi="Times New Roman" w:cs="Times New Roman"/>
          <w:b/>
          <w:bCs/>
          <w:sz w:val="27"/>
          <w:szCs w:val="27"/>
        </w:rPr>
        <w:t>RULING</w:t>
      </w:r>
    </w:p>
    <w:p w14:paraId="5A3B7E6F" w14:textId="77777777" w:rsidR="00592230" w:rsidRPr="00F12A28" w:rsidRDefault="00592230" w:rsidP="00592230">
      <w:pPr>
        <w:tabs>
          <w:tab w:val="center" w:pos="4680"/>
          <w:tab w:val="right" w:pos="9360"/>
        </w:tabs>
        <w:spacing w:line="240" w:lineRule="auto"/>
        <w:rPr>
          <w:rFonts w:ascii="Times New Roman" w:hAnsi="Times New Roman" w:cs="Times New Roman"/>
          <w:b/>
          <w:bCs/>
          <w:sz w:val="27"/>
          <w:szCs w:val="27"/>
        </w:rPr>
      </w:pPr>
      <w:r>
        <w:rPr>
          <w:rFonts w:ascii="Times New Roman" w:hAnsi="Times New Roman" w:cs="Times New Roman"/>
          <w:b/>
          <w:bCs/>
          <w:noProof/>
          <w:sz w:val="27"/>
          <w:szCs w:val="27"/>
        </w:rPr>
        <mc:AlternateContent>
          <mc:Choice Requires="wps">
            <w:drawing>
              <wp:anchor distT="0" distB="0" distL="114300" distR="114300" simplePos="0" relativeHeight="251661312" behindDoc="0" locked="0" layoutInCell="1" allowOverlap="1" wp14:anchorId="153E759D" wp14:editId="1832BFC9">
                <wp:simplePos x="0" y="0"/>
                <wp:positionH relativeFrom="column">
                  <wp:posOffset>114300</wp:posOffset>
                </wp:positionH>
                <wp:positionV relativeFrom="paragraph">
                  <wp:posOffset>9525</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3BE03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5pt" to="4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" strokecolor="black [3200]" strokeweight="1.5pt">
                <v:stroke joinstyle="miter"/>
              </v:line>
            </w:pict>
          </mc:Fallback>
        </mc:AlternateContent>
      </w:r>
      <w:r>
        <w:rPr>
          <w:rFonts w:ascii="Times New Roman" w:hAnsi="Times New Roman" w:cs="Times New Roman"/>
          <w:b/>
          <w:bCs/>
          <w:sz w:val="27"/>
          <w:szCs w:val="27"/>
        </w:rPr>
        <w:tab/>
      </w:r>
      <w:r>
        <w:rPr>
          <w:rFonts w:ascii="Times New Roman" w:hAnsi="Times New Roman" w:cs="Times New Roman"/>
          <w:b/>
          <w:bCs/>
          <w:sz w:val="27"/>
          <w:szCs w:val="27"/>
        </w:rPr>
        <w:tab/>
      </w:r>
    </w:p>
    <w:p w14:paraId="376E471C" w14:textId="77777777" w:rsidR="00771A30" w:rsidRPr="00592230" w:rsidRDefault="00771A30" w:rsidP="00771A30">
      <w:pPr>
        <w:pStyle w:val="ListParagraph"/>
        <w:tabs>
          <w:tab w:val="left" w:pos="1686"/>
        </w:tabs>
        <w:spacing w:line="240" w:lineRule="auto"/>
        <w:jc w:val="both"/>
        <w:rPr>
          <w:rFonts w:ascii="Times New Roman" w:hAnsi="Times New Roman" w:cs="Times New Roman"/>
          <w:b/>
          <w:iCs/>
          <w:sz w:val="27"/>
          <w:szCs w:val="27"/>
          <w:u w:val="single"/>
        </w:rPr>
      </w:pPr>
      <w:r w:rsidRPr="00592230">
        <w:rPr>
          <w:rFonts w:ascii="Times New Roman" w:hAnsi="Times New Roman" w:cs="Times New Roman"/>
          <w:b/>
          <w:iCs/>
          <w:sz w:val="27"/>
          <w:szCs w:val="27"/>
          <w:u w:val="single"/>
        </w:rPr>
        <w:t>Introduction</w:t>
      </w:r>
    </w:p>
    <w:p w14:paraId="1CAACE66" w14:textId="77777777" w:rsidR="00771A30" w:rsidRPr="00F12A28" w:rsidRDefault="00771A30" w:rsidP="00713171">
      <w:pPr>
        <w:spacing w:line="240" w:lineRule="auto"/>
        <w:ind w:left="720" w:hanging="720"/>
        <w:jc w:val="both"/>
        <w:rPr>
          <w:rFonts w:ascii="Times New Roman" w:hAnsi="Times New Roman" w:cs="Times New Roman"/>
          <w:sz w:val="27"/>
          <w:szCs w:val="27"/>
        </w:rPr>
      </w:pPr>
      <w:r w:rsidRPr="00F12A28">
        <w:rPr>
          <w:rFonts w:ascii="Times New Roman" w:hAnsi="Times New Roman" w:cs="Times New Roman"/>
          <w:sz w:val="27"/>
          <w:szCs w:val="27"/>
        </w:rPr>
        <w:t>[1]</w:t>
      </w:r>
      <w:r w:rsidRPr="00F12A28">
        <w:rPr>
          <w:rFonts w:ascii="Times New Roman" w:hAnsi="Times New Roman" w:cs="Times New Roman"/>
          <w:b/>
          <w:sz w:val="27"/>
          <w:szCs w:val="27"/>
        </w:rPr>
        <w:tab/>
      </w:r>
      <w:r w:rsidR="006E1D5F" w:rsidRPr="00F12A28">
        <w:rPr>
          <w:rFonts w:ascii="Times New Roman" w:hAnsi="Times New Roman" w:cs="Times New Roman"/>
          <w:sz w:val="27"/>
          <w:szCs w:val="27"/>
        </w:rPr>
        <w:t xml:space="preserve">Mr. Patrick </w:t>
      </w:r>
      <w:proofErr w:type="spellStart"/>
      <w:r w:rsidR="006E1D5F" w:rsidRPr="00F12A28">
        <w:rPr>
          <w:rFonts w:ascii="Times New Roman" w:hAnsi="Times New Roman" w:cs="Times New Roman"/>
          <w:sz w:val="27"/>
          <w:szCs w:val="27"/>
        </w:rPr>
        <w:t>Ojambo</w:t>
      </w:r>
      <w:proofErr w:type="spellEnd"/>
      <w:r w:rsidR="006E1D5F" w:rsidRPr="00F12A28">
        <w:rPr>
          <w:rFonts w:ascii="Times New Roman" w:hAnsi="Times New Roman" w:cs="Times New Roman"/>
          <w:sz w:val="27"/>
          <w:szCs w:val="27"/>
        </w:rPr>
        <w:t xml:space="preserve"> (</w:t>
      </w:r>
      <w:r w:rsidR="006E1D5F" w:rsidRPr="00F12A28">
        <w:rPr>
          <w:rFonts w:ascii="Times New Roman" w:hAnsi="Times New Roman" w:cs="Times New Roman"/>
          <w:i/>
          <w:sz w:val="27"/>
          <w:szCs w:val="27"/>
        </w:rPr>
        <w:t xml:space="preserve">from now the </w:t>
      </w:r>
      <w:r w:rsidR="006E1D5F" w:rsidRPr="00F12A28">
        <w:rPr>
          <w:rFonts w:ascii="Times New Roman" w:hAnsi="Times New Roman" w:cs="Times New Roman"/>
          <w:b/>
          <w:sz w:val="27"/>
          <w:szCs w:val="27"/>
        </w:rPr>
        <w:t>Applicant</w:t>
      </w:r>
      <w:r w:rsidR="006E1D5F" w:rsidRPr="00F12A28">
        <w:rPr>
          <w:rFonts w:ascii="Times New Roman" w:hAnsi="Times New Roman" w:cs="Times New Roman"/>
          <w:sz w:val="27"/>
          <w:szCs w:val="27"/>
        </w:rPr>
        <w:t xml:space="preserve">) sought this </w:t>
      </w:r>
      <w:r w:rsidR="00D10081" w:rsidRPr="00F12A28">
        <w:rPr>
          <w:rFonts w:ascii="Times New Roman" w:hAnsi="Times New Roman" w:cs="Times New Roman"/>
          <w:sz w:val="27"/>
          <w:szCs w:val="27"/>
        </w:rPr>
        <w:t>Court</w:t>
      </w:r>
      <w:r w:rsidR="006E1D5F" w:rsidRPr="00F12A28">
        <w:rPr>
          <w:rFonts w:ascii="Times New Roman" w:hAnsi="Times New Roman" w:cs="Times New Roman"/>
          <w:sz w:val="27"/>
          <w:szCs w:val="27"/>
        </w:rPr>
        <w:t>’s determination</w:t>
      </w:r>
      <w:r w:rsidRPr="00F12A28">
        <w:rPr>
          <w:rFonts w:ascii="Times New Roman" w:hAnsi="Times New Roman" w:cs="Times New Roman"/>
          <w:sz w:val="27"/>
          <w:szCs w:val="27"/>
        </w:rPr>
        <w:t xml:space="preserve"> </w:t>
      </w:r>
      <w:r w:rsidR="006E1D5F" w:rsidRPr="00F12A28">
        <w:rPr>
          <w:rFonts w:ascii="Times New Roman" w:hAnsi="Times New Roman" w:cs="Times New Roman"/>
          <w:sz w:val="27"/>
          <w:szCs w:val="27"/>
        </w:rPr>
        <w:t xml:space="preserve">on </w:t>
      </w:r>
      <w:r w:rsidRPr="00F12A28">
        <w:rPr>
          <w:rFonts w:ascii="Times New Roman" w:hAnsi="Times New Roman" w:cs="Times New Roman"/>
          <w:sz w:val="27"/>
          <w:szCs w:val="27"/>
        </w:rPr>
        <w:t xml:space="preserve">a </w:t>
      </w:r>
      <w:r w:rsidR="006E1D5F" w:rsidRPr="00F12A28">
        <w:rPr>
          <w:rFonts w:ascii="Times New Roman" w:hAnsi="Times New Roman" w:cs="Times New Roman"/>
          <w:sz w:val="27"/>
          <w:szCs w:val="27"/>
        </w:rPr>
        <w:t xml:space="preserve">notice of </w:t>
      </w:r>
      <w:r w:rsidRPr="00F12A28">
        <w:rPr>
          <w:rFonts w:ascii="Times New Roman" w:hAnsi="Times New Roman" w:cs="Times New Roman"/>
          <w:sz w:val="27"/>
          <w:szCs w:val="27"/>
        </w:rPr>
        <w:t xml:space="preserve">motion </w:t>
      </w:r>
      <w:r w:rsidR="003128EB" w:rsidRPr="00F12A28">
        <w:rPr>
          <w:rFonts w:ascii="Times New Roman" w:hAnsi="Times New Roman" w:cs="Times New Roman"/>
          <w:sz w:val="27"/>
          <w:szCs w:val="27"/>
        </w:rPr>
        <w:t xml:space="preserve">for an interim injunction order restraining the Respondent from selling, </w:t>
      </w:r>
      <w:proofErr w:type="gramStart"/>
      <w:r w:rsidR="003128EB" w:rsidRPr="00F12A28">
        <w:rPr>
          <w:rFonts w:ascii="Times New Roman" w:hAnsi="Times New Roman" w:cs="Times New Roman"/>
          <w:sz w:val="27"/>
          <w:szCs w:val="27"/>
        </w:rPr>
        <w:t>aucti</w:t>
      </w:r>
      <w:r w:rsidRPr="00F12A28">
        <w:rPr>
          <w:rFonts w:ascii="Times New Roman" w:hAnsi="Times New Roman" w:cs="Times New Roman"/>
          <w:sz w:val="27"/>
          <w:szCs w:val="27"/>
        </w:rPr>
        <w:t>o</w:t>
      </w:r>
      <w:r w:rsidR="003128EB" w:rsidRPr="00F12A28">
        <w:rPr>
          <w:rFonts w:ascii="Times New Roman" w:hAnsi="Times New Roman" w:cs="Times New Roman"/>
          <w:sz w:val="27"/>
          <w:szCs w:val="27"/>
        </w:rPr>
        <w:t>ning</w:t>
      </w:r>
      <w:proofErr w:type="gramEnd"/>
      <w:r w:rsidR="003128EB" w:rsidRPr="00F12A28">
        <w:rPr>
          <w:rFonts w:ascii="Times New Roman" w:hAnsi="Times New Roman" w:cs="Times New Roman"/>
          <w:sz w:val="27"/>
          <w:szCs w:val="27"/>
        </w:rPr>
        <w:t xml:space="preserve"> or otherwise dealing with land comprised in PLOT 26, BLOCK RWIZI ROAD FOLIO 9 VOL.</w:t>
      </w:r>
      <w:r w:rsidR="00416104" w:rsidRPr="00F12A28">
        <w:rPr>
          <w:rFonts w:ascii="Times New Roman" w:hAnsi="Times New Roman" w:cs="Times New Roman"/>
          <w:sz w:val="27"/>
          <w:szCs w:val="27"/>
        </w:rPr>
        <w:t xml:space="preserve"> MBR 74 LAND AT LUGAZI-KAKOBA M</w:t>
      </w:r>
      <w:r w:rsidR="003128EB" w:rsidRPr="00F12A28">
        <w:rPr>
          <w:rFonts w:ascii="Times New Roman" w:hAnsi="Times New Roman" w:cs="Times New Roman"/>
          <w:sz w:val="27"/>
          <w:szCs w:val="27"/>
        </w:rPr>
        <w:t xml:space="preserve">BARARA until the hearing and final disposal of </w:t>
      </w:r>
      <w:proofErr w:type="spellStart"/>
      <w:r w:rsidRPr="00F12A28">
        <w:rPr>
          <w:rFonts w:ascii="Times New Roman" w:hAnsi="Times New Roman" w:cs="Times New Roman"/>
          <w:sz w:val="27"/>
          <w:szCs w:val="27"/>
        </w:rPr>
        <w:t>Labour</w:t>
      </w:r>
      <w:proofErr w:type="spellEnd"/>
      <w:r w:rsidRPr="00F12A28">
        <w:rPr>
          <w:rFonts w:ascii="Times New Roman" w:hAnsi="Times New Roman" w:cs="Times New Roman"/>
          <w:sz w:val="27"/>
          <w:szCs w:val="27"/>
        </w:rPr>
        <w:t xml:space="preserve"> Dispute Reference No. </w:t>
      </w:r>
      <w:r w:rsidR="003128EB" w:rsidRPr="00F12A28">
        <w:rPr>
          <w:rFonts w:ascii="Times New Roman" w:hAnsi="Times New Roman" w:cs="Times New Roman"/>
          <w:sz w:val="27"/>
          <w:szCs w:val="27"/>
        </w:rPr>
        <w:t>2</w:t>
      </w:r>
      <w:r w:rsidRPr="00F12A28">
        <w:rPr>
          <w:rFonts w:ascii="Times New Roman" w:hAnsi="Times New Roman" w:cs="Times New Roman"/>
          <w:sz w:val="27"/>
          <w:szCs w:val="27"/>
        </w:rPr>
        <w:t>8</w:t>
      </w:r>
      <w:r w:rsidR="003128EB" w:rsidRPr="00F12A28">
        <w:rPr>
          <w:rFonts w:ascii="Times New Roman" w:hAnsi="Times New Roman" w:cs="Times New Roman"/>
          <w:sz w:val="27"/>
          <w:szCs w:val="27"/>
        </w:rPr>
        <w:t>4</w:t>
      </w:r>
      <w:r w:rsidRPr="00F12A28">
        <w:rPr>
          <w:rFonts w:ascii="Times New Roman" w:hAnsi="Times New Roman" w:cs="Times New Roman"/>
          <w:sz w:val="27"/>
          <w:szCs w:val="27"/>
        </w:rPr>
        <w:t xml:space="preserve"> of 201</w:t>
      </w:r>
      <w:r w:rsidR="003128EB" w:rsidRPr="00F12A28">
        <w:rPr>
          <w:rFonts w:ascii="Times New Roman" w:hAnsi="Times New Roman" w:cs="Times New Roman"/>
          <w:sz w:val="27"/>
          <w:szCs w:val="27"/>
        </w:rPr>
        <w:t>9</w:t>
      </w:r>
      <w:r w:rsidR="00B00E07" w:rsidRPr="00F12A28">
        <w:rPr>
          <w:rFonts w:ascii="Times New Roman" w:hAnsi="Times New Roman" w:cs="Times New Roman"/>
          <w:sz w:val="27"/>
          <w:szCs w:val="27"/>
        </w:rPr>
        <w:t xml:space="preserve"> </w:t>
      </w:r>
      <w:r w:rsidR="003128EB" w:rsidRPr="00F12A28">
        <w:rPr>
          <w:rFonts w:ascii="Times New Roman" w:hAnsi="Times New Roman" w:cs="Times New Roman"/>
          <w:sz w:val="27"/>
          <w:szCs w:val="27"/>
        </w:rPr>
        <w:t>(</w:t>
      </w:r>
      <w:r w:rsidR="003128EB" w:rsidRPr="00F12A28">
        <w:rPr>
          <w:rFonts w:ascii="Times New Roman" w:hAnsi="Times New Roman" w:cs="Times New Roman"/>
          <w:i/>
          <w:sz w:val="27"/>
          <w:szCs w:val="27"/>
        </w:rPr>
        <w:t xml:space="preserve">from now the </w:t>
      </w:r>
      <w:r w:rsidR="003128EB" w:rsidRPr="00F12A28">
        <w:rPr>
          <w:rFonts w:ascii="Times New Roman" w:hAnsi="Times New Roman" w:cs="Times New Roman"/>
          <w:b/>
          <w:i/>
          <w:sz w:val="27"/>
          <w:szCs w:val="27"/>
        </w:rPr>
        <w:t>reference</w:t>
      </w:r>
      <w:r w:rsidR="003128EB" w:rsidRPr="00F12A28">
        <w:rPr>
          <w:rFonts w:ascii="Times New Roman" w:hAnsi="Times New Roman" w:cs="Times New Roman"/>
          <w:sz w:val="27"/>
          <w:szCs w:val="27"/>
        </w:rPr>
        <w:t>)</w:t>
      </w:r>
      <w:r w:rsidRPr="00F12A28">
        <w:rPr>
          <w:rFonts w:ascii="Times New Roman" w:hAnsi="Times New Roman" w:cs="Times New Roman"/>
          <w:sz w:val="27"/>
          <w:szCs w:val="27"/>
        </w:rPr>
        <w:t xml:space="preserve">. </w:t>
      </w:r>
      <w:r w:rsidR="006E1D5F" w:rsidRPr="00F12A28">
        <w:rPr>
          <w:rFonts w:ascii="Times New Roman" w:hAnsi="Times New Roman" w:cs="Times New Roman"/>
          <w:sz w:val="27"/>
          <w:szCs w:val="27"/>
        </w:rPr>
        <w:t>He b</w:t>
      </w:r>
      <w:r w:rsidRPr="00F12A28">
        <w:rPr>
          <w:rFonts w:ascii="Times New Roman" w:hAnsi="Times New Roman" w:cs="Times New Roman"/>
          <w:sz w:val="27"/>
          <w:szCs w:val="27"/>
        </w:rPr>
        <w:t>rought</w:t>
      </w:r>
      <w:r w:rsidR="006E1D5F" w:rsidRPr="00F12A28">
        <w:rPr>
          <w:rFonts w:ascii="Times New Roman" w:hAnsi="Times New Roman" w:cs="Times New Roman"/>
          <w:sz w:val="27"/>
          <w:szCs w:val="27"/>
        </w:rPr>
        <w:t xml:space="preserve"> the application</w:t>
      </w:r>
      <w:r w:rsidRPr="00F12A28">
        <w:rPr>
          <w:rFonts w:ascii="Times New Roman" w:hAnsi="Times New Roman" w:cs="Times New Roman"/>
          <w:sz w:val="27"/>
          <w:szCs w:val="27"/>
        </w:rPr>
        <w:t xml:space="preserve"> under Section </w:t>
      </w:r>
      <w:r w:rsidR="003128EB" w:rsidRPr="00F12A28">
        <w:rPr>
          <w:rFonts w:ascii="Times New Roman" w:hAnsi="Times New Roman" w:cs="Times New Roman"/>
          <w:sz w:val="27"/>
          <w:szCs w:val="27"/>
        </w:rPr>
        <w:t>33 of the Judicature Act Cap.13</w:t>
      </w:r>
      <w:r w:rsidR="00713171" w:rsidRPr="00F12A28">
        <w:rPr>
          <w:rFonts w:ascii="Times New Roman" w:hAnsi="Times New Roman" w:cs="Times New Roman"/>
          <w:sz w:val="27"/>
          <w:szCs w:val="27"/>
        </w:rPr>
        <w:t xml:space="preserve"> </w:t>
      </w:r>
      <w:r w:rsidR="003128EB" w:rsidRPr="00F12A28">
        <w:rPr>
          <w:rFonts w:ascii="Times New Roman" w:hAnsi="Times New Roman" w:cs="Times New Roman"/>
          <w:sz w:val="27"/>
          <w:szCs w:val="27"/>
        </w:rPr>
        <w:t>(</w:t>
      </w:r>
      <w:r w:rsidR="003128EB" w:rsidRPr="00F12A28">
        <w:rPr>
          <w:rFonts w:ascii="Times New Roman" w:hAnsi="Times New Roman" w:cs="Times New Roman"/>
          <w:i/>
          <w:sz w:val="27"/>
          <w:szCs w:val="27"/>
        </w:rPr>
        <w:t xml:space="preserve">from now </w:t>
      </w:r>
      <w:r w:rsidR="003128EB" w:rsidRPr="00F12A28">
        <w:rPr>
          <w:rFonts w:ascii="Times New Roman" w:hAnsi="Times New Roman" w:cs="Times New Roman"/>
          <w:b/>
          <w:i/>
          <w:sz w:val="27"/>
          <w:szCs w:val="27"/>
        </w:rPr>
        <w:t>JA</w:t>
      </w:r>
      <w:r w:rsidR="003128EB" w:rsidRPr="00F12A28">
        <w:rPr>
          <w:rFonts w:ascii="Times New Roman" w:hAnsi="Times New Roman" w:cs="Times New Roman"/>
          <w:sz w:val="27"/>
          <w:szCs w:val="27"/>
        </w:rPr>
        <w:t xml:space="preserve">), </w:t>
      </w:r>
      <w:r w:rsidRPr="00F12A28">
        <w:rPr>
          <w:rFonts w:ascii="Times New Roman" w:hAnsi="Times New Roman" w:cs="Times New Roman"/>
          <w:sz w:val="27"/>
          <w:szCs w:val="27"/>
        </w:rPr>
        <w:t>Sections 98 of the Civil Procedure Act Cap. 71</w:t>
      </w:r>
      <w:r w:rsidR="003128EB" w:rsidRPr="00F12A28">
        <w:rPr>
          <w:rFonts w:ascii="Times New Roman" w:hAnsi="Times New Roman" w:cs="Times New Roman"/>
          <w:sz w:val="27"/>
          <w:szCs w:val="27"/>
        </w:rPr>
        <w:t>(</w:t>
      </w:r>
      <w:r w:rsidR="003128EB" w:rsidRPr="00F12A28">
        <w:rPr>
          <w:rFonts w:ascii="Times New Roman" w:hAnsi="Times New Roman" w:cs="Times New Roman"/>
          <w:i/>
          <w:sz w:val="27"/>
          <w:szCs w:val="27"/>
        </w:rPr>
        <w:t xml:space="preserve">from now </w:t>
      </w:r>
      <w:r w:rsidR="003128EB" w:rsidRPr="00F12A28">
        <w:rPr>
          <w:rFonts w:ascii="Times New Roman" w:hAnsi="Times New Roman" w:cs="Times New Roman"/>
          <w:b/>
          <w:i/>
          <w:sz w:val="27"/>
          <w:szCs w:val="27"/>
        </w:rPr>
        <w:t>CPA</w:t>
      </w:r>
      <w:r w:rsidR="003128EB" w:rsidRPr="00F12A28">
        <w:rPr>
          <w:rFonts w:ascii="Times New Roman" w:hAnsi="Times New Roman" w:cs="Times New Roman"/>
          <w:sz w:val="27"/>
          <w:szCs w:val="27"/>
        </w:rPr>
        <w:t>) and Or</w:t>
      </w:r>
      <w:r w:rsidRPr="00F12A28">
        <w:rPr>
          <w:rFonts w:ascii="Times New Roman" w:hAnsi="Times New Roman" w:cs="Times New Roman"/>
          <w:sz w:val="27"/>
          <w:szCs w:val="27"/>
        </w:rPr>
        <w:t>der 52 Rules 1 &amp; 3 of the Civil Procedure Rules S.I 71-1(</w:t>
      </w:r>
      <w:r w:rsidR="003128EB" w:rsidRPr="00F12A28">
        <w:rPr>
          <w:rFonts w:ascii="Times New Roman" w:hAnsi="Times New Roman" w:cs="Times New Roman"/>
          <w:i/>
          <w:sz w:val="27"/>
          <w:szCs w:val="27"/>
        </w:rPr>
        <w:t xml:space="preserve">from now </w:t>
      </w:r>
      <w:r w:rsidRPr="00F12A28">
        <w:rPr>
          <w:rFonts w:ascii="Times New Roman" w:hAnsi="Times New Roman" w:cs="Times New Roman"/>
          <w:b/>
          <w:i/>
          <w:sz w:val="27"/>
          <w:szCs w:val="27"/>
        </w:rPr>
        <w:t>CPR</w:t>
      </w:r>
      <w:r w:rsidRPr="00F12A28">
        <w:rPr>
          <w:rFonts w:ascii="Times New Roman" w:hAnsi="Times New Roman" w:cs="Times New Roman"/>
          <w:sz w:val="27"/>
          <w:szCs w:val="27"/>
        </w:rPr>
        <w:t>).</w:t>
      </w:r>
    </w:p>
    <w:p w14:paraId="5FBCCEA2" w14:textId="77777777" w:rsidR="00771A30" w:rsidRPr="00F12A28" w:rsidRDefault="00771A30" w:rsidP="00713171">
      <w:pPr>
        <w:spacing w:after="0" w:line="240" w:lineRule="auto"/>
        <w:ind w:left="720" w:hanging="720"/>
        <w:jc w:val="both"/>
        <w:rPr>
          <w:rFonts w:ascii="Times New Roman" w:hAnsi="Times New Roman" w:cs="Times New Roman"/>
          <w:sz w:val="27"/>
          <w:szCs w:val="27"/>
        </w:rPr>
      </w:pPr>
      <w:r w:rsidRPr="00F12A28">
        <w:rPr>
          <w:rFonts w:ascii="Times New Roman" w:hAnsi="Times New Roman" w:cs="Times New Roman"/>
          <w:sz w:val="27"/>
          <w:szCs w:val="27"/>
        </w:rPr>
        <w:lastRenderedPageBreak/>
        <w:t>[2]</w:t>
      </w:r>
      <w:r w:rsidRPr="00F12A28">
        <w:rPr>
          <w:rFonts w:ascii="Times New Roman" w:hAnsi="Times New Roman" w:cs="Times New Roman"/>
          <w:sz w:val="27"/>
          <w:szCs w:val="27"/>
        </w:rPr>
        <w:tab/>
        <w:t>The grounds of the application, as</w:t>
      </w:r>
      <w:r w:rsidR="00DF6DBC" w:rsidRPr="00F12A28">
        <w:rPr>
          <w:rFonts w:ascii="Times New Roman" w:hAnsi="Times New Roman" w:cs="Times New Roman"/>
          <w:sz w:val="27"/>
          <w:szCs w:val="27"/>
        </w:rPr>
        <w:t xml:space="preserve"> listed in the motion and </w:t>
      </w:r>
      <w:r w:rsidRPr="00F12A28">
        <w:rPr>
          <w:rFonts w:ascii="Times New Roman" w:hAnsi="Times New Roman" w:cs="Times New Roman"/>
          <w:sz w:val="27"/>
          <w:szCs w:val="27"/>
        </w:rPr>
        <w:t xml:space="preserve">contained in the </w:t>
      </w:r>
      <w:r w:rsidR="006E1D5F" w:rsidRPr="00F12A28">
        <w:rPr>
          <w:rFonts w:ascii="Times New Roman" w:hAnsi="Times New Roman" w:cs="Times New Roman"/>
          <w:sz w:val="27"/>
          <w:szCs w:val="27"/>
        </w:rPr>
        <w:t xml:space="preserve">Applicants </w:t>
      </w:r>
      <w:r w:rsidRPr="00F12A28">
        <w:rPr>
          <w:rFonts w:ascii="Times New Roman" w:hAnsi="Times New Roman" w:cs="Times New Roman"/>
          <w:sz w:val="27"/>
          <w:szCs w:val="27"/>
        </w:rPr>
        <w:t xml:space="preserve">affidavit </w:t>
      </w:r>
      <w:r w:rsidR="00DF6DBC" w:rsidRPr="00F12A28">
        <w:rPr>
          <w:rFonts w:ascii="Times New Roman" w:hAnsi="Times New Roman" w:cs="Times New Roman"/>
          <w:sz w:val="27"/>
          <w:szCs w:val="27"/>
        </w:rPr>
        <w:t>in support can be summarized as follows</w:t>
      </w:r>
      <w:r w:rsidRPr="00F12A28">
        <w:rPr>
          <w:rFonts w:ascii="Times New Roman" w:hAnsi="Times New Roman" w:cs="Times New Roman"/>
          <w:sz w:val="27"/>
          <w:szCs w:val="27"/>
        </w:rPr>
        <w:t>:</w:t>
      </w:r>
    </w:p>
    <w:p w14:paraId="695003CD" w14:textId="77777777" w:rsidR="00771A30" w:rsidRPr="00F12A28" w:rsidRDefault="00771A30" w:rsidP="00713171">
      <w:pPr>
        <w:spacing w:after="0" w:line="240" w:lineRule="auto"/>
        <w:ind w:left="720" w:hanging="720"/>
        <w:jc w:val="both"/>
        <w:rPr>
          <w:rFonts w:ascii="Times New Roman" w:hAnsi="Times New Roman" w:cs="Times New Roman"/>
          <w:sz w:val="27"/>
          <w:szCs w:val="27"/>
        </w:rPr>
      </w:pPr>
    </w:p>
    <w:p w14:paraId="3DAEBF57" w14:textId="77777777" w:rsidR="00771A30" w:rsidRPr="00F12A28" w:rsidRDefault="00771A30" w:rsidP="00713171">
      <w:pPr>
        <w:pStyle w:val="ListParagraph"/>
        <w:numPr>
          <w:ilvl w:val="0"/>
          <w:numId w:val="7"/>
        </w:numPr>
        <w:spacing w:after="0" w:line="240" w:lineRule="auto"/>
        <w:jc w:val="both"/>
        <w:rPr>
          <w:rFonts w:ascii="Times New Roman" w:hAnsi="Times New Roman" w:cs="Times New Roman"/>
          <w:sz w:val="27"/>
          <w:szCs w:val="27"/>
        </w:rPr>
      </w:pPr>
      <w:r w:rsidRPr="00F12A28">
        <w:rPr>
          <w:rFonts w:ascii="Times New Roman" w:hAnsi="Times New Roman" w:cs="Times New Roman"/>
          <w:sz w:val="27"/>
          <w:szCs w:val="27"/>
        </w:rPr>
        <w:t>The</w:t>
      </w:r>
      <w:r w:rsidR="003128EB" w:rsidRPr="00F12A28">
        <w:rPr>
          <w:rFonts w:ascii="Times New Roman" w:hAnsi="Times New Roman" w:cs="Times New Roman"/>
          <w:sz w:val="27"/>
          <w:szCs w:val="27"/>
        </w:rPr>
        <w:t xml:space="preserve"> Applicant </w:t>
      </w:r>
      <w:r w:rsidR="00DF6DBC" w:rsidRPr="00F12A28">
        <w:rPr>
          <w:rFonts w:ascii="Times New Roman" w:hAnsi="Times New Roman" w:cs="Times New Roman"/>
          <w:sz w:val="27"/>
          <w:szCs w:val="27"/>
        </w:rPr>
        <w:t>filed</w:t>
      </w:r>
      <w:r w:rsidR="003128EB" w:rsidRPr="00F12A28">
        <w:rPr>
          <w:rFonts w:ascii="Times New Roman" w:hAnsi="Times New Roman" w:cs="Times New Roman"/>
          <w:sz w:val="27"/>
          <w:szCs w:val="27"/>
        </w:rPr>
        <w:t xml:space="preserve"> the reference against the Respondent for unfair and illegal termination of his employment </w:t>
      </w:r>
      <w:proofErr w:type="gramStart"/>
      <w:r w:rsidR="003128EB" w:rsidRPr="00F12A28">
        <w:rPr>
          <w:rFonts w:ascii="Times New Roman" w:hAnsi="Times New Roman" w:cs="Times New Roman"/>
          <w:sz w:val="27"/>
          <w:szCs w:val="27"/>
        </w:rPr>
        <w:t>contract</w:t>
      </w:r>
      <w:proofErr w:type="gramEnd"/>
      <w:r w:rsidR="003128EB" w:rsidRPr="00F12A28">
        <w:rPr>
          <w:rFonts w:ascii="Times New Roman" w:hAnsi="Times New Roman" w:cs="Times New Roman"/>
          <w:sz w:val="27"/>
          <w:szCs w:val="27"/>
        </w:rPr>
        <w:t xml:space="preserve"> which is pending before this </w:t>
      </w:r>
      <w:r w:rsidR="00D10081" w:rsidRPr="00F12A28">
        <w:rPr>
          <w:rFonts w:ascii="Times New Roman" w:hAnsi="Times New Roman" w:cs="Times New Roman"/>
          <w:sz w:val="27"/>
          <w:szCs w:val="27"/>
        </w:rPr>
        <w:t>Court</w:t>
      </w:r>
      <w:r w:rsidR="003128EB" w:rsidRPr="00F12A28">
        <w:rPr>
          <w:rFonts w:ascii="Times New Roman" w:hAnsi="Times New Roman" w:cs="Times New Roman"/>
          <w:sz w:val="27"/>
          <w:szCs w:val="27"/>
        </w:rPr>
        <w:t>,</w:t>
      </w:r>
    </w:p>
    <w:p w14:paraId="73EF4DB6" w14:textId="77777777" w:rsidR="00771A30" w:rsidRPr="00F12A28" w:rsidRDefault="00771A30" w:rsidP="00713171">
      <w:pPr>
        <w:pStyle w:val="ListParagraph"/>
        <w:spacing w:after="0" w:line="240" w:lineRule="auto"/>
        <w:ind w:left="1080"/>
        <w:jc w:val="both"/>
        <w:rPr>
          <w:rFonts w:ascii="Times New Roman" w:hAnsi="Times New Roman" w:cs="Times New Roman"/>
          <w:sz w:val="27"/>
          <w:szCs w:val="27"/>
        </w:rPr>
      </w:pPr>
    </w:p>
    <w:p w14:paraId="3E85288B" w14:textId="77777777" w:rsidR="00DF6DBC" w:rsidRPr="00F12A28" w:rsidRDefault="006E1D5F" w:rsidP="00713171">
      <w:pPr>
        <w:pStyle w:val="ListParagraph"/>
        <w:numPr>
          <w:ilvl w:val="0"/>
          <w:numId w:val="7"/>
        </w:numPr>
        <w:spacing w:after="0" w:line="240" w:lineRule="auto"/>
        <w:jc w:val="both"/>
        <w:rPr>
          <w:rFonts w:ascii="Times New Roman" w:hAnsi="Times New Roman" w:cs="Times New Roman"/>
          <w:sz w:val="27"/>
          <w:szCs w:val="27"/>
        </w:rPr>
      </w:pPr>
      <w:r w:rsidRPr="00F12A28">
        <w:rPr>
          <w:rFonts w:ascii="Times New Roman" w:hAnsi="Times New Roman" w:cs="Times New Roman"/>
          <w:sz w:val="27"/>
          <w:szCs w:val="27"/>
        </w:rPr>
        <w:t>A</w:t>
      </w:r>
      <w:r w:rsidR="003128EB" w:rsidRPr="00F12A28">
        <w:rPr>
          <w:rFonts w:ascii="Times New Roman" w:hAnsi="Times New Roman" w:cs="Times New Roman"/>
          <w:sz w:val="27"/>
          <w:szCs w:val="27"/>
        </w:rPr>
        <w:t xml:space="preserve">t the time of </w:t>
      </w:r>
      <w:r w:rsidRPr="00F12A28">
        <w:rPr>
          <w:rFonts w:ascii="Times New Roman" w:hAnsi="Times New Roman" w:cs="Times New Roman"/>
          <w:sz w:val="27"/>
          <w:szCs w:val="27"/>
        </w:rPr>
        <w:t xml:space="preserve">his </w:t>
      </w:r>
      <w:r w:rsidR="003128EB" w:rsidRPr="00F12A28">
        <w:rPr>
          <w:rFonts w:ascii="Times New Roman" w:hAnsi="Times New Roman" w:cs="Times New Roman"/>
          <w:sz w:val="27"/>
          <w:szCs w:val="27"/>
        </w:rPr>
        <w:t>termination</w:t>
      </w:r>
      <w:r w:rsidRPr="00F12A28">
        <w:rPr>
          <w:rFonts w:ascii="Times New Roman" w:hAnsi="Times New Roman" w:cs="Times New Roman"/>
          <w:sz w:val="27"/>
          <w:szCs w:val="27"/>
        </w:rPr>
        <w:t>,</w:t>
      </w:r>
      <w:r w:rsidR="003128EB" w:rsidRPr="00F12A28">
        <w:rPr>
          <w:rFonts w:ascii="Times New Roman" w:hAnsi="Times New Roman" w:cs="Times New Roman"/>
          <w:sz w:val="27"/>
          <w:szCs w:val="27"/>
        </w:rPr>
        <w:t xml:space="preserve"> he had secured a salary loan of UGX 224,000,000/= from the Respondent</w:t>
      </w:r>
      <w:r w:rsidR="00771A30" w:rsidRPr="00F12A28">
        <w:rPr>
          <w:rFonts w:ascii="Times New Roman" w:hAnsi="Times New Roman" w:cs="Times New Roman"/>
          <w:sz w:val="27"/>
          <w:szCs w:val="27"/>
        </w:rPr>
        <w:t xml:space="preserve"> </w:t>
      </w:r>
      <w:r w:rsidR="003128EB" w:rsidRPr="00F12A28">
        <w:rPr>
          <w:rFonts w:ascii="Times New Roman" w:hAnsi="Times New Roman" w:cs="Times New Roman"/>
          <w:sz w:val="27"/>
          <w:szCs w:val="27"/>
        </w:rPr>
        <w:t xml:space="preserve">and one of the issues for determination by </w:t>
      </w:r>
      <w:r w:rsidR="00D10081" w:rsidRPr="00F12A28">
        <w:rPr>
          <w:rFonts w:ascii="Times New Roman" w:hAnsi="Times New Roman" w:cs="Times New Roman"/>
          <w:sz w:val="27"/>
          <w:szCs w:val="27"/>
        </w:rPr>
        <w:t>Court</w:t>
      </w:r>
      <w:r w:rsidR="003128EB" w:rsidRPr="00F12A28">
        <w:rPr>
          <w:rFonts w:ascii="Times New Roman" w:hAnsi="Times New Roman" w:cs="Times New Roman"/>
          <w:sz w:val="27"/>
          <w:szCs w:val="27"/>
        </w:rPr>
        <w:t xml:space="preserve"> was whether he was liable to pay this loan. </w:t>
      </w:r>
    </w:p>
    <w:p w14:paraId="157125DB" w14:textId="77777777" w:rsidR="00DF6DBC" w:rsidRPr="00F12A28" w:rsidRDefault="00DF6DBC" w:rsidP="00713171">
      <w:pPr>
        <w:pStyle w:val="ListParagraph"/>
        <w:spacing w:line="240" w:lineRule="auto"/>
        <w:rPr>
          <w:rFonts w:ascii="Times New Roman" w:hAnsi="Times New Roman" w:cs="Times New Roman"/>
          <w:sz w:val="27"/>
          <w:szCs w:val="27"/>
        </w:rPr>
      </w:pPr>
    </w:p>
    <w:p w14:paraId="30C5EF5E" w14:textId="77777777" w:rsidR="00DF6DBC" w:rsidRPr="00F12A28" w:rsidRDefault="006E1D5F" w:rsidP="00713171">
      <w:pPr>
        <w:pStyle w:val="ListParagraph"/>
        <w:numPr>
          <w:ilvl w:val="0"/>
          <w:numId w:val="7"/>
        </w:numPr>
        <w:spacing w:after="0" w:line="240" w:lineRule="auto"/>
        <w:jc w:val="both"/>
        <w:rPr>
          <w:rFonts w:ascii="Times New Roman" w:hAnsi="Times New Roman" w:cs="Times New Roman"/>
          <w:sz w:val="27"/>
          <w:szCs w:val="27"/>
        </w:rPr>
      </w:pPr>
      <w:r w:rsidRPr="00F12A28">
        <w:rPr>
          <w:rFonts w:ascii="Times New Roman" w:hAnsi="Times New Roman" w:cs="Times New Roman"/>
          <w:sz w:val="27"/>
          <w:szCs w:val="27"/>
        </w:rPr>
        <w:t xml:space="preserve">He </w:t>
      </w:r>
      <w:r w:rsidR="00DF6DBC" w:rsidRPr="00F12A28">
        <w:rPr>
          <w:rFonts w:ascii="Times New Roman" w:hAnsi="Times New Roman" w:cs="Times New Roman"/>
          <w:sz w:val="27"/>
          <w:szCs w:val="27"/>
        </w:rPr>
        <w:t>has paid UGX 282,370,894/= and the outstanding balance is UGX 75,000,000/= in interest. The continuous demands for payment are unjust, malicious and are causing inconvenience and psychological torture.</w:t>
      </w:r>
    </w:p>
    <w:p w14:paraId="347CB474" w14:textId="77777777" w:rsidR="00DF6DBC" w:rsidRPr="00F12A28" w:rsidRDefault="00DF6DBC" w:rsidP="00713171">
      <w:pPr>
        <w:pStyle w:val="ListParagraph"/>
        <w:spacing w:line="240" w:lineRule="auto"/>
        <w:rPr>
          <w:rFonts w:ascii="Times New Roman" w:hAnsi="Times New Roman" w:cs="Times New Roman"/>
          <w:sz w:val="27"/>
          <w:szCs w:val="27"/>
        </w:rPr>
      </w:pPr>
    </w:p>
    <w:p w14:paraId="2F238EAC" w14:textId="77777777" w:rsidR="006B36B0" w:rsidRPr="00F12A28" w:rsidRDefault="006E1D5F" w:rsidP="00713171">
      <w:pPr>
        <w:pStyle w:val="ListParagraph"/>
        <w:numPr>
          <w:ilvl w:val="0"/>
          <w:numId w:val="7"/>
        </w:numPr>
        <w:spacing w:after="0" w:line="240" w:lineRule="auto"/>
        <w:jc w:val="both"/>
        <w:rPr>
          <w:rFonts w:ascii="Times New Roman" w:hAnsi="Times New Roman" w:cs="Times New Roman"/>
          <w:sz w:val="27"/>
          <w:szCs w:val="27"/>
        </w:rPr>
      </w:pPr>
      <w:r w:rsidRPr="00F12A28">
        <w:rPr>
          <w:rFonts w:ascii="Times New Roman" w:hAnsi="Times New Roman" w:cs="Times New Roman"/>
          <w:sz w:val="27"/>
          <w:szCs w:val="27"/>
        </w:rPr>
        <w:t>I</w:t>
      </w:r>
      <w:r w:rsidR="00DF6DBC" w:rsidRPr="00F12A28">
        <w:rPr>
          <w:rFonts w:ascii="Times New Roman" w:hAnsi="Times New Roman" w:cs="Times New Roman"/>
          <w:sz w:val="27"/>
          <w:szCs w:val="27"/>
        </w:rPr>
        <w:t xml:space="preserve">f the property is sold, </w:t>
      </w:r>
      <w:r w:rsidRPr="00F12A28">
        <w:rPr>
          <w:rFonts w:ascii="Times New Roman" w:hAnsi="Times New Roman" w:cs="Times New Roman"/>
          <w:sz w:val="27"/>
          <w:szCs w:val="27"/>
        </w:rPr>
        <w:t xml:space="preserve">he </w:t>
      </w:r>
      <w:r w:rsidR="00DF6DBC" w:rsidRPr="00F12A28">
        <w:rPr>
          <w:rFonts w:ascii="Times New Roman" w:hAnsi="Times New Roman" w:cs="Times New Roman"/>
          <w:sz w:val="27"/>
          <w:szCs w:val="27"/>
        </w:rPr>
        <w:t>will suffer irreparable injury and th</w:t>
      </w:r>
      <w:r w:rsidR="006B36B0" w:rsidRPr="00F12A28">
        <w:rPr>
          <w:rFonts w:ascii="Times New Roman" w:hAnsi="Times New Roman" w:cs="Times New Roman"/>
          <w:sz w:val="27"/>
          <w:szCs w:val="27"/>
        </w:rPr>
        <w:t xml:space="preserve">e main suit will be rendered nugatory </w:t>
      </w:r>
      <w:proofErr w:type="gramStart"/>
      <w:r w:rsidR="006B36B0" w:rsidRPr="00F12A28">
        <w:rPr>
          <w:rFonts w:ascii="Times New Roman" w:hAnsi="Times New Roman" w:cs="Times New Roman"/>
          <w:sz w:val="27"/>
          <w:szCs w:val="27"/>
        </w:rPr>
        <w:t>and</w:t>
      </w:r>
      <w:r w:rsidR="00713171" w:rsidRPr="00F12A28">
        <w:rPr>
          <w:rFonts w:ascii="Times New Roman" w:hAnsi="Times New Roman" w:cs="Times New Roman"/>
          <w:sz w:val="27"/>
          <w:szCs w:val="27"/>
        </w:rPr>
        <w:t>;</w:t>
      </w:r>
      <w:proofErr w:type="gramEnd"/>
    </w:p>
    <w:p w14:paraId="02252FBC" w14:textId="77777777" w:rsidR="006B36B0" w:rsidRPr="00F12A28" w:rsidRDefault="006B36B0" w:rsidP="00713171">
      <w:pPr>
        <w:pStyle w:val="ListParagraph"/>
        <w:spacing w:line="240" w:lineRule="auto"/>
        <w:rPr>
          <w:rFonts w:ascii="Times New Roman" w:hAnsi="Times New Roman" w:cs="Times New Roman"/>
          <w:sz w:val="27"/>
          <w:szCs w:val="27"/>
        </w:rPr>
      </w:pPr>
    </w:p>
    <w:p w14:paraId="67A4EB34" w14:textId="77777777" w:rsidR="00771A30" w:rsidRPr="00F12A28" w:rsidRDefault="006E1D5F" w:rsidP="00713171">
      <w:pPr>
        <w:pStyle w:val="ListParagraph"/>
        <w:numPr>
          <w:ilvl w:val="0"/>
          <w:numId w:val="7"/>
        </w:numPr>
        <w:spacing w:after="0" w:line="240" w:lineRule="auto"/>
        <w:jc w:val="both"/>
        <w:rPr>
          <w:rFonts w:ascii="Times New Roman" w:hAnsi="Times New Roman" w:cs="Times New Roman"/>
          <w:sz w:val="27"/>
          <w:szCs w:val="27"/>
        </w:rPr>
      </w:pPr>
      <w:r w:rsidRPr="00F12A28">
        <w:rPr>
          <w:rFonts w:ascii="Times New Roman" w:hAnsi="Times New Roman" w:cs="Times New Roman"/>
          <w:sz w:val="27"/>
          <w:szCs w:val="27"/>
        </w:rPr>
        <w:t xml:space="preserve">He </w:t>
      </w:r>
      <w:r w:rsidR="00DF6DBC" w:rsidRPr="00F12A28">
        <w:rPr>
          <w:rFonts w:ascii="Times New Roman" w:hAnsi="Times New Roman" w:cs="Times New Roman"/>
          <w:sz w:val="27"/>
          <w:szCs w:val="27"/>
        </w:rPr>
        <w:t xml:space="preserve">has a prima facie case, the Respondent would suffer no prejudice if the order sought is granted and it is just, equitable and in the interest of justice that the order is granted. </w:t>
      </w:r>
    </w:p>
    <w:p w14:paraId="3CE014AB" w14:textId="77777777" w:rsidR="00DF6DBC" w:rsidRPr="00F12A28" w:rsidRDefault="00DF6DBC" w:rsidP="00713171">
      <w:pPr>
        <w:pStyle w:val="ListParagraph"/>
        <w:spacing w:line="240" w:lineRule="auto"/>
        <w:rPr>
          <w:rFonts w:ascii="Times New Roman" w:hAnsi="Times New Roman" w:cs="Times New Roman"/>
          <w:sz w:val="27"/>
          <w:szCs w:val="27"/>
        </w:rPr>
      </w:pPr>
    </w:p>
    <w:p w14:paraId="7B85A861" w14:textId="77777777" w:rsidR="0086360E" w:rsidRPr="00F12A28" w:rsidRDefault="00771A30" w:rsidP="00713171">
      <w:pPr>
        <w:spacing w:line="240" w:lineRule="auto"/>
        <w:ind w:left="720" w:hanging="720"/>
        <w:jc w:val="both"/>
        <w:rPr>
          <w:rFonts w:ascii="Times New Roman" w:hAnsi="Times New Roman" w:cs="Times New Roman"/>
          <w:sz w:val="27"/>
          <w:szCs w:val="27"/>
        </w:rPr>
      </w:pPr>
      <w:r w:rsidRPr="00F12A28">
        <w:rPr>
          <w:rFonts w:ascii="Times New Roman" w:hAnsi="Times New Roman" w:cs="Times New Roman"/>
          <w:sz w:val="27"/>
          <w:szCs w:val="27"/>
        </w:rPr>
        <w:t>[3]</w:t>
      </w:r>
      <w:r w:rsidRPr="00F12A28">
        <w:rPr>
          <w:rFonts w:ascii="Times New Roman" w:hAnsi="Times New Roman" w:cs="Times New Roman"/>
          <w:sz w:val="27"/>
          <w:szCs w:val="27"/>
        </w:rPr>
        <w:tab/>
      </w:r>
      <w:r w:rsidR="00DF6DBC" w:rsidRPr="00F12A28">
        <w:rPr>
          <w:rFonts w:ascii="Times New Roman" w:hAnsi="Times New Roman" w:cs="Times New Roman"/>
          <w:sz w:val="27"/>
          <w:szCs w:val="27"/>
        </w:rPr>
        <w:t>The Res</w:t>
      </w:r>
      <w:r w:rsidR="0086360E" w:rsidRPr="00F12A28">
        <w:rPr>
          <w:rFonts w:ascii="Times New Roman" w:hAnsi="Times New Roman" w:cs="Times New Roman"/>
          <w:sz w:val="27"/>
          <w:szCs w:val="27"/>
        </w:rPr>
        <w:t xml:space="preserve">pondent opposed the application. In the affidavit in reply, Mr. Robert </w:t>
      </w:r>
      <w:proofErr w:type="spellStart"/>
      <w:r w:rsidR="0086360E" w:rsidRPr="00F12A28">
        <w:rPr>
          <w:rFonts w:ascii="Times New Roman" w:hAnsi="Times New Roman" w:cs="Times New Roman"/>
          <w:sz w:val="27"/>
          <w:szCs w:val="27"/>
        </w:rPr>
        <w:t>Sekidde</w:t>
      </w:r>
      <w:proofErr w:type="spellEnd"/>
      <w:r w:rsidR="0086360E" w:rsidRPr="00F12A28">
        <w:rPr>
          <w:rFonts w:ascii="Times New Roman" w:hAnsi="Times New Roman" w:cs="Times New Roman"/>
          <w:sz w:val="27"/>
          <w:szCs w:val="27"/>
        </w:rPr>
        <w:t xml:space="preserve">, the Respondent’s Legal Manager for Litigation </w:t>
      </w:r>
      <w:r w:rsidR="000B09B9" w:rsidRPr="00F12A28">
        <w:rPr>
          <w:rFonts w:ascii="Times New Roman" w:hAnsi="Times New Roman" w:cs="Times New Roman"/>
          <w:sz w:val="27"/>
          <w:szCs w:val="27"/>
        </w:rPr>
        <w:t xml:space="preserve">objected to </w:t>
      </w:r>
      <w:r w:rsidR="00DF6DBC" w:rsidRPr="00F12A28">
        <w:rPr>
          <w:rFonts w:ascii="Times New Roman" w:hAnsi="Times New Roman" w:cs="Times New Roman"/>
          <w:sz w:val="27"/>
          <w:szCs w:val="27"/>
        </w:rPr>
        <w:t>the</w:t>
      </w:r>
      <w:r w:rsidR="000B09B9" w:rsidRPr="00F12A28">
        <w:rPr>
          <w:rFonts w:ascii="Times New Roman" w:hAnsi="Times New Roman" w:cs="Times New Roman"/>
          <w:sz w:val="27"/>
          <w:szCs w:val="27"/>
        </w:rPr>
        <w:t xml:space="preserve"> propriety of the application (</w:t>
      </w:r>
      <w:r w:rsidR="00DF6DBC" w:rsidRPr="00F12A28">
        <w:rPr>
          <w:rFonts w:ascii="Times New Roman" w:hAnsi="Times New Roman" w:cs="Times New Roman"/>
          <w:i/>
          <w:sz w:val="27"/>
          <w:szCs w:val="27"/>
        </w:rPr>
        <w:t>seek</w:t>
      </w:r>
      <w:r w:rsidR="000B09B9" w:rsidRPr="00F12A28">
        <w:rPr>
          <w:rFonts w:ascii="Times New Roman" w:hAnsi="Times New Roman" w:cs="Times New Roman"/>
          <w:i/>
          <w:sz w:val="27"/>
          <w:szCs w:val="27"/>
        </w:rPr>
        <w:t xml:space="preserve">ing </w:t>
      </w:r>
      <w:r w:rsidR="00DF6DBC" w:rsidRPr="00F12A28">
        <w:rPr>
          <w:rFonts w:ascii="Times New Roman" w:hAnsi="Times New Roman" w:cs="Times New Roman"/>
          <w:i/>
          <w:sz w:val="27"/>
          <w:szCs w:val="27"/>
        </w:rPr>
        <w:t>an untenable order and relate</w:t>
      </w:r>
      <w:r w:rsidR="000B09B9" w:rsidRPr="00F12A28">
        <w:rPr>
          <w:rFonts w:ascii="Times New Roman" w:hAnsi="Times New Roman" w:cs="Times New Roman"/>
          <w:i/>
          <w:sz w:val="27"/>
          <w:szCs w:val="27"/>
        </w:rPr>
        <w:t>d</w:t>
      </w:r>
      <w:r w:rsidR="00DF6DBC" w:rsidRPr="00F12A28">
        <w:rPr>
          <w:rFonts w:ascii="Times New Roman" w:hAnsi="Times New Roman" w:cs="Times New Roman"/>
          <w:i/>
          <w:sz w:val="27"/>
          <w:szCs w:val="27"/>
        </w:rPr>
        <w:t xml:space="preserve"> to a mortgage</w:t>
      </w:r>
      <w:r w:rsidR="000B09B9" w:rsidRPr="00F12A28">
        <w:rPr>
          <w:rFonts w:ascii="Times New Roman" w:hAnsi="Times New Roman" w:cs="Times New Roman"/>
          <w:i/>
          <w:sz w:val="27"/>
          <w:szCs w:val="27"/>
        </w:rPr>
        <w:t xml:space="preserve"> deed</w:t>
      </w:r>
      <w:r w:rsidR="000B09B9" w:rsidRPr="00F12A28">
        <w:rPr>
          <w:rFonts w:ascii="Times New Roman" w:hAnsi="Times New Roman" w:cs="Times New Roman"/>
          <w:sz w:val="27"/>
          <w:szCs w:val="27"/>
        </w:rPr>
        <w:t>)</w:t>
      </w:r>
      <w:r w:rsidR="00DF6DBC" w:rsidRPr="00F12A28">
        <w:rPr>
          <w:rFonts w:ascii="Times New Roman" w:hAnsi="Times New Roman" w:cs="Times New Roman"/>
          <w:sz w:val="27"/>
          <w:szCs w:val="27"/>
        </w:rPr>
        <w:t xml:space="preserve"> </w:t>
      </w:r>
      <w:r w:rsidR="0086360E" w:rsidRPr="00F12A28">
        <w:rPr>
          <w:rFonts w:ascii="Times New Roman" w:hAnsi="Times New Roman" w:cs="Times New Roman"/>
          <w:sz w:val="27"/>
          <w:szCs w:val="27"/>
        </w:rPr>
        <w:t>which is</w:t>
      </w:r>
      <w:r w:rsidR="000B09B9" w:rsidRPr="00F12A28">
        <w:rPr>
          <w:rFonts w:ascii="Times New Roman" w:hAnsi="Times New Roman" w:cs="Times New Roman"/>
          <w:sz w:val="27"/>
          <w:szCs w:val="27"/>
        </w:rPr>
        <w:t xml:space="preserve">sues were </w:t>
      </w:r>
      <w:r w:rsidR="0086360E" w:rsidRPr="00F12A28">
        <w:rPr>
          <w:rFonts w:ascii="Times New Roman" w:hAnsi="Times New Roman" w:cs="Times New Roman"/>
          <w:sz w:val="27"/>
          <w:szCs w:val="27"/>
        </w:rPr>
        <w:t xml:space="preserve">not </w:t>
      </w:r>
      <w:proofErr w:type="gramStart"/>
      <w:r w:rsidR="0086360E" w:rsidRPr="00F12A28">
        <w:rPr>
          <w:rFonts w:ascii="Times New Roman" w:hAnsi="Times New Roman" w:cs="Times New Roman"/>
          <w:sz w:val="27"/>
          <w:szCs w:val="27"/>
        </w:rPr>
        <w:t>triable</w:t>
      </w:r>
      <w:proofErr w:type="gramEnd"/>
      <w:r w:rsidR="0086360E" w:rsidRPr="00F12A28">
        <w:rPr>
          <w:rFonts w:ascii="Times New Roman" w:hAnsi="Times New Roman" w:cs="Times New Roman"/>
          <w:sz w:val="27"/>
          <w:szCs w:val="27"/>
        </w:rPr>
        <w:t xml:space="preserve"> by this </w:t>
      </w:r>
      <w:r w:rsidR="00D10081" w:rsidRPr="00F12A28">
        <w:rPr>
          <w:rFonts w:ascii="Times New Roman" w:hAnsi="Times New Roman" w:cs="Times New Roman"/>
          <w:sz w:val="27"/>
          <w:szCs w:val="27"/>
        </w:rPr>
        <w:t>Court</w:t>
      </w:r>
      <w:r w:rsidR="0086360E" w:rsidRPr="00F12A28">
        <w:rPr>
          <w:rFonts w:ascii="Times New Roman" w:hAnsi="Times New Roman" w:cs="Times New Roman"/>
          <w:sz w:val="27"/>
          <w:szCs w:val="27"/>
        </w:rPr>
        <w:t xml:space="preserve">. </w:t>
      </w:r>
      <w:r w:rsidR="00713171" w:rsidRPr="00F12A28">
        <w:rPr>
          <w:rFonts w:ascii="Times New Roman" w:hAnsi="Times New Roman" w:cs="Times New Roman"/>
          <w:sz w:val="27"/>
          <w:szCs w:val="27"/>
        </w:rPr>
        <w:t xml:space="preserve">He </w:t>
      </w:r>
      <w:r w:rsidR="0086360E" w:rsidRPr="00F12A28">
        <w:rPr>
          <w:rFonts w:ascii="Times New Roman" w:hAnsi="Times New Roman" w:cs="Times New Roman"/>
          <w:sz w:val="27"/>
          <w:szCs w:val="27"/>
        </w:rPr>
        <w:t>deposed t</w:t>
      </w:r>
      <w:r w:rsidR="000B09B9" w:rsidRPr="00F12A28">
        <w:rPr>
          <w:rFonts w:ascii="Times New Roman" w:hAnsi="Times New Roman" w:cs="Times New Roman"/>
          <w:sz w:val="27"/>
          <w:szCs w:val="27"/>
        </w:rPr>
        <w:t>hat the Respondent had</w:t>
      </w:r>
      <w:r w:rsidR="0086360E" w:rsidRPr="00F12A28">
        <w:rPr>
          <w:rFonts w:ascii="Times New Roman" w:hAnsi="Times New Roman" w:cs="Times New Roman"/>
          <w:sz w:val="27"/>
          <w:szCs w:val="27"/>
        </w:rPr>
        <w:t xml:space="preserve"> capacity to </w:t>
      </w:r>
      <w:proofErr w:type="gramStart"/>
      <w:r w:rsidR="006B36B0" w:rsidRPr="00F12A28">
        <w:rPr>
          <w:rFonts w:ascii="Times New Roman" w:hAnsi="Times New Roman" w:cs="Times New Roman"/>
          <w:sz w:val="27"/>
          <w:szCs w:val="27"/>
        </w:rPr>
        <w:t>atone</w:t>
      </w:r>
      <w:proofErr w:type="gramEnd"/>
      <w:r w:rsidR="000B09B9" w:rsidRPr="00F12A28">
        <w:rPr>
          <w:rFonts w:ascii="Times New Roman" w:hAnsi="Times New Roman" w:cs="Times New Roman"/>
          <w:sz w:val="27"/>
          <w:szCs w:val="27"/>
        </w:rPr>
        <w:t xml:space="preserve"> any injury in </w:t>
      </w:r>
      <w:r w:rsidR="0086360E" w:rsidRPr="00F12A28">
        <w:rPr>
          <w:rFonts w:ascii="Times New Roman" w:hAnsi="Times New Roman" w:cs="Times New Roman"/>
          <w:sz w:val="27"/>
          <w:szCs w:val="27"/>
        </w:rPr>
        <w:t xml:space="preserve">damages in the event </w:t>
      </w:r>
      <w:r w:rsidR="000B09B9" w:rsidRPr="00F12A28">
        <w:rPr>
          <w:rFonts w:ascii="Times New Roman" w:hAnsi="Times New Roman" w:cs="Times New Roman"/>
          <w:sz w:val="27"/>
          <w:szCs w:val="27"/>
        </w:rPr>
        <w:t xml:space="preserve">of </w:t>
      </w:r>
      <w:r w:rsidR="0086360E" w:rsidRPr="00F12A28">
        <w:rPr>
          <w:rFonts w:ascii="Times New Roman" w:hAnsi="Times New Roman" w:cs="Times New Roman"/>
          <w:sz w:val="27"/>
          <w:szCs w:val="27"/>
        </w:rPr>
        <w:t xml:space="preserve">adverse orders in the reference and that the Respondent was exercising </w:t>
      </w:r>
      <w:r w:rsidR="006B36B0" w:rsidRPr="00F12A28">
        <w:rPr>
          <w:rFonts w:ascii="Times New Roman" w:hAnsi="Times New Roman" w:cs="Times New Roman"/>
          <w:sz w:val="27"/>
          <w:szCs w:val="27"/>
        </w:rPr>
        <w:t>its rights under the mortgage. T</w:t>
      </w:r>
      <w:r w:rsidR="0086360E" w:rsidRPr="00F12A28">
        <w:rPr>
          <w:rFonts w:ascii="Times New Roman" w:hAnsi="Times New Roman" w:cs="Times New Roman"/>
          <w:sz w:val="27"/>
          <w:szCs w:val="27"/>
        </w:rPr>
        <w:t xml:space="preserve">hat the </w:t>
      </w:r>
      <w:r w:rsidR="00D10081" w:rsidRPr="00F12A28">
        <w:rPr>
          <w:rFonts w:ascii="Times New Roman" w:hAnsi="Times New Roman" w:cs="Times New Roman"/>
          <w:sz w:val="27"/>
          <w:szCs w:val="27"/>
        </w:rPr>
        <w:t>Court</w:t>
      </w:r>
      <w:r w:rsidR="0086360E" w:rsidRPr="00F12A28">
        <w:rPr>
          <w:rFonts w:ascii="Times New Roman" w:hAnsi="Times New Roman" w:cs="Times New Roman"/>
          <w:sz w:val="27"/>
          <w:szCs w:val="27"/>
        </w:rPr>
        <w:t xml:space="preserve"> could only postpone the sale upon deposit of 30% of the forced sale value of the property.</w:t>
      </w:r>
    </w:p>
    <w:p w14:paraId="51997D49" w14:textId="77777777" w:rsidR="00771A30" w:rsidRPr="00F12A28" w:rsidRDefault="00771A30" w:rsidP="00713171">
      <w:pPr>
        <w:spacing w:after="0" w:line="240" w:lineRule="auto"/>
        <w:ind w:left="720" w:hanging="720"/>
        <w:jc w:val="both"/>
        <w:rPr>
          <w:rFonts w:ascii="Times New Roman" w:hAnsi="Times New Roman" w:cs="Times New Roman"/>
          <w:bCs/>
          <w:sz w:val="27"/>
          <w:szCs w:val="27"/>
        </w:rPr>
      </w:pPr>
    </w:p>
    <w:p w14:paraId="086830AA" w14:textId="77777777" w:rsidR="0086360E" w:rsidRPr="00F12A28" w:rsidRDefault="00771A30" w:rsidP="00713171">
      <w:pPr>
        <w:spacing w:line="240" w:lineRule="auto"/>
        <w:ind w:left="720" w:hanging="720"/>
        <w:jc w:val="both"/>
        <w:rPr>
          <w:rFonts w:ascii="Times New Roman" w:hAnsi="Times New Roman" w:cs="Times New Roman"/>
          <w:sz w:val="27"/>
          <w:szCs w:val="27"/>
        </w:rPr>
      </w:pPr>
      <w:r w:rsidRPr="00F12A28">
        <w:rPr>
          <w:rFonts w:ascii="Times New Roman" w:hAnsi="Times New Roman" w:cs="Times New Roman"/>
          <w:sz w:val="27"/>
          <w:szCs w:val="27"/>
        </w:rPr>
        <w:t>[4]</w:t>
      </w:r>
      <w:r w:rsidRPr="00F12A28">
        <w:rPr>
          <w:rFonts w:ascii="Times New Roman" w:hAnsi="Times New Roman" w:cs="Times New Roman"/>
          <w:sz w:val="27"/>
          <w:szCs w:val="27"/>
        </w:rPr>
        <w:tab/>
      </w:r>
      <w:r w:rsidR="00713171" w:rsidRPr="00F12A28">
        <w:rPr>
          <w:rFonts w:ascii="Times New Roman" w:hAnsi="Times New Roman" w:cs="Times New Roman"/>
          <w:sz w:val="27"/>
          <w:szCs w:val="27"/>
        </w:rPr>
        <w:t xml:space="preserve">The </w:t>
      </w:r>
      <w:r w:rsidR="00D10081" w:rsidRPr="00F12A28">
        <w:rPr>
          <w:rFonts w:ascii="Times New Roman" w:hAnsi="Times New Roman" w:cs="Times New Roman"/>
          <w:sz w:val="27"/>
          <w:szCs w:val="27"/>
        </w:rPr>
        <w:t>Court</w:t>
      </w:r>
      <w:r w:rsidR="0086360E" w:rsidRPr="00F12A28">
        <w:rPr>
          <w:rFonts w:ascii="Times New Roman" w:hAnsi="Times New Roman" w:cs="Times New Roman"/>
          <w:sz w:val="27"/>
          <w:szCs w:val="27"/>
        </w:rPr>
        <w:t xml:space="preserve"> </w:t>
      </w:r>
      <w:r w:rsidR="00713171" w:rsidRPr="00F12A28">
        <w:rPr>
          <w:rFonts w:ascii="Times New Roman" w:hAnsi="Times New Roman" w:cs="Times New Roman"/>
          <w:sz w:val="27"/>
          <w:szCs w:val="27"/>
        </w:rPr>
        <w:t xml:space="preserve">is grateful to Counsel for the </w:t>
      </w:r>
      <w:r w:rsidR="00AA14D6" w:rsidRPr="00F12A28">
        <w:rPr>
          <w:rFonts w:ascii="Times New Roman" w:hAnsi="Times New Roman" w:cs="Times New Roman"/>
          <w:sz w:val="27"/>
          <w:szCs w:val="27"/>
        </w:rPr>
        <w:t xml:space="preserve">succinct </w:t>
      </w:r>
      <w:r w:rsidR="0086360E" w:rsidRPr="00F12A28">
        <w:rPr>
          <w:rFonts w:ascii="Times New Roman" w:hAnsi="Times New Roman" w:cs="Times New Roman"/>
          <w:sz w:val="27"/>
          <w:szCs w:val="27"/>
        </w:rPr>
        <w:t>written submissions</w:t>
      </w:r>
      <w:r w:rsidR="00713171" w:rsidRPr="00F12A28">
        <w:rPr>
          <w:rFonts w:ascii="Times New Roman" w:hAnsi="Times New Roman" w:cs="Times New Roman"/>
          <w:sz w:val="27"/>
          <w:szCs w:val="27"/>
        </w:rPr>
        <w:t>.</w:t>
      </w:r>
    </w:p>
    <w:p w14:paraId="201FA6C0" w14:textId="77777777" w:rsidR="00771A30" w:rsidRPr="00CF1B49" w:rsidRDefault="0086360E" w:rsidP="00713171">
      <w:pPr>
        <w:spacing w:line="240" w:lineRule="auto"/>
        <w:ind w:left="720" w:hanging="720"/>
        <w:jc w:val="both"/>
        <w:rPr>
          <w:rFonts w:ascii="Times New Roman" w:hAnsi="Times New Roman" w:cs="Times New Roman"/>
          <w:b/>
          <w:sz w:val="27"/>
          <w:szCs w:val="27"/>
          <w:u w:val="single"/>
        </w:rPr>
      </w:pPr>
      <w:r w:rsidRPr="00F12A28">
        <w:rPr>
          <w:rFonts w:ascii="Times New Roman" w:hAnsi="Times New Roman" w:cs="Times New Roman"/>
          <w:sz w:val="27"/>
          <w:szCs w:val="27"/>
        </w:rPr>
        <w:tab/>
      </w:r>
      <w:r w:rsidR="00771A30" w:rsidRPr="00CF1B49">
        <w:rPr>
          <w:rFonts w:ascii="Times New Roman" w:hAnsi="Times New Roman" w:cs="Times New Roman"/>
          <w:b/>
          <w:sz w:val="27"/>
          <w:szCs w:val="27"/>
          <w:u w:val="single"/>
        </w:rPr>
        <w:t>Preliminary Points</w:t>
      </w:r>
    </w:p>
    <w:p w14:paraId="794CE80B" w14:textId="77777777" w:rsidR="00771A30" w:rsidRPr="00F12A28" w:rsidRDefault="00771A30"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w:t>
      </w:r>
      <w:r w:rsidR="00ED7348" w:rsidRPr="00F12A28">
        <w:rPr>
          <w:rFonts w:ascii="Times New Roman" w:hAnsi="Times New Roman" w:cs="Times New Roman"/>
          <w:iCs/>
          <w:sz w:val="27"/>
          <w:szCs w:val="27"/>
        </w:rPr>
        <w:t>5</w:t>
      </w:r>
      <w:r w:rsidRPr="00F12A28">
        <w:rPr>
          <w:rFonts w:ascii="Times New Roman" w:hAnsi="Times New Roman" w:cs="Times New Roman"/>
          <w:iCs/>
          <w:sz w:val="27"/>
          <w:szCs w:val="27"/>
        </w:rPr>
        <w:t>]</w:t>
      </w:r>
      <w:r w:rsidRPr="00F12A28">
        <w:rPr>
          <w:rFonts w:ascii="Times New Roman" w:hAnsi="Times New Roman" w:cs="Times New Roman"/>
          <w:iCs/>
          <w:sz w:val="27"/>
          <w:szCs w:val="27"/>
        </w:rPr>
        <w:tab/>
        <w:t>The Respondent raised two preliminary points</w:t>
      </w:r>
      <w:r w:rsidR="00ED7348" w:rsidRPr="00F12A28">
        <w:rPr>
          <w:rFonts w:ascii="Times New Roman" w:hAnsi="Times New Roman" w:cs="Times New Roman"/>
          <w:iCs/>
          <w:sz w:val="27"/>
          <w:szCs w:val="27"/>
        </w:rPr>
        <w:t xml:space="preserve"> of </w:t>
      </w:r>
      <w:proofErr w:type="gramStart"/>
      <w:r w:rsidR="00ED7348" w:rsidRPr="00F12A28">
        <w:rPr>
          <w:rFonts w:ascii="Times New Roman" w:hAnsi="Times New Roman" w:cs="Times New Roman"/>
          <w:iCs/>
          <w:sz w:val="27"/>
          <w:szCs w:val="27"/>
        </w:rPr>
        <w:t>law</w:t>
      </w:r>
      <w:r w:rsidRPr="00F12A28">
        <w:rPr>
          <w:rFonts w:ascii="Times New Roman" w:hAnsi="Times New Roman" w:cs="Times New Roman"/>
          <w:iCs/>
          <w:sz w:val="27"/>
          <w:szCs w:val="27"/>
        </w:rPr>
        <w:t>;</w:t>
      </w:r>
      <w:proofErr w:type="gramEnd"/>
    </w:p>
    <w:p w14:paraId="166ED51A" w14:textId="77777777" w:rsidR="00ED7348" w:rsidRPr="00F12A28" w:rsidRDefault="00ED7348"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[5</w:t>
      </w:r>
      <w:r w:rsidR="00771A30" w:rsidRPr="00F12A28">
        <w:rPr>
          <w:rFonts w:ascii="Times New Roman" w:hAnsi="Times New Roman" w:cs="Times New Roman"/>
          <w:iCs/>
          <w:sz w:val="27"/>
          <w:szCs w:val="27"/>
        </w:rPr>
        <w:t>.1]</w:t>
      </w:r>
      <w:r w:rsidR="00771A30" w:rsidRPr="00F12A28">
        <w:rPr>
          <w:rFonts w:ascii="Times New Roman" w:hAnsi="Times New Roman" w:cs="Times New Roman"/>
          <w:b/>
          <w:iCs/>
          <w:sz w:val="27"/>
          <w:szCs w:val="27"/>
        </w:rPr>
        <w:tab/>
      </w:r>
      <w:r w:rsidR="00771A30" w:rsidRPr="00F12A28">
        <w:rPr>
          <w:rFonts w:ascii="Times New Roman" w:hAnsi="Times New Roman" w:cs="Times New Roman"/>
          <w:iCs/>
          <w:sz w:val="27"/>
          <w:szCs w:val="27"/>
        </w:rPr>
        <w:t xml:space="preserve">Firstly, </w:t>
      </w:r>
      <w:r w:rsidRPr="00F12A28">
        <w:rPr>
          <w:rFonts w:ascii="Times New Roman" w:hAnsi="Times New Roman" w:cs="Times New Roman"/>
          <w:iCs/>
          <w:sz w:val="27"/>
          <w:szCs w:val="27"/>
        </w:rPr>
        <w:t xml:space="preserve">citing the case of </w:t>
      </w:r>
      <w:proofErr w:type="spellStart"/>
      <w:r w:rsidRPr="00F12A28">
        <w:rPr>
          <w:rFonts w:ascii="Times New Roman" w:hAnsi="Times New Roman" w:cs="Times New Roman"/>
          <w:b/>
          <w:iCs/>
          <w:sz w:val="27"/>
          <w:szCs w:val="27"/>
        </w:rPr>
        <w:t>Mooli</w:t>
      </w:r>
      <w:proofErr w:type="spellEnd"/>
      <w:r w:rsidRPr="00F12A28">
        <w:rPr>
          <w:rFonts w:ascii="Times New Roman" w:hAnsi="Times New Roman" w:cs="Times New Roman"/>
          <w:b/>
          <w:iCs/>
          <w:sz w:val="27"/>
          <w:szCs w:val="27"/>
        </w:rPr>
        <w:t xml:space="preserve"> Grace v Paul </w:t>
      </w:r>
      <w:proofErr w:type="spellStart"/>
      <w:r w:rsidRPr="00F12A28">
        <w:rPr>
          <w:rFonts w:ascii="Times New Roman" w:hAnsi="Times New Roman" w:cs="Times New Roman"/>
          <w:b/>
          <w:iCs/>
          <w:sz w:val="27"/>
          <w:szCs w:val="27"/>
        </w:rPr>
        <w:t>Mooli</w:t>
      </w:r>
      <w:proofErr w:type="spellEnd"/>
      <w:r w:rsidRPr="00F12A28">
        <w:rPr>
          <w:rFonts w:ascii="Times New Roman" w:hAnsi="Times New Roman" w:cs="Times New Roman"/>
          <w:b/>
          <w:iCs/>
          <w:sz w:val="27"/>
          <w:szCs w:val="27"/>
        </w:rPr>
        <w:t xml:space="preserve"> &amp; Anor Civil Revision No 009 of 2012</w:t>
      </w:r>
      <w:r w:rsidRPr="00F12A28">
        <w:rPr>
          <w:rFonts w:ascii="Times New Roman" w:hAnsi="Times New Roman" w:cs="Times New Roman"/>
          <w:iCs/>
          <w:sz w:val="27"/>
          <w:szCs w:val="27"/>
        </w:rPr>
        <w:t xml:space="preserve"> and Order 50 r 3</w:t>
      </w:r>
      <w:proofErr w:type="gramStart"/>
      <w:r w:rsidRPr="00F12A28">
        <w:rPr>
          <w:rFonts w:ascii="Times New Roman" w:hAnsi="Times New Roman" w:cs="Times New Roman"/>
          <w:iCs/>
          <w:sz w:val="27"/>
          <w:szCs w:val="27"/>
        </w:rPr>
        <w:t>A(</w:t>
      </w:r>
      <w:proofErr w:type="gramEnd"/>
      <w:r w:rsidRPr="00F12A28">
        <w:rPr>
          <w:rFonts w:ascii="Times New Roman" w:hAnsi="Times New Roman" w:cs="Times New Roman"/>
          <w:iCs/>
          <w:sz w:val="27"/>
          <w:szCs w:val="27"/>
        </w:rPr>
        <w:t>3) CPR for the proposition</w:t>
      </w:r>
      <w:r w:rsidR="00713171" w:rsidRPr="00F12A28">
        <w:rPr>
          <w:rFonts w:ascii="Times New Roman" w:hAnsi="Times New Roman" w:cs="Times New Roman"/>
          <w:iCs/>
          <w:sz w:val="27"/>
          <w:szCs w:val="27"/>
        </w:rPr>
        <w:t>s</w:t>
      </w:r>
      <w:r w:rsidRPr="00F12A28">
        <w:rPr>
          <w:rFonts w:ascii="Times New Roman" w:hAnsi="Times New Roman" w:cs="Times New Roman"/>
          <w:iCs/>
          <w:sz w:val="27"/>
          <w:szCs w:val="27"/>
        </w:rPr>
        <w:t xml:space="preserve"> that an </w:t>
      </w:r>
      <w:r w:rsidR="00771A30" w:rsidRPr="00F12A28">
        <w:rPr>
          <w:rFonts w:ascii="Times New Roman" w:hAnsi="Times New Roman" w:cs="Times New Roman"/>
          <w:iCs/>
          <w:sz w:val="27"/>
          <w:szCs w:val="27"/>
        </w:rPr>
        <w:t>application</w:t>
      </w:r>
      <w:r w:rsidRPr="00F12A28">
        <w:rPr>
          <w:rFonts w:ascii="Times New Roman" w:hAnsi="Times New Roman" w:cs="Times New Roman"/>
          <w:iCs/>
          <w:sz w:val="27"/>
          <w:szCs w:val="27"/>
        </w:rPr>
        <w:t xml:space="preserve"> for an unlimited interim order is </w:t>
      </w:r>
      <w:r w:rsidR="00713171" w:rsidRPr="00F12A28">
        <w:rPr>
          <w:rFonts w:ascii="Times New Roman" w:hAnsi="Times New Roman" w:cs="Times New Roman"/>
          <w:iCs/>
          <w:sz w:val="27"/>
          <w:szCs w:val="27"/>
        </w:rPr>
        <w:t xml:space="preserve">not </w:t>
      </w:r>
      <w:r w:rsidRPr="00F12A28">
        <w:rPr>
          <w:rFonts w:ascii="Times New Roman" w:hAnsi="Times New Roman" w:cs="Times New Roman"/>
          <w:iCs/>
          <w:sz w:val="27"/>
          <w:szCs w:val="27"/>
        </w:rPr>
        <w:t xml:space="preserve">tenable and </w:t>
      </w:r>
      <w:r w:rsidR="00771A30" w:rsidRPr="00F12A28">
        <w:rPr>
          <w:rFonts w:ascii="Times New Roman" w:hAnsi="Times New Roman" w:cs="Times New Roman"/>
          <w:iCs/>
          <w:sz w:val="27"/>
          <w:szCs w:val="27"/>
        </w:rPr>
        <w:t xml:space="preserve"> </w:t>
      </w:r>
      <w:r w:rsidRPr="00F12A28">
        <w:rPr>
          <w:rFonts w:ascii="Times New Roman" w:hAnsi="Times New Roman" w:cs="Times New Roman"/>
          <w:iCs/>
          <w:sz w:val="27"/>
          <w:szCs w:val="27"/>
        </w:rPr>
        <w:t>that an interim order may only be granted where there is a pending sub</w:t>
      </w:r>
      <w:r w:rsidR="00AA14D6" w:rsidRPr="00F12A28">
        <w:rPr>
          <w:rFonts w:ascii="Times New Roman" w:hAnsi="Times New Roman" w:cs="Times New Roman"/>
          <w:iCs/>
          <w:sz w:val="27"/>
          <w:szCs w:val="27"/>
        </w:rPr>
        <w:t>stantive application; and,</w:t>
      </w:r>
    </w:p>
    <w:p w14:paraId="34F1F786" w14:textId="77777777" w:rsidR="00ED7348" w:rsidRPr="00F12A28" w:rsidRDefault="00ED7348"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lastRenderedPageBreak/>
        <w:t>[5.2]</w:t>
      </w:r>
      <w:r w:rsidRPr="00F12A28">
        <w:rPr>
          <w:rFonts w:ascii="Times New Roman" w:hAnsi="Times New Roman" w:cs="Times New Roman"/>
          <w:b/>
          <w:iCs/>
          <w:sz w:val="27"/>
          <w:szCs w:val="27"/>
        </w:rPr>
        <w:tab/>
      </w:r>
      <w:r w:rsidR="006E1D5F" w:rsidRPr="00F12A28">
        <w:rPr>
          <w:rFonts w:ascii="Times New Roman" w:hAnsi="Times New Roman" w:cs="Times New Roman"/>
          <w:iCs/>
          <w:sz w:val="27"/>
          <w:szCs w:val="27"/>
        </w:rPr>
        <w:t>R</w:t>
      </w:r>
      <w:r w:rsidRPr="00F12A28">
        <w:rPr>
          <w:rFonts w:ascii="Times New Roman" w:hAnsi="Times New Roman" w:cs="Times New Roman"/>
          <w:iCs/>
          <w:sz w:val="27"/>
          <w:szCs w:val="27"/>
        </w:rPr>
        <w:t>eferring to Regulation 13(1) of the Mort</w:t>
      </w:r>
      <w:r w:rsidR="006E1D5F" w:rsidRPr="00F12A28">
        <w:rPr>
          <w:rFonts w:ascii="Times New Roman" w:hAnsi="Times New Roman" w:cs="Times New Roman"/>
          <w:iCs/>
          <w:sz w:val="27"/>
          <w:szCs w:val="27"/>
        </w:rPr>
        <w:t xml:space="preserve">gage Regulations 2012 and </w:t>
      </w:r>
      <w:r w:rsidR="006B36B0" w:rsidRPr="00F12A28">
        <w:rPr>
          <w:rFonts w:ascii="Times New Roman" w:hAnsi="Times New Roman" w:cs="Times New Roman"/>
          <w:iCs/>
          <w:sz w:val="27"/>
          <w:szCs w:val="27"/>
        </w:rPr>
        <w:t xml:space="preserve">the cases </w:t>
      </w:r>
      <w:r w:rsidRPr="00F12A28">
        <w:rPr>
          <w:rFonts w:ascii="Times New Roman" w:hAnsi="Times New Roman" w:cs="Times New Roman"/>
          <w:iCs/>
          <w:sz w:val="27"/>
          <w:szCs w:val="27"/>
        </w:rPr>
        <w:t xml:space="preserve">of </w:t>
      </w:r>
      <w:proofErr w:type="spellStart"/>
      <w:r w:rsidRPr="00F12A28">
        <w:rPr>
          <w:rFonts w:ascii="Times New Roman" w:hAnsi="Times New Roman" w:cs="Times New Roman"/>
          <w:b/>
          <w:iCs/>
          <w:sz w:val="27"/>
          <w:szCs w:val="27"/>
        </w:rPr>
        <w:t>Ganafa</w:t>
      </w:r>
      <w:proofErr w:type="spellEnd"/>
      <w:r w:rsidRPr="00F12A28">
        <w:rPr>
          <w:rFonts w:ascii="Times New Roman" w:hAnsi="Times New Roman" w:cs="Times New Roman"/>
          <w:b/>
          <w:iCs/>
          <w:sz w:val="27"/>
          <w:szCs w:val="27"/>
        </w:rPr>
        <w:t xml:space="preserve"> Peter </w:t>
      </w:r>
      <w:proofErr w:type="spellStart"/>
      <w:r w:rsidRPr="00F12A28">
        <w:rPr>
          <w:rFonts w:ascii="Times New Roman" w:hAnsi="Times New Roman" w:cs="Times New Roman"/>
          <w:b/>
          <w:iCs/>
          <w:sz w:val="27"/>
          <w:szCs w:val="27"/>
        </w:rPr>
        <w:t>Kisawuzi</w:t>
      </w:r>
      <w:proofErr w:type="spellEnd"/>
      <w:r w:rsidRPr="00F12A28">
        <w:rPr>
          <w:rFonts w:ascii="Times New Roman" w:hAnsi="Times New Roman" w:cs="Times New Roman"/>
          <w:b/>
          <w:iCs/>
          <w:sz w:val="27"/>
          <w:szCs w:val="27"/>
        </w:rPr>
        <w:t xml:space="preserve"> v DFCU Bank Ltd</w:t>
      </w:r>
      <w:r w:rsidR="00713171" w:rsidRPr="00F12A28">
        <w:rPr>
          <w:rStyle w:val="FootnoteReference"/>
          <w:rFonts w:ascii="Times New Roman" w:hAnsi="Times New Roman" w:cs="Times New Roman"/>
          <w:b/>
          <w:iCs/>
          <w:sz w:val="27"/>
          <w:szCs w:val="27"/>
        </w:rPr>
        <w:footnoteReference w:id="1"/>
      </w:r>
      <w:r w:rsidRPr="00F12A28">
        <w:rPr>
          <w:rFonts w:ascii="Times New Roman" w:hAnsi="Times New Roman" w:cs="Times New Roman"/>
          <w:b/>
          <w:iCs/>
          <w:sz w:val="27"/>
          <w:szCs w:val="27"/>
        </w:rPr>
        <w:t xml:space="preserve"> </w:t>
      </w:r>
      <w:r w:rsidRPr="00F12A28">
        <w:rPr>
          <w:rFonts w:ascii="Times New Roman" w:hAnsi="Times New Roman" w:cs="Times New Roman"/>
          <w:iCs/>
          <w:sz w:val="27"/>
          <w:szCs w:val="27"/>
        </w:rPr>
        <w:t xml:space="preserve">and </w:t>
      </w:r>
      <w:proofErr w:type="spellStart"/>
      <w:r w:rsidRPr="00F12A28">
        <w:rPr>
          <w:rFonts w:ascii="Times New Roman" w:hAnsi="Times New Roman" w:cs="Times New Roman"/>
          <w:b/>
          <w:iCs/>
          <w:sz w:val="27"/>
          <w:szCs w:val="27"/>
        </w:rPr>
        <w:t>Nakato</w:t>
      </w:r>
      <w:proofErr w:type="spellEnd"/>
      <w:r w:rsidRPr="00F12A28">
        <w:rPr>
          <w:rFonts w:ascii="Times New Roman" w:hAnsi="Times New Roman" w:cs="Times New Roman"/>
          <w:b/>
          <w:iCs/>
          <w:sz w:val="27"/>
          <w:szCs w:val="27"/>
        </w:rPr>
        <w:t xml:space="preserve"> Margaret v Housing Finance Bank Ltd &amp; Anor</w:t>
      </w:r>
      <w:r w:rsidR="00713171" w:rsidRPr="00F12A28">
        <w:rPr>
          <w:rStyle w:val="FootnoteReference"/>
          <w:rFonts w:ascii="Times New Roman" w:hAnsi="Times New Roman" w:cs="Times New Roman"/>
          <w:b/>
          <w:iCs/>
          <w:sz w:val="27"/>
          <w:szCs w:val="27"/>
        </w:rPr>
        <w:footnoteReference w:id="2"/>
      </w:r>
      <w:r w:rsidRPr="00F12A28">
        <w:rPr>
          <w:rFonts w:ascii="Times New Roman" w:hAnsi="Times New Roman" w:cs="Times New Roman"/>
          <w:b/>
          <w:iCs/>
          <w:sz w:val="27"/>
          <w:szCs w:val="27"/>
        </w:rPr>
        <w:t xml:space="preserve"> </w:t>
      </w:r>
      <w:r w:rsidRPr="00F12A28">
        <w:rPr>
          <w:rFonts w:ascii="Times New Roman" w:hAnsi="Times New Roman" w:cs="Times New Roman"/>
          <w:iCs/>
          <w:sz w:val="27"/>
          <w:szCs w:val="27"/>
        </w:rPr>
        <w:t>for the proposition that</w:t>
      </w:r>
      <w:r w:rsidR="00850DE2" w:rsidRPr="00F12A28">
        <w:rPr>
          <w:rFonts w:ascii="Times New Roman" w:hAnsi="Times New Roman" w:cs="Times New Roman"/>
          <w:iCs/>
          <w:sz w:val="27"/>
          <w:szCs w:val="27"/>
        </w:rPr>
        <w:t xml:space="preserve"> the deposit of 30% of the forced sale val</w:t>
      </w:r>
      <w:r w:rsidR="006B36B0" w:rsidRPr="00F12A28">
        <w:rPr>
          <w:rFonts w:ascii="Times New Roman" w:hAnsi="Times New Roman" w:cs="Times New Roman"/>
          <w:iCs/>
          <w:sz w:val="27"/>
          <w:szCs w:val="27"/>
        </w:rPr>
        <w:t xml:space="preserve">ue of the property is mandatory before a </w:t>
      </w:r>
      <w:r w:rsidR="00D10081" w:rsidRPr="00F12A28">
        <w:rPr>
          <w:rFonts w:ascii="Times New Roman" w:hAnsi="Times New Roman" w:cs="Times New Roman"/>
          <w:iCs/>
          <w:sz w:val="27"/>
          <w:szCs w:val="27"/>
        </w:rPr>
        <w:t>Court</w:t>
      </w:r>
      <w:r w:rsidR="006B36B0" w:rsidRPr="00F12A28">
        <w:rPr>
          <w:rFonts w:ascii="Times New Roman" w:hAnsi="Times New Roman" w:cs="Times New Roman"/>
          <w:iCs/>
          <w:sz w:val="27"/>
          <w:szCs w:val="27"/>
        </w:rPr>
        <w:t xml:space="preserve"> considers an </w:t>
      </w:r>
      <w:r w:rsidRPr="00F12A28">
        <w:rPr>
          <w:rFonts w:ascii="Times New Roman" w:hAnsi="Times New Roman" w:cs="Times New Roman"/>
          <w:iCs/>
          <w:sz w:val="27"/>
          <w:szCs w:val="27"/>
        </w:rPr>
        <w:t>applica</w:t>
      </w:r>
      <w:r w:rsidR="006B36B0" w:rsidRPr="00F12A28">
        <w:rPr>
          <w:rFonts w:ascii="Times New Roman" w:hAnsi="Times New Roman" w:cs="Times New Roman"/>
          <w:iCs/>
          <w:sz w:val="27"/>
          <w:szCs w:val="27"/>
        </w:rPr>
        <w:t xml:space="preserve">tion for </w:t>
      </w:r>
      <w:r w:rsidRPr="00F12A28">
        <w:rPr>
          <w:rFonts w:ascii="Times New Roman" w:hAnsi="Times New Roman" w:cs="Times New Roman"/>
          <w:iCs/>
          <w:sz w:val="27"/>
          <w:szCs w:val="27"/>
        </w:rPr>
        <w:t>injunctive relief on mortgaged property</w:t>
      </w:r>
      <w:r w:rsidR="006B36B0" w:rsidRPr="00F12A28">
        <w:rPr>
          <w:rFonts w:ascii="Times New Roman" w:hAnsi="Times New Roman" w:cs="Times New Roman"/>
          <w:iCs/>
          <w:sz w:val="27"/>
          <w:szCs w:val="27"/>
        </w:rPr>
        <w:t>.</w:t>
      </w:r>
      <w:r w:rsidR="00850DE2" w:rsidRPr="00F12A28">
        <w:rPr>
          <w:rFonts w:ascii="Times New Roman" w:hAnsi="Times New Roman" w:cs="Times New Roman"/>
          <w:iCs/>
          <w:sz w:val="27"/>
          <w:szCs w:val="27"/>
        </w:rPr>
        <w:t xml:space="preserve"> </w:t>
      </w:r>
    </w:p>
    <w:p w14:paraId="41B1A88B" w14:textId="77777777" w:rsidR="00850DE2" w:rsidRPr="00CF1B49" w:rsidRDefault="00850DE2" w:rsidP="00713171">
      <w:pPr>
        <w:spacing w:line="240" w:lineRule="auto"/>
        <w:ind w:left="720" w:hanging="720"/>
        <w:jc w:val="both"/>
        <w:rPr>
          <w:rFonts w:ascii="Times New Roman" w:hAnsi="Times New Roman" w:cs="Times New Roman"/>
          <w:iCs/>
          <w:sz w:val="27"/>
          <w:szCs w:val="27"/>
          <w:u w:val="single"/>
        </w:rPr>
      </w:pPr>
      <w:r w:rsidRPr="00F12A28">
        <w:rPr>
          <w:rFonts w:ascii="Times New Roman" w:hAnsi="Times New Roman" w:cs="Times New Roman"/>
          <w:b/>
          <w:iCs/>
          <w:sz w:val="27"/>
          <w:szCs w:val="27"/>
        </w:rPr>
        <w:tab/>
      </w:r>
      <w:r w:rsidRPr="00CF1B49">
        <w:rPr>
          <w:rFonts w:ascii="Times New Roman" w:hAnsi="Times New Roman" w:cs="Times New Roman"/>
          <w:b/>
          <w:iCs/>
          <w:sz w:val="27"/>
          <w:szCs w:val="27"/>
          <w:u w:val="single"/>
        </w:rPr>
        <w:t>Resolution of preliminary points</w:t>
      </w:r>
    </w:p>
    <w:p w14:paraId="579BC6AB" w14:textId="77777777" w:rsidR="00713171" w:rsidRPr="00F12A28" w:rsidRDefault="00850DE2" w:rsidP="00713171">
      <w:pPr>
        <w:spacing w:line="240" w:lineRule="auto"/>
        <w:ind w:left="720" w:hanging="720"/>
        <w:jc w:val="both"/>
        <w:rPr>
          <w:rFonts w:ascii="Times New Roman" w:hAnsi="Times New Roman" w:cs="Times New Roman"/>
          <w:sz w:val="27"/>
          <w:szCs w:val="27"/>
        </w:rPr>
      </w:pPr>
      <w:r w:rsidRPr="00F12A28">
        <w:rPr>
          <w:rFonts w:ascii="Times New Roman" w:hAnsi="Times New Roman" w:cs="Times New Roman"/>
          <w:iCs/>
          <w:sz w:val="27"/>
          <w:szCs w:val="27"/>
        </w:rPr>
        <w:t>[6]</w:t>
      </w:r>
      <w:r w:rsidRPr="00F12A28">
        <w:rPr>
          <w:rFonts w:ascii="Times New Roman" w:hAnsi="Times New Roman" w:cs="Times New Roman"/>
          <w:iCs/>
          <w:sz w:val="27"/>
          <w:szCs w:val="27"/>
        </w:rPr>
        <w:tab/>
        <w:t>We did not benefit from the Applicant’s re</w:t>
      </w:r>
      <w:r w:rsidR="00263DC6" w:rsidRPr="00F12A28">
        <w:rPr>
          <w:rFonts w:ascii="Times New Roman" w:hAnsi="Times New Roman" w:cs="Times New Roman"/>
          <w:iCs/>
          <w:sz w:val="27"/>
          <w:szCs w:val="27"/>
        </w:rPr>
        <w:t xml:space="preserve">joinder on </w:t>
      </w:r>
      <w:r w:rsidRPr="00F12A28">
        <w:rPr>
          <w:rFonts w:ascii="Times New Roman" w:hAnsi="Times New Roman" w:cs="Times New Roman"/>
          <w:iCs/>
          <w:sz w:val="27"/>
          <w:szCs w:val="27"/>
        </w:rPr>
        <w:t xml:space="preserve">the preliminary points. </w:t>
      </w:r>
      <w:r w:rsidR="00713171" w:rsidRPr="00F12A28">
        <w:rPr>
          <w:rFonts w:ascii="Times New Roman" w:hAnsi="Times New Roman" w:cs="Times New Roman"/>
          <w:sz w:val="27"/>
          <w:szCs w:val="27"/>
        </w:rPr>
        <w:t xml:space="preserve">Counsel for the Applicant premised the application on Section 33JA, Sections 98CPA and Order 52 Rules 1 &amp; 3 CPR. In our view, the substantive law applicable to applications for interim injunctive relief </w:t>
      </w:r>
      <w:r w:rsidR="00CA31F2" w:rsidRPr="00F12A28">
        <w:rPr>
          <w:rFonts w:ascii="Times New Roman" w:hAnsi="Times New Roman" w:cs="Times New Roman"/>
          <w:sz w:val="27"/>
          <w:szCs w:val="27"/>
        </w:rPr>
        <w:t xml:space="preserve">now </w:t>
      </w:r>
      <w:r w:rsidR="00713171" w:rsidRPr="00F12A28">
        <w:rPr>
          <w:rFonts w:ascii="Times New Roman" w:hAnsi="Times New Roman" w:cs="Times New Roman"/>
          <w:sz w:val="27"/>
          <w:szCs w:val="27"/>
        </w:rPr>
        <w:t>falls under Order 50 Rule 3</w:t>
      </w:r>
      <w:proofErr w:type="gramStart"/>
      <w:r w:rsidR="00713171" w:rsidRPr="00F12A28">
        <w:rPr>
          <w:rFonts w:ascii="Times New Roman" w:hAnsi="Times New Roman" w:cs="Times New Roman"/>
          <w:sz w:val="27"/>
          <w:szCs w:val="27"/>
        </w:rPr>
        <w:t>A(</w:t>
      </w:r>
      <w:proofErr w:type="gramEnd"/>
      <w:r w:rsidR="00713171" w:rsidRPr="00F12A28">
        <w:rPr>
          <w:rFonts w:ascii="Times New Roman" w:hAnsi="Times New Roman" w:cs="Times New Roman"/>
          <w:sz w:val="27"/>
          <w:szCs w:val="27"/>
        </w:rPr>
        <w:t xml:space="preserve">3)  of the Civil Procedure(Amendment) Rules, 2019 which provides as follows: </w:t>
      </w:r>
    </w:p>
    <w:p w14:paraId="0E2176B9" w14:textId="77777777" w:rsidR="00713171" w:rsidRPr="00F12A28" w:rsidRDefault="00713171" w:rsidP="00713171">
      <w:pPr>
        <w:spacing w:line="240" w:lineRule="auto"/>
        <w:ind w:left="1440" w:right="720"/>
        <w:jc w:val="both"/>
        <w:rPr>
          <w:rFonts w:ascii="Times New Roman" w:hAnsi="Times New Roman" w:cs="Times New Roman"/>
          <w:sz w:val="27"/>
          <w:szCs w:val="27"/>
        </w:rPr>
      </w:pPr>
      <w:r w:rsidRPr="00F12A28">
        <w:rPr>
          <w:rFonts w:ascii="Times New Roman" w:hAnsi="Times New Roman" w:cs="Times New Roman"/>
          <w:sz w:val="27"/>
          <w:szCs w:val="27"/>
        </w:rPr>
        <w:t>‘3A. Applicat</w:t>
      </w:r>
      <w:r w:rsidR="007F2539" w:rsidRPr="00F12A28">
        <w:rPr>
          <w:rFonts w:ascii="Times New Roman" w:hAnsi="Times New Roman" w:cs="Times New Roman"/>
          <w:sz w:val="27"/>
          <w:szCs w:val="27"/>
        </w:rPr>
        <w:t xml:space="preserve">ion for ex </w:t>
      </w:r>
      <w:proofErr w:type="spellStart"/>
      <w:r w:rsidR="007F2539" w:rsidRPr="00F12A28">
        <w:rPr>
          <w:rFonts w:ascii="Times New Roman" w:hAnsi="Times New Roman" w:cs="Times New Roman"/>
          <w:sz w:val="27"/>
          <w:szCs w:val="27"/>
        </w:rPr>
        <w:t>parte</w:t>
      </w:r>
      <w:proofErr w:type="spellEnd"/>
      <w:r w:rsidR="007F2539" w:rsidRPr="00F12A28">
        <w:rPr>
          <w:rFonts w:ascii="Times New Roman" w:hAnsi="Times New Roman" w:cs="Times New Roman"/>
          <w:sz w:val="27"/>
          <w:szCs w:val="27"/>
        </w:rPr>
        <w:t xml:space="preserve"> interim order</w:t>
      </w:r>
      <w:proofErr w:type="gramStart"/>
      <w:r w:rsidR="007F2539" w:rsidRPr="00F12A28">
        <w:rPr>
          <w:rFonts w:ascii="Times New Roman" w:hAnsi="Times New Roman" w:cs="Times New Roman"/>
          <w:sz w:val="27"/>
          <w:szCs w:val="27"/>
        </w:rPr>
        <w:t>…..</w:t>
      </w:r>
      <w:proofErr w:type="gramEnd"/>
    </w:p>
    <w:p w14:paraId="34D46090" w14:textId="77777777" w:rsidR="00713171" w:rsidRPr="00F12A28" w:rsidRDefault="00713171" w:rsidP="00713171">
      <w:pPr>
        <w:spacing w:line="240" w:lineRule="auto"/>
        <w:ind w:left="1440" w:right="720"/>
        <w:jc w:val="both"/>
        <w:rPr>
          <w:rFonts w:ascii="Times New Roman" w:hAnsi="Times New Roman" w:cs="Times New Roman"/>
          <w:sz w:val="27"/>
          <w:szCs w:val="27"/>
        </w:rPr>
      </w:pPr>
      <w:r w:rsidRPr="00F12A28">
        <w:rPr>
          <w:rFonts w:ascii="Times New Roman" w:hAnsi="Times New Roman" w:cs="Times New Roman"/>
          <w:sz w:val="27"/>
          <w:szCs w:val="27"/>
        </w:rPr>
        <w:t xml:space="preserve">(3) </w:t>
      </w:r>
      <w:r w:rsidRPr="00F12A28">
        <w:rPr>
          <w:rFonts w:ascii="Times New Roman" w:hAnsi="Times New Roman" w:cs="Times New Roman"/>
          <w:sz w:val="27"/>
          <w:szCs w:val="27"/>
          <w:u w:val="single"/>
        </w:rPr>
        <w:t xml:space="preserve">The </w:t>
      </w:r>
      <w:r w:rsidR="00D10081" w:rsidRPr="00F12A28">
        <w:rPr>
          <w:rFonts w:ascii="Times New Roman" w:hAnsi="Times New Roman" w:cs="Times New Roman"/>
          <w:sz w:val="27"/>
          <w:szCs w:val="27"/>
          <w:u w:val="single"/>
        </w:rPr>
        <w:t>Court</w:t>
      </w:r>
      <w:r w:rsidRPr="00F12A28">
        <w:rPr>
          <w:rFonts w:ascii="Times New Roman" w:hAnsi="Times New Roman" w:cs="Times New Roman"/>
          <w:sz w:val="27"/>
          <w:szCs w:val="27"/>
          <w:u w:val="single"/>
        </w:rPr>
        <w:t xml:space="preserve"> shall only consider the hearing of an application for interim relief w</w:t>
      </w:r>
      <w:r w:rsidR="00D10081" w:rsidRPr="00F12A28">
        <w:rPr>
          <w:rFonts w:ascii="Times New Roman" w:hAnsi="Times New Roman" w:cs="Times New Roman"/>
          <w:sz w:val="27"/>
          <w:szCs w:val="27"/>
          <w:u w:val="single"/>
        </w:rPr>
        <w:t>h</w:t>
      </w:r>
      <w:r w:rsidRPr="00F12A28">
        <w:rPr>
          <w:rFonts w:ascii="Times New Roman" w:hAnsi="Times New Roman" w:cs="Times New Roman"/>
          <w:sz w:val="27"/>
          <w:szCs w:val="27"/>
          <w:u w:val="single"/>
        </w:rPr>
        <w:t>ere there is a pending substantive application with a likelihood of success</w:t>
      </w:r>
      <w:r w:rsidR="007F2539" w:rsidRPr="00F12A28">
        <w:rPr>
          <w:rFonts w:ascii="Times New Roman" w:hAnsi="Times New Roman" w:cs="Times New Roman"/>
          <w:sz w:val="27"/>
          <w:szCs w:val="27"/>
        </w:rPr>
        <w:t>…</w:t>
      </w:r>
      <w:proofErr w:type="gramStart"/>
      <w:r w:rsidR="007F2539" w:rsidRPr="00F12A28">
        <w:rPr>
          <w:rFonts w:ascii="Times New Roman" w:hAnsi="Times New Roman" w:cs="Times New Roman"/>
          <w:sz w:val="27"/>
          <w:szCs w:val="27"/>
        </w:rPr>
        <w:t>…..</w:t>
      </w:r>
      <w:proofErr w:type="gramEnd"/>
    </w:p>
    <w:p w14:paraId="5289477B" w14:textId="77777777" w:rsidR="00713171" w:rsidRPr="00F12A28" w:rsidRDefault="00713171" w:rsidP="00713171">
      <w:pPr>
        <w:spacing w:line="240" w:lineRule="auto"/>
        <w:ind w:left="1440" w:right="720"/>
        <w:jc w:val="both"/>
        <w:rPr>
          <w:rFonts w:ascii="Times New Roman" w:hAnsi="Times New Roman" w:cs="Times New Roman"/>
          <w:sz w:val="27"/>
          <w:szCs w:val="27"/>
        </w:rPr>
      </w:pPr>
      <w:r w:rsidRPr="00F12A28">
        <w:rPr>
          <w:rFonts w:ascii="Times New Roman" w:hAnsi="Times New Roman" w:cs="Times New Roman"/>
          <w:sz w:val="27"/>
          <w:szCs w:val="27"/>
        </w:rPr>
        <w:t xml:space="preserve">(5) Subject to subrule (2), an ex </w:t>
      </w:r>
      <w:proofErr w:type="spellStart"/>
      <w:r w:rsidRPr="00F12A28">
        <w:rPr>
          <w:rFonts w:ascii="Times New Roman" w:hAnsi="Times New Roman" w:cs="Times New Roman"/>
          <w:sz w:val="27"/>
          <w:szCs w:val="27"/>
        </w:rPr>
        <w:t>parte</w:t>
      </w:r>
      <w:proofErr w:type="spellEnd"/>
      <w:r w:rsidRPr="00F12A28">
        <w:rPr>
          <w:rFonts w:ascii="Times New Roman" w:hAnsi="Times New Roman" w:cs="Times New Roman"/>
          <w:sz w:val="27"/>
          <w:szCs w:val="27"/>
        </w:rPr>
        <w:t xml:space="preserve"> interim order shall be granted only in exceptional circumstances and for a period not exceeding three days from the date of issue and upon hearing of the </w:t>
      </w:r>
      <w:r w:rsidRPr="00F12A28">
        <w:rPr>
          <w:rFonts w:ascii="Times New Roman" w:hAnsi="Times New Roman" w:cs="Times New Roman"/>
          <w:sz w:val="27"/>
          <w:szCs w:val="27"/>
          <w:u w:val="single"/>
        </w:rPr>
        <w:t>substantive application</w:t>
      </w:r>
      <w:r w:rsidR="007F2539" w:rsidRPr="00F12A28">
        <w:rPr>
          <w:rFonts w:ascii="Times New Roman" w:hAnsi="Times New Roman" w:cs="Times New Roman"/>
          <w:sz w:val="27"/>
          <w:szCs w:val="27"/>
        </w:rPr>
        <w:t>, the order shall lapse…….</w:t>
      </w:r>
    </w:p>
    <w:p w14:paraId="77882B59" w14:textId="77777777" w:rsidR="00713171" w:rsidRPr="00F12A28" w:rsidRDefault="00713171" w:rsidP="00713171">
      <w:pPr>
        <w:spacing w:line="240" w:lineRule="auto"/>
        <w:ind w:left="1440" w:right="720"/>
        <w:jc w:val="both"/>
        <w:rPr>
          <w:rFonts w:ascii="Times New Roman" w:hAnsi="Times New Roman" w:cs="Times New Roman"/>
          <w:sz w:val="27"/>
          <w:szCs w:val="27"/>
        </w:rPr>
      </w:pPr>
      <w:r w:rsidRPr="00F12A28">
        <w:rPr>
          <w:rFonts w:ascii="Times New Roman" w:hAnsi="Times New Roman" w:cs="Times New Roman"/>
          <w:sz w:val="27"/>
          <w:szCs w:val="27"/>
          <w:u w:val="single"/>
        </w:rPr>
        <w:t>(</w:t>
      </w:r>
      <w:proofErr w:type="gramStart"/>
      <w:r w:rsidRPr="00F12A28">
        <w:rPr>
          <w:rFonts w:ascii="Times New Roman" w:hAnsi="Times New Roman" w:cs="Times New Roman"/>
          <w:sz w:val="27"/>
          <w:szCs w:val="27"/>
          <w:u w:val="single"/>
        </w:rPr>
        <w:t>underlining</w:t>
      </w:r>
      <w:proofErr w:type="gramEnd"/>
      <w:r w:rsidRPr="00F12A28">
        <w:rPr>
          <w:rFonts w:ascii="Times New Roman" w:hAnsi="Times New Roman" w:cs="Times New Roman"/>
          <w:sz w:val="27"/>
          <w:szCs w:val="27"/>
          <w:u w:val="single"/>
        </w:rPr>
        <w:t xml:space="preserve"> </w:t>
      </w:r>
      <w:r w:rsidR="007F2539" w:rsidRPr="00F12A28">
        <w:rPr>
          <w:rFonts w:ascii="Times New Roman" w:hAnsi="Times New Roman" w:cs="Times New Roman"/>
          <w:sz w:val="27"/>
          <w:szCs w:val="27"/>
          <w:u w:val="single"/>
        </w:rPr>
        <w:t xml:space="preserve">and ellipsis </w:t>
      </w:r>
      <w:r w:rsidRPr="00F12A28">
        <w:rPr>
          <w:rFonts w:ascii="Times New Roman" w:hAnsi="Times New Roman" w:cs="Times New Roman"/>
          <w:sz w:val="27"/>
          <w:szCs w:val="27"/>
          <w:u w:val="single"/>
        </w:rPr>
        <w:t>supplied)</w:t>
      </w:r>
    </w:p>
    <w:p w14:paraId="3DF3E43A" w14:textId="77777777" w:rsidR="00981B75" w:rsidRPr="00F12A28" w:rsidRDefault="007F2539" w:rsidP="007F2539">
      <w:pPr>
        <w:spacing w:line="240" w:lineRule="auto"/>
        <w:ind w:left="720" w:hanging="720"/>
        <w:jc w:val="both"/>
        <w:rPr>
          <w:rFonts w:ascii="Times New Roman" w:hAnsi="Times New Roman" w:cs="Times New Roman"/>
          <w:sz w:val="27"/>
          <w:szCs w:val="27"/>
        </w:rPr>
      </w:pPr>
      <w:r w:rsidRPr="00F12A28">
        <w:rPr>
          <w:rFonts w:ascii="Times New Roman" w:hAnsi="Times New Roman" w:cs="Times New Roman"/>
          <w:sz w:val="27"/>
          <w:szCs w:val="27"/>
        </w:rPr>
        <w:t>[7]</w:t>
      </w:r>
      <w:r w:rsidRPr="00F12A28">
        <w:rPr>
          <w:rFonts w:ascii="Times New Roman" w:hAnsi="Times New Roman" w:cs="Times New Roman"/>
          <w:sz w:val="27"/>
          <w:szCs w:val="27"/>
        </w:rPr>
        <w:tab/>
        <w:t xml:space="preserve">The above provision is couched in mandatory terms. </w:t>
      </w:r>
      <w:r w:rsidR="00713171" w:rsidRPr="00F12A28">
        <w:rPr>
          <w:rFonts w:ascii="Times New Roman" w:hAnsi="Times New Roman" w:cs="Times New Roman"/>
          <w:sz w:val="27"/>
          <w:szCs w:val="27"/>
        </w:rPr>
        <w:t>The law</w:t>
      </w:r>
      <w:r w:rsidRPr="00F12A28">
        <w:rPr>
          <w:rFonts w:ascii="Times New Roman" w:hAnsi="Times New Roman" w:cs="Times New Roman"/>
          <w:sz w:val="27"/>
          <w:szCs w:val="27"/>
        </w:rPr>
        <w:t>,</w:t>
      </w:r>
      <w:r w:rsidR="00713171" w:rsidRPr="00F12A28">
        <w:rPr>
          <w:rFonts w:ascii="Times New Roman" w:hAnsi="Times New Roman" w:cs="Times New Roman"/>
          <w:sz w:val="27"/>
          <w:szCs w:val="27"/>
        </w:rPr>
        <w:t xml:space="preserve"> as it stands</w:t>
      </w:r>
      <w:r w:rsidRPr="00F12A28">
        <w:rPr>
          <w:rFonts w:ascii="Times New Roman" w:hAnsi="Times New Roman" w:cs="Times New Roman"/>
          <w:sz w:val="27"/>
          <w:szCs w:val="27"/>
        </w:rPr>
        <w:t>,</w:t>
      </w:r>
      <w:r w:rsidR="00713171" w:rsidRPr="00F12A28">
        <w:rPr>
          <w:rFonts w:ascii="Times New Roman" w:hAnsi="Times New Roman" w:cs="Times New Roman"/>
          <w:sz w:val="27"/>
          <w:szCs w:val="27"/>
        </w:rPr>
        <w:t xml:space="preserve"> does not envisage interim relief in the absence of a pending substantive application. </w:t>
      </w:r>
      <w:r w:rsidR="006B36B0" w:rsidRPr="00F12A28">
        <w:rPr>
          <w:rFonts w:ascii="Times New Roman" w:hAnsi="Times New Roman" w:cs="Times New Roman"/>
          <w:sz w:val="27"/>
          <w:szCs w:val="27"/>
        </w:rPr>
        <w:t>Neither t</w:t>
      </w:r>
      <w:r w:rsidR="00056F03" w:rsidRPr="00F12A28">
        <w:rPr>
          <w:rFonts w:ascii="Times New Roman" w:hAnsi="Times New Roman" w:cs="Times New Roman"/>
          <w:sz w:val="27"/>
          <w:szCs w:val="27"/>
        </w:rPr>
        <w:t xml:space="preserve">he motion papers </w:t>
      </w:r>
      <w:r w:rsidR="006B36B0" w:rsidRPr="00F12A28">
        <w:rPr>
          <w:rFonts w:ascii="Times New Roman" w:hAnsi="Times New Roman" w:cs="Times New Roman"/>
          <w:sz w:val="27"/>
          <w:szCs w:val="27"/>
        </w:rPr>
        <w:t xml:space="preserve">nor the </w:t>
      </w:r>
      <w:r w:rsidR="00D10081" w:rsidRPr="00F12A28">
        <w:rPr>
          <w:rFonts w:ascii="Times New Roman" w:hAnsi="Times New Roman" w:cs="Times New Roman"/>
          <w:sz w:val="27"/>
          <w:szCs w:val="27"/>
        </w:rPr>
        <w:t>Court</w:t>
      </w:r>
      <w:r w:rsidR="006B36B0" w:rsidRPr="00F12A28">
        <w:rPr>
          <w:rFonts w:ascii="Times New Roman" w:hAnsi="Times New Roman" w:cs="Times New Roman"/>
          <w:sz w:val="27"/>
          <w:szCs w:val="27"/>
        </w:rPr>
        <w:t xml:space="preserve"> record bears reference to </w:t>
      </w:r>
      <w:r w:rsidR="00056F03" w:rsidRPr="00F12A28">
        <w:rPr>
          <w:rFonts w:ascii="Times New Roman" w:hAnsi="Times New Roman" w:cs="Times New Roman"/>
          <w:sz w:val="27"/>
          <w:szCs w:val="27"/>
        </w:rPr>
        <w:t xml:space="preserve">any </w:t>
      </w:r>
      <w:r w:rsidR="006B36B0" w:rsidRPr="00F12A28">
        <w:rPr>
          <w:rFonts w:ascii="Times New Roman" w:hAnsi="Times New Roman" w:cs="Times New Roman"/>
          <w:sz w:val="27"/>
          <w:szCs w:val="27"/>
        </w:rPr>
        <w:t xml:space="preserve">such </w:t>
      </w:r>
      <w:r w:rsidR="00056F03" w:rsidRPr="00F12A28">
        <w:rPr>
          <w:rFonts w:ascii="Times New Roman" w:hAnsi="Times New Roman" w:cs="Times New Roman"/>
          <w:sz w:val="27"/>
          <w:szCs w:val="27"/>
        </w:rPr>
        <w:t>pending substantive application</w:t>
      </w:r>
      <w:r w:rsidRPr="00F12A28">
        <w:rPr>
          <w:rFonts w:ascii="Times New Roman" w:hAnsi="Times New Roman" w:cs="Times New Roman"/>
          <w:sz w:val="27"/>
          <w:szCs w:val="27"/>
        </w:rPr>
        <w:t>,</w:t>
      </w:r>
      <w:r w:rsidR="00056F03" w:rsidRPr="00F12A28">
        <w:rPr>
          <w:rFonts w:ascii="Times New Roman" w:hAnsi="Times New Roman" w:cs="Times New Roman"/>
          <w:sz w:val="27"/>
          <w:szCs w:val="27"/>
        </w:rPr>
        <w:t xml:space="preserve"> with a likelihood of success. It follows that this </w:t>
      </w:r>
      <w:r w:rsidR="00D10081" w:rsidRPr="00F12A28">
        <w:rPr>
          <w:rFonts w:ascii="Times New Roman" w:hAnsi="Times New Roman" w:cs="Times New Roman"/>
          <w:sz w:val="27"/>
          <w:szCs w:val="27"/>
        </w:rPr>
        <w:t>Court</w:t>
      </w:r>
      <w:r w:rsidR="00056F03" w:rsidRPr="00F12A28">
        <w:rPr>
          <w:rFonts w:ascii="Times New Roman" w:hAnsi="Times New Roman" w:cs="Times New Roman"/>
          <w:sz w:val="27"/>
          <w:szCs w:val="27"/>
        </w:rPr>
        <w:t xml:space="preserve"> </w:t>
      </w:r>
      <w:r w:rsidR="00AA14D6" w:rsidRPr="00F12A28">
        <w:rPr>
          <w:rFonts w:ascii="Times New Roman" w:hAnsi="Times New Roman" w:cs="Times New Roman"/>
          <w:sz w:val="27"/>
          <w:szCs w:val="27"/>
        </w:rPr>
        <w:t xml:space="preserve">cannot </w:t>
      </w:r>
      <w:r w:rsidR="006B36B0" w:rsidRPr="00F12A28">
        <w:rPr>
          <w:rFonts w:ascii="Times New Roman" w:hAnsi="Times New Roman" w:cs="Times New Roman"/>
          <w:sz w:val="27"/>
          <w:szCs w:val="27"/>
        </w:rPr>
        <w:t>countenance an application without a necessary foundation</w:t>
      </w:r>
      <w:r w:rsidR="00CA31F2" w:rsidRPr="00F12A28">
        <w:rPr>
          <w:rFonts w:ascii="Times New Roman" w:hAnsi="Times New Roman" w:cs="Times New Roman"/>
          <w:sz w:val="27"/>
          <w:szCs w:val="27"/>
        </w:rPr>
        <w:t xml:space="preserve">. </w:t>
      </w:r>
      <w:r w:rsidR="00981B75" w:rsidRPr="00F12A28">
        <w:rPr>
          <w:rFonts w:ascii="Times New Roman" w:hAnsi="Times New Roman" w:cs="Times New Roman"/>
          <w:sz w:val="27"/>
          <w:szCs w:val="27"/>
        </w:rPr>
        <w:t xml:space="preserve">The order </w:t>
      </w:r>
      <w:r w:rsidR="00CA31F2" w:rsidRPr="00F12A28">
        <w:rPr>
          <w:rFonts w:ascii="Times New Roman" w:hAnsi="Times New Roman" w:cs="Times New Roman"/>
          <w:sz w:val="27"/>
          <w:szCs w:val="27"/>
        </w:rPr>
        <w:t>on the face of the motion,</w:t>
      </w:r>
      <w:r w:rsidRPr="00F12A28">
        <w:rPr>
          <w:rFonts w:ascii="Times New Roman" w:hAnsi="Times New Roman" w:cs="Times New Roman"/>
          <w:sz w:val="27"/>
          <w:szCs w:val="27"/>
        </w:rPr>
        <w:t xml:space="preserve"> </w:t>
      </w:r>
      <w:r w:rsidR="00981B75" w:rsidRPr="00F12A28">
        <w:rPr>
          <w:rFonts w:ascii="Times New Roman" w:hAnsi="Times New Roman" w:cs="Times New Roman"/>
          <w:sz w:val="27"/>
          <w:szCs w:val="27"/>
        </w:rPr>
        <w:t>reads as follows:</w:t>
      </w:r>
    </w:p>
    <w:p w14:paraId="50875851" w14:textId="77777777" w:rsidR="00981B75" w:rsidRPr="00F12A28" w:rsidRDefault="00981B75" w:rsidP="00713171">
      <w:pPr>
        <w:spacing w:line="240" w:lineRule="auto"/>
        <w:ind w:left="1440"/>
        <w:jc w:val="both"/>
        <w:rPr>
          <w:rFonts w:ascii="Times New Roman" w:hAnsi="Times New Roman" w:cs="Times New Roman"/>
          <w:sz w:val="27"/>
          <w:szCs w:val="27"/>
        </w:rPr>
      </w:pPr>
      <w:r w:rsidRPr="00F12A28">
        <w:rPr>
          <w:rFonts w:ascii="Times New Roman" w:hAnsi="Times New Roman" w:cs="Times New Roman"/>
          <w:b/>
          <w:iCs/>
          <w:sz w:val="27"/>
          <w:szCs w:val="27"/>
        </w:rPr>
        <w:t xml:space="preserve">‘An </w:t>
      </w:r>
      <w:r w:rsidRPr="00F12A28">
        <w:rPr>
          <w:rFonts w:ascii="Times New Roman" w:hAnsi="Times New Roman" w:cs="Times New Roman"/>
          <w:b/>
          <w:iCs/>
          <w:sz w:val="27"/>
          <w:szCs w:val="27"/>
          <w:u w:val="single"/>
        </w:rPr>
        <w:t>interim injunction order</w:t>
      </w:r>
      <w:r w:rsidRPr="00F12A28">
        <w:rPr>
          <w:rFonts w:ascii="Times New Roman" w:hAnsi="Times New Roman" w:cs="Times New Roman"/>
          <w:b/>
          <w:iCs/>
          <w:sz w:val="27"/>
          <w:szCs w:val="27"/>
        </w:rPr>
        <w:t xml:space="preserve"> be granted restraining the Respondent, her agents, servants, employees and/or persons claiming from the respondent, from selling, auctioning, alienating or interfering with the land com</w:t>
      </w:r>
      <w:r w:rsidR="002D49D8" w:rsidRPr="00F12A28">
        <w:rPr>
          <w:rFonts w:ascii="Times New Roman" w:hAnsi="Times New Roman" w:cs="Times New Roman"/>
          <w:b/>
          <w:iCs/>
          <w:sz w:val="27"/>
          <w:szCs w:val="27"/>
        </w:rPr>
        <w:t>prised in PLOT 26 BLOCK RWIZI R</w:t>
      </w:r>
      <w:r w:rsidRPr="00F12A28">
        <w:rPr>
          <w:rFonts w:ascii="Times New Roman" w:hAnsi="Times New Roman" w:cs="Times New Roman"/>
          <w:b/>
          <w:iCs/>
          <w:sz w:val="27"/>
          <w:szCs w:val="27"/>
        </w:rPr>
        <w:t>O</w:t>
      </w:r>
      <w:r w:rsidR="002D49D8" w:rsidRPr="00F12A28">
        <w:rPr>
          <w:rFonts w:ascii="Times New Roman" w:hAnsi="Times New Roman" w:cs="Times New Roman"/>
          <w:b/>
          <w:iCs/>
          <w:sz w:val="27"/>
          <w:szCs w:val="27"/>
        </w:rPr>
        <w:t>A</w:t>
      </w:r>
      <w:r w:rsidRPr="00F12A28">
        <w:rPr>
          <w:rFonts w:ascii="Times New Roman" w:hAnsi="Times New Roman" w:cs="Times New Roman"/>
          <w:b/>
          <w:iCs/>
          <w:sz w:val="27"/>
          <w:szCs w:val="27"/>
        </w:rPr>
        <w:t xml:space="preserve">D FOLIO 9 VOL. MBR 74 LAND AT LUGAZI-KAKOBA MBARARA until the hearing and final disposal of </w:t>
      </w:r>
      <w:proofErr w:type="spellStart"/>
      <w:r w:rsidRPr="00F12A28">
        <w:rPr>
          <w:rFonts w:ascii="Times New Roman" w:hAnsi="Times New Roman" w:cs="Times New Roman"/>
          <w:b/>
          <w:iCs/>
          <w:sz w:val="27"/>
          <w:szCs w:val="27"/>
        </w:rPr>
        <w:t>Labou</w:t>
      </w:r>
      <w:r w:rsidR="007F2539" w:rsidRPr="00F12A28">
        <w:rPr>
          <w:rFonts w:ascii="Times New Roman" w:hAnsi="Times New Roman" w:cs="Times New Roman"/>
          <w:b/>
          <w:iCs/>
          <w:sz w:val="27"/>
          <w:szCs w:val="27"/>
        </w:rPr>
        <w:t>r</w:t>
      </w:r>
      <w:proofErr w:type="spellEnd"/>
      <w:r w:rsidR="007F2539" w:rsidRPr="00F12A28">
        <w:rPr>
          <w:rFonts w:ascii="Times New Roman" w:hAnsi="Times New Roman" w:cs="Times New Roman"/>
          <w:b/>
          <w:iCs/>
          <w:sz w:val="27"/>
          <w:szCs w:val="27"/>
        </w:rPr>
        <w:t xml:space="preserve"> Dispute Reference No. 284 of </w:t>
      </w:r>
      <w:r w:rsidRPr="00F12A28">
        <w:rPr>
          <w:rFonts w:ascii="Times New Roman" w:hAnsi="Times New Roman" w:cs="Times New Roman"/>
          <w:b/>
          <w:iCs/>
          <w:sz w:val="27"/>
          <w:szCs w:val="27"/>
        </w:rPr>
        <w:t xml:space="preserve">2019 pending before this </w:t>
      </w:r>
      <w:proofErr w:type="spellStart"/>
      <w:r w:rsidRPr="00F12A28">
        <w:rPr>
          <w:rFonts w:ascii="Times New Roman" w:hAnsi="Times New Roman" w:cs="Times New Roman"/>
          <w:b/>
          <w:iCs/>
          <w:sz w:val="27"/>
          <w:szCs w:val="27"/>
        </w:rPr>
        <w:t>Honourable</w:t>
      </w:r>
      <w:proofErr w:type="spellEnd"/>
      <w:r w:rsidRPr="00F12A28">
        <w:rPr>
          <w:rFonts w:ascii="Times New Roman" w:hAnsi="Times New Roman" w:cs="Times New Roman"/>
          <w:b/>
          <w:iCs/>
          <w:sz w:val="27"/>
          <w:szCs w:val="27"/>
        </w:rPr>
        <w:t xml:space="preserve"> </w:t>
      </w:r>
      <w:proofErr w:type="gramStart"/>
      <w:r w:rsidR="00D10081" w:rsidRPr="00F12A28">
        <w:rPr>
          <w:rFonts w:ascii="Times New Roman" w:hAnsi="Times New Roman" w:cs="Times New Roman"/>
          <w:b/>
          <w:iCs/>
          <w:sz w:val="27"/>
          <w:szCs w:val="27"/>
        </w:rPr>
        <w:t>Court</w:t>
      </w:r>
      <w:proofErr w:type="gramEnd"/>
      <w:r w:rsidRPr="00F12A28">
        <w:rPr>
          <w:rFonts w:ascii="Times New Roman" w:hAnsi="Times New Roman" w:cs="Times New Roman"/>
          <w:b/>
          <w:iCs/>
          <w:sz w:val="27"/>
          <w:szCs w:val="27"/>
        </w:rPr>
        <w:t>’</w:t>
      </w:r>
      <w:r w:rsidR="00056F03" w:rsidRPr="00F12A28">
        <w:rPr>
          <w:rFonts w:ascii="Times New Roman" w:hAnsi="Times New Roman" w:cs="Times New Roman"/>
          <w:sz w:val="27"/>
          <w:szCs w:val="27"/>
        </w:rPr>
        <w:t xml:space="preserve"> </w:t>
      </w:r>
    </w:p>
    <w:p w14:paraId="7353EDB2" w14:textId="77777777" w:rsidR="00B20AEC" w:rsidRPr="00F12A28" w:rsidRDefault="00981B75" w:rsidP="00713171">
      <w:pPr>
        <w:spacing w:line="240" w:lineRule="auto"/>
        <w:ind w:left="720"/>
        <w:jc w:val="both"/>
        <w:rPr>
          <w:rFonts w:ascii="Times New Roman" w:hAnsi="Times New Roman" w:cs="Times New Roman"/>
          <w:sz w:val="27"/>
          <w:szCs w:val="27"/>
        </w:rPr>
      </w:pPr>
      <w:r w:rsidRPr="00F12A28">
        <w:rPr>
          <w:rFonts w:ascii="Times New Roman" w:hAnsi="Times New Roman" w:cs="Times New Roman"/>
          <w:sz w:val="27"/>
          <w:szCs w:val="27"/>
        </w:rPr>
        <w:t>The wording of the order sought is clearly f</w:t>
      </w:r>
      <w:r w:rsidR="002D49D8" w:rsidRPr="00F12A28">
        <w:rPr>
          <w:rFonts w:ascii="Times New Roman" w:hAnsi="Times New Roman" w:cs="Times New Roman"/>
          <w:sz w:val="27"/>
          <w:szCs w:val="27"/>
        </w:rPr>
        <w:t xml:space="preserve">or an unlimited </w:t>
      </w:r>
      <w:r w:rsidR="002D49D8" w:rsidRPr="00F12A28">
        <w:rPr>
          <w:rFonts w:ascii="Times New Roman" w:hAnsi="Times New Roman" w:cs="Times New Roman"/>
          <w:b/>
          <w:sz w:val="27"/>
          <w:szCs w:val="27"/>
        </w:rPr>
        <w:t>interim</w:t>
      </w:r>
      <w:r w:rsidR="002D49D8" w:rsidRPr="00F12A28">
        <w:rPr>
          <w:rFonts w:ascii="Times New Roman" w:hAnsi="Times New Roman" w:cs="Times New Roman"/>
          <w:sz w:val="27"/>
          <w:szCs w:val="27"/>
        </w:rPr>
        <w:t xml:space="preserve"> order.</w:t>
      </w:r>
      <w:r w:rsidR="007F2539" w:rsidRPr="00F12A28">
        <w:rPr>
          <w:rFonts w:ascii="Times New Roman" w:hAnsi="Times New Roman" w:cs="Times New Roman"/>
          <w:sz w:val="27"/>
          <w:szCs w:val="27"/>
        </w:rPr>
        <w:t xml:space="preserve"> </w:t>
      </w:r>
      <w:r w:rsidR="00CA31F2" w:rsidRPr="00F12A28">
        <w:rPr>
          <w:rFonts w:ascii="Times New Roman" w:hAnsi="Times New Roman" w:cs="Times New Roman"/>
          <w:sz w:val="27"/>
          <w:szCs w:val="27"/>
        </w:rPr>
        <w:t>As noted above, t</w:t>
      </w:r>
      <w:r w:rsidR="007F2539" w:rsidRPr="00F12A28">
        <w:rPr>
          <w:rFonts w:ascii="Times New Roman" w:hAnsi="Times New Roman" w:cs="Times New Roman"/>
          <w:sz w:val="27"/>
          <w:szCs w:val="27"/>
        </w:rPr>
        <w:t>here is no provision</w:t>
      </w:r>
      <w:r w:rsidR="00CA31F2" w:rsidRPr="00F12A28">
        <w:rPr>
          <w:rFonts w:ascii="Times New Roman" w:hAnsi="Times New Roman" w:cs="Times New Roman"/>
          <w:sz w:val="27"/>
          <w:szCs w:val="27"/>
        </w:rPr>
        <w:t xml:space="preserve"> under the law to entertain </w:t>
      </w:r>
      <w:r w:rsidR="002D49D8" w:rsidRPr="00F12A28">
        <w:rPr>
          <w:rFonts w:ascii="Times New Roman" w:hAnsi="Times New Roman" w:cs="Times New Roman"/>
          <w:sz w:val="27"/>
          <w:szCs w:val="27"/>
        </w:rPr>
        <w:t xml:space="preserve">an application for interim relief </w:t>
      </w:r>
      <w:r w:rsidR="00CA31F2" w:rsidRPr="00F12A28">
        <w:rPr>
          <w:rFonts w:ascii="Times New Roman" w:hAnsi="Times New Roman" w:cs="Times New Roman"/>
          <w:sz w:val="27"/>
          <w:szCs w:val="27"/>
        </w:rPr>
        <w:t xml:space="preserve">absent of </w:t>
      </w:r>
      <w:r w:rsidR="002D49D8" w:rsidRPr="00F12A28">
        <w:rPr>
          <w:rFonts w:ascii="Times New Roman" w:hAnsi="Times New Roman" w:cs="Times New Roman"/>
          <w:sz w:val="27"/>
          <w:szCs w:val="27"/>
        </w:rPr>
        <w:t xml:space="preserve">a pending substantive application. </w:t>
      </w:r>
      <w:r w:rsidR="007F2539" w:rsidRPr="00F12A28">
        <w:rPr>
          <w:rFonts w:ascii="Times New Roman" w:hAnsi="Times New Roman" w:cs="Times New Roman"/>
          <w:sz w:val="27"/>
          <w:szCs w:val="27"/>
        </w:rPr>
        <w:t xml:space="preserve">The Applicant did not direct us to such </w:t>
      </w:r>
      <w:r w:rsidR="00CA31F2" w:rsidRPr="00F12A28">
        <w:rPr>
          <w:rFonts w:ascii="Times New Roman" w:hAnsi="Times New Roman" w:cs="Times New Roman"/>
          <w:sz w:val="27"/>
          <w:szCs w:val="27"/>
        </w:rPr>
        <w:t xml:space="preserve">substantive </w:t>
      </w:r>
      <w:r w:rsidR="007F2539" w:rsidRPr="00F12A28">
        <w:rPr>
          <w:rFonts w:ascii="Times New Roman" w:hAnsi="Times New Roman" w:cs="Times New Roman"/>
          <w:sz w:val="27"/>
          <w:szCs w:val="27"/>
        </w:rPr>
        <w:t xml:space="preserve">application or attach proof of its existence in the </w:t>
      </w:r>
      <w:r w:rsidR="007F2539" w:rsidRPr="00F12A28">
        <w:rPr>
          <w:rFonts w:ascii="Times New Roman" w:hAnsi="Times New Roman" w:cs="Times New Roman"/>
          <w:sz w:val="27"/>
          <w:szCs w:val="27"/>
        </w:rPr>
        <w:lastRenderedPageBreak/>
        <w:t xml:space="preserve">affidavit in support. </w:t>
      </w:r>
      <w:r w:rsidR="002D49D8" w:rsidRPr="00F12A28">
        <w:rPr>
          <w:rFonts w:ascii="Times New Roman" w:hAnsi="Times New Roman" w:cs="Times New Roman"/>
          <w:sz w:val="27"/>
          <w:szCs w:val="27"/>
        </w:rPr>
        <w:t xml:space="preserve">We have </w:t>
      </w:r>
      <w:r w:rsidR="007F2539" w:rsidRPr="00F12A28">
        <w:rPr>
          <w:rFonts w:ascii="Times New Roman" w:hAnsi="Times New Roman" w:cs="Times New Roman"/>
          <w:sz w:val="27"/>
          <w:szCs w:val="27"/>
        </w:rPr>
        <w:t xml:space="preserve">also </w:t>
      </w:r>
      <w:r w:rsidR="002D49D8" w:rsidRPr="00F12A28">
        <w:rPr>
          <w:rFonts w:ascii="Times New Roman" w:hAnsi="Times New Roman" w:cs="Times New Roman"/>
          <w:sz w:val="27"/>
          <w:szCs w:val="27"/>
        </w:rPr>
        <w:t xml:space="preserve">perused the record and </w:t>
      </w:r>
      <w:proofErr w:type="gramStart"/>
      <w:r w:rsidR="002D49D8" w:rsidRPr="00F12A28">
        <w:rPr>
          <w:rFonts w:ascii="Times New Roman" w:hAnsi="Times New Roman" w:cs="Times New Roman"/>
          <w:sz w:val="27"/>
          <w:szCs w:val="27"/>
        </w:rPr>
        <w:t>find</w:t>
      </w:r>
      <w:proofErr w:type="gramEnd"/>
      <w:r w:rsidR="002D49D8" w:rsidRPr="00F12A28">
        <w:rPr>
          <w:rFonts w:ascii="Times New Roman" w:hAnsi="Times New Roman" w:cs="Times New Roman"/>
          <w:sz w:val="27"/>
          <w:szCs w:val="27"/>
        </w:rPr>
        <w:t xml:space="preserve"> no</w:t>
      </w:r>
      <w:r w:rsidR="00CC68C6" w:rsidRPr="00F12A28">
        <w:rPr>
          <w:rFonts w:ascii="Times New Roman" w:hAnsi="Times New Roman" w:cs="Times New Roman"/>
          <w:sz w:val="27"/>
          <w:szCs w:val="27"/>
        </w:rPr>
        <w:t xml:space="preserve"> record of </w:t>
      </w:r>
      <w:r w:rsidR="007F2539" w:rsidRPr="00F12A28">
        <w:rPr>
          <w:rFonts w:ascii="Times New Roman" w:hAnsi="Times New Roman" w:cs="Times New Roman"/>
          <w:sz w:val="27"/>
          <w:szCs w:val="27"/>
        </w:rPr>
        <w:t xml:space="preserve">a </w:t>
      </w:r>
      <w:r w:rsidR="002D49D8" w:rsidRPr="00F12A28">
        <w:rPr>
          <w:rFonts w:ascii="Times New Roman" w:hAnsi="Times New Roman" w:cs="Times New Roman"/>
          <w:sz w:val="27"/>
          <w:szCs w:val="27"/>
        </w:rPr>
        <w:t>substantive application</w:t>
      </w:r>
      <w:r w:rsidR="007F2539" w:rsidRPr="00F12A28">
        <w:rPr>
          <w:rFonts w:ascii="Times New Roman" w:hAnsi="Times New Roman" w:cs="Times New Roman"/>
          <w:sz w:val="27"/>
          <w:szCs w:val="27"/>
        </w:rPr>
        <w:t xml:space="preserve"> from which the present application arises</w:t>
      </w:r>
      <w:r w:rsidR="002D49D8" w:rsidRPr="00F12A28">
        <w:rPr>
          <w:rFonts w:ascii="Times New Roman" w:hAnsi="Times New Roman" w:cs="Times New Roman"/>
          <w:sz w:val="27"/>
          <w:szCs w:val="27"/>
        </w:rPr>
        <w:t>.</w:t>
      </w:r>
      <w:r w:rsidR="007F2539" w:rsidRPr="00F12A28">
        <w:rPr>
          <w:rFonts w:ascii="Times New Roman" w:hAnsi="Times New Roman" w:cs="Times New Roman"/>
          <w:sz w:val="27"/>
          <w:szCs w:val="27"/>
        </w:rPr>
        <w:t xml:space="preserve"> </w:t>
      </w:r>
      <w:r w:rsidR="006E1D5F" w:rsidRPr="00F12A28">
        <w:rPr>
          <w:rFonts w:ascii="Times New Roman" w:hAnsi="Times New Roman" w:cs="Times New Roman"/>
          <w:sz w:val="27"/>
          <w:szCs w:val="27"/>
        </w:rPr>
        <w:t xml:space="preserve">The finer point in this </w:t>
      </w:r>
      <w:r w:rsidR="00D10081" w:rsidRPr="00F12A28">
        <w:rPr>
          <w:rFonts w:ascii="Times New Roman" w:hAnsi="Times New Roman" w:cs="Times New Roman"/>
          <w:sz w:val="27"/>
          <w:szCs w:val="27"/>
        </w:rPr>
        <w:t>Court</w:t>
      </w:r>
      <w:r w:rsidR="006E1D5F" w:rsidRPr="00F12A28">
        <w:rPr>
          <w:rFonts w:ascii="Times New Roman" w:hAnsi="Times New Roman" w:cs="Times New Roman"/>
          <w:sz w:val="27"/>
          <w:szCs w:val="27"/>
        </w:rPr>
        <w:t xml:space="preserve">’s </w:t>
      </w:r>
      <w:proofErr w:type="gramStart"/>
      <w:r w:rsidR="006E1D5F" w:rsidRPr="00F12A28">
        <w:rPr>
          <w:rFonts w:ascii="Times New Roman" w:hAnsi="Times New Roman" w:cs="Times New Roman"/>
          <w:sz w:val="27"/>
          <w:szCs w:val="27"/>
        </w:rPr>
        <w:t>view,</w:t>
      </w:r>
      <w:proofErr w:type="gramEnd"/>
      <w:r w:rsidR="006E1D5F" w:rsidRPr="00F12A28">
        <w:rPr>
          <w:rFonts w:ascii="Times New Roman" w:hAnsi="Times New Roman" w:cs="Times New Roman"/>
          <w:sz w:val="27"/>
          <w:szCs w:val="27"/>
        </w:rPr>
        <w:t xml:space="preserve"> is that </w:t>
      </w:r>
      <w:r w:rsidR="00CC68C6" w:rsidRPr="00F12A28">
        <w:rPr>
          <w:rFonts w:ascii="Times New Roman" w:hAnsi="Times New Roman" w:cs="Times New Roman"/>
          <w:sz w:val="27"/>
          <w:szCs w:val="27"/>
        </w:rPr>
        <w:t>t</w:t>
      </w:r>
      <w:r w:rsidR="002D49D8" w:rsidRPr="00F12A28">
        <w:rPr>
          <w:rFonts w:ascii="Times New Roman" w:hAnsi="Times New Roman" w:cs="Times New Roman"/>
          <w:sz w:val="27"/>
          <w:szCs w:val="27"/>
        </w:rPr>
        <w:t>he nature of relief sought is not</w:t>
      </w:r>
      <w:r w:rsidR="006E1D5F" w:rsidRPr="00F12A28">
        <w:rPr>
          <w:rFonts w:ascii="Times New Roman" w:hAnsi="Times New Roman" w:cs="Times New Roman"/>
          <w:sz w:val="27"/>
          <w:szCs w:val="27"/>
        </w:rPr>
        <w:t>, by any means,</w:t>
      </w:r>
      <w:r w:rsidR="002D49D8" w:rsidRPr="00F12A28">
        <w:rPr>
          <w:rFonts w:ascii="Times New Roman" w:hAnsi="Times New Roman" w:cs="Times New Roman"/>
          <w:sz w:val="27"/>
          <w:szCs w:val="27"/>
        </w:rPr>
        <w:t xml:space="preserve"> interim. It is pending the hearing and disposal of the reference</w:t>
      </w:r>
      <w:r w:rsidR="006E1D5F" w:rsidRPr="00F12A28">
        <w:rPr>
          <w:rFonts w:ascii="Times New Roman" w:hAnsi="Times New Roman" w:cs="Times New Roman"/>
          <w:sz w:val="27"/>
          <w:szCs w:val="27"/>
        </w:rPr>
        <w:t xml:space="preserve">. The reference </w:t>
      </w:r>
      <w:proofErr w:type="gramStart"/>
      <w:r w:rsidR="006E1D5F" w:rsidRPr="00F12A28">
        <w:rPr>
          <w:rFonts w:ascii="Times New Roman" w:hAnsi="Times New Roman" w:cs="Times New Roman"/>
          <w:sz w:val="27"/>
          <w:szCs w:val="27"/>
        </w:rPr>
        <w:t>itself,</w:t>
      </w:r>
      <w:proofErr w:type="gramEnd"/>
      <w:r w:rsidR="006E1D5F" w:rsidRPr="00F12A28">
        <w:rPr>
          <w:rFonts w:ascii="Times New Roman" w:hAnsi="Times New Roman" w:cs="Times New Roman"/>
          <w:sz w:val="27"/>
          <w:szCs w:val="27"/>
        </w:rPr>
        <w:t xml:space="preserve"> </w:t>
      </w:r>
      <w:r w:rsidR="002D49D8" w:rsidRPr="00F12A28">
        <w:rPr>
          <w:rFonts w:ascii="Times New Roman" w:hAnsi="Times New Roman" w:cs="Times New Roman"/>
          <w:sz w:val="27"/>
          <w:szCs w:val="27"/>
        </w:rPr>
        <w:t>was file</w:t>
      </w:r>
      <w:r w:rsidR="00CC68C6" w:rsidRPr="00F12A28">
        <w:rPr>
          <w:rFonts w:ascii="Times New Roman" w:hAnsi="Times New Roman" w:cs="Times New Roman"/>
          <w:sz w:val="27"/>
          <w:szCs w:val="27"/>
        </w:rPr>
        <w:t>d on the 10</w:t>
      </w:r>
      <w:r w:rsidR="00CC68C6" w:rsidRPr="00F12A28">
        <w:rPr>
          <w:rFonts w:ascii="Times New Roman" w:hAnsi="Times New Roman" w:cs="Times New Roman"/>
          <w:sz w:val="27"/>
          <w:szCs w:val="27"/>
          <w:vertAlign w:val="superscript"/>
        </w:rPr>
        <w:t>th</w:t>
      </w:r>
      <w:r w:rsidR="00CC68C6" w:rsidRPr="00F12A28">
        <w:rPr>
          <w:rFonts w:ascii="Times New Roman" w:hAnsi="Times New Roman" w:cs="Times New Roman"/>
          <w:sz w:val="27"/>
          <w:szCs w:val="27"/>
        </w:rPr>
        <w:t xml:space="preserve"> of October 2019</w:t>
      </w:r>
      <w:r w:rsidR="006E1D5F" w:rsidRPr="00F12A28">
        <w:rPr>
          <w:rFonts w:ascii="Times New Roman" w:hAnsi="Times New Roman" w:cs="Times New Roman"/>
          <w:sz w:val="27"/>
          <w:szCs w:val="27"/>
        </w:rPr>
        <w:t>, nearly 2 and a half years ago</w:t>
      </w:r>
      <w:r w:rsidR="00CC68C6" w:rsidRPr="00F12A28">
        <w:rPr>
          <w:rFonts w:ascii="Times New Roman" w:hAnsi="Times New Roman" w:cs="Times New Roman"/>
          <w:sz w:val="27"/>
          <w:szCs w:val="27"/>
        </w:rPr>
        <w:t xml:space="preserve">. </w:t>
      </w:r>
      <w:r w:rsidR="00B20AEC" w:rsidRPr="00F12A28">
        <w:rPr>
          <w:rFonts w:ascii="Times New Roman" w:hAnsi="Times New Roman" w:cs="Times New Roman"/>
          <w:sz w:val="27"/>
          <w:szCs w:val="27"/>
        </w:rPr>
        <w:t xml:space="preserve">In the case of </w:t>
      </w:r>
      <w:r w:rsidR="00B20AEC" w:rsidRPr="00F12A28">
        <w:rPr>
          <w:rFonts w:ascii="Times New Roman" w:hAnsi="Times New Roman" w:cs="Times New Roman"/>
          <w:b/>
          <w:sz w:val="27"/>
          <w:szCs w:val="27"/>
        </w:rPr>
        <w:t xml:space="preserve">Alcon International Ltd </w:t>
      </w:r>
      <w:proofErr w:type="gramStart"/>
      <w:r w:rsidR="00B20AEC" w:rsidRPr="00F12A28">
        <w:rPr>
          <w:rFonts w:ascii="Times New Roman" w:hAnsi="Times New Roman" w:cs="Times New Roman"/>
          <w:b/>
          <w:sz w:val="27"/>
          <w:szCs w:val="27"/>
        </w:rPr>
        <w:t>vs</w:t>
      </w:r>
      <w:proofErr w:type="gramEnd"/>
      <w:r w:rsidR="00B20AEC" w:rsidRPr="00F12A28">
        <w:rPr>
          <w:rFonts w:ascii="Times New Roman" w:hAnsi="Times New Roman" w:cs="Times New Roman"/>
          <w:b/>
          <w:sz w:val="27"/>
          <w:szCs w:val="27"/>
        </w:rPr>
        <w:t xml:space="preserve"> The New Vision Printing and Publishing Co Ltd and Another</w:t>
      </w:r>
      <w:r w:rsidR="00B20AEC" w:rsidRPr="00F12A28">
        <w:rPr>
          <w:rStyle w:val="FootnoteReference"/>
          <w:rFonts w:ascii="Times New Roman" w:hAnsi="Times New Roman" w:cs="Times New Roman"/>
          <w:sz w:val="27"/>
          <w:szCs w:val="27"/>
        </w:rPr>
        <w:footnoteReference w:id="3"/>
      </w:r>
      <w:r w:rsidR="00B20AEC" w:rsidRPr="00F12A28">
        <w:rPr>
          <w:rFonts w:ascii="Times New Roman" w:hAnsi="Times New Roman" w:cs="Times New Roman"/>
          <w:sz w:val="27"/>
          <w:szCs w:val="27"/>
        </w:rPr>
        <w:t xml:space="preserve"> the Supreme </w:t>
      </w:r>
      <w:r w:rsidR="00D10081" w:rsidRPr="00F12A28">
        <w:rPr>
          <w:rFonts w:ascii="Times New Roman" w:hAnsi="Times New Roman" w:cs="Times New Roman"/>
          <w:sz w:val="27"/>
          <w:szCs w:val="27"/>
        </w:rPr>
        <w:t>Court</w:t>
      </w:r>
      <w:r w:rsidR="00B20AEC" w:rsidRPr="00F12A28">
        <w:rPr>
          <w:rFonts w:ascii="Times New Roman" w:hAnsi="Times New Roman" w:cs="Times New Roman"/>
          <w:sz w:val="27"/>
          <w:szCs w:val="27"/>
        </w:rPr>
        <w:t xml:space="preserve"> of Uganda held that a </w:t>
      </w:r>
      <w:r w:rsidR="00D10081" w:rsidRPr="00F12A28">
        <w:rPr>
          <w:rFonts w:ascii="Times New Roman" w:hAnsi="Times New Roman" w:cs="Times New Roman"/>
          <w:sz w:val="27"/>
          <w:szCs w:val="27"/>
        </w:rPr>
        <w:t>Court</w:t>
      </w:r>
      <w:r w:rsidR="00B20AEC" w:rsidRPr="00F12A28">
        <w:rPr>
          <w:rFonts w:ascii="Times New Roman" w:hAnsi="Times New Roman" w:cs="Times New Roman"/>
          <w:sz w:val="27"/>
          <w:szCs w:val="27"/>
        </w:rPr>
        <w:t xml:space="preserve"> hearing an application for interim relief, must be satisfied that there is a pend</w:t>
      </w:r>
      <w:r w:rsidR="006E1D5F" w:rsidRPr="00F12A28">
        <w:rPr>
          <w:rFonts w:ascii="Times New Roman" w:hAnsi="Times New Roman" w:cs="Times New Roman"/>
          <w:sz w:val="27"/>
          <w:szCs w:val="27"/>
        </w:rPr>
        <w:t xml:space="preserve">ing substantive application. A </w:t>
      </w:r>
      <w:r w:rsidR="00B20AEC" w:rsidRPr="00F12A28">
        <w:rPr>
          <w:rFonts w:ascii="Times New Roman" w:hAnsi="Times New Roman" w:cs="Times New Roman"/>
          <w:sz w:val="27"/>
          <w:szCs w:val="27"/>
        </w:rPr>
        <w:t xml:space="preserve">similar view was expressed in the case of </w:t>
      </w:r>
      <w:r w:rsidR="00B20AEC" w:rsidRPr="00F12A28">
        <w:rPr>
          <w:rFonts w:ascii="Times New Roman" w:hAnsi="Times New Roman" w:cs="Times New Roman"/>
          <w:b/>
          <w:sz w:val="27"/>
          <w:szCs w:val="27"/>
        </w:rPr>
        <w:t xml:space="preserve">Hwang Sung Industries Ltd v </w:t>
      </w:r>
      <w:proofErr w:type="spellStart"/>
      <w:r w:rsidR="00B20AEC" w:rsidRPr="00F12A28">
        <w:rPr>
          <w:rFonts w:ascii="Times New Roman" w:hAnsi="Times New Roman" w:cs="Times New Roman"/>
          <w:b/>
          <w:sz w:val="27"/>
          <w:szCs w:val="27"/>
        </w:rPr>
        <w:t>Tajdin</w:t>
      </w:r>
      <w:proofErr w:type="spellEnd"/>
      <w:r w:rsidR="00B20AEC" w:rsidRPr="00F12A28">
        <w:rPr>
          <w:rFonts w:ascii="Times New Roman" w:hAnsi="Times New Roman" w:cs="Times New Roman"/>
          <w:b/>
          <w:sz w:val="27"/>
          <w:szCs w:val="27"/>
        </w:rPr>
        <w:t xml:space="preserve"> Hussein</w:t>
      </w:r>
      <w:r w:rsidR="006E1D5F" w:rsidRPr="00F12A28">
        <w:rPr>
          <w:rFonts w:ascii="Times New Roman" w:hAnsi="Times New Roman" w:cs="Times New Roman"/>
          <w:b/>
          <w:sz w:val="27"/>
          <w:szCs w:val="27"/>
        </w:rPr>
        <w:t>.</w:t>
      </w:r>
      <w:r w:rsidR="00B20AEC" w:rsidRPr="00F12A28">
        <w:rPr>
          <w:rStyle w:val="FootnoteReference"/>
          <w:rFonts w:ascii="Times New Roman" w:hAnsi="Times New Roman" w:cs="Times New Roman"/>
          <w:sz w:val="27"/>
          <w:szCs w:val="27"/>
        </w:rPr>
        <w:footnoteReference w:id="4"/>
      </w:r>
      <w:r w:rsidR="00713171" w:rsidRPr="00F12A28">
        <w:rPr>
          <w:rFonts w:ascii="Times New Roman" w:hAnsi="Times New Roman" w:cs="Times New Roman"/>
          <w:sz w:val="27"/>
          <w:szCs w:val="27"/>
        </w:rPr>
        <w:t xml:space="preserve"> </w:t>
      </w:r>
      <w:r w:rsidR="00CA31F2" w:rsidRPr="00F12A28">
        <w:rPr>
          <w:rFonts w:ascii="Times New Roman" w:hAnsi="Times New Roman" w:cs="Times New Roman"/>
          <w:sz w:val="27"/>
          <w:szCs w:val="27"/>
        </w:rPr>
        <w:t>C</w:t>
      </w:r>
      <w:r w:rsidR="006E1D5F" w:rsidRPr="00F12A28">
        <w:rPr>
          <w:rFonts w:ascii="Times New Roman" w:hAnsi="Times New Roman" w:cs="Times New Roman"/>
          <w:sz w:val="27"/>
          <w:szCs w:val="27"/>
        </w:rPr>
        <w:t>onsider</w:t>
      </w:r>
      <w:r w:rsidR="00CA31F2" w:rsidRPr="00F12A28">
        <w:rPr>
          <w:rFonts w:ascii="Times New Roman" w:hAnsi="Times New Roman" w:cs="Times New Roman"/>
          <w:sz w:val="27"/>
          <w:szCs w:val="27"/>
        </w:rPr>
        <w:t xml:space="preserve">ing the </w:t>
      </w:r>
      <w:r w:rsidR="006E1D5F" w:rsidRPr="00F12A28">
        <w:rPr>
          <w:rFonts w:ascii="Times New Roman" w:hAnsi="Times New Roman" w:cs="Times New Roman"/>
          <w:sz w:val="27"/>
          <w:szCs w:val="27"/>
        </w:rPr>
        <w:t>facts</w:t>
      </w:r>
      <w:r w:rsidR="00CA31F2" w:rsidRPr="00F12A28">
        <w:rPr>
          <w:rFonts w:ascii="Times New Roman" w:hAnsi="Times New Roman" w:cs="Times New Roman"/>
          <w:sz w:val="27"/>
          <w:szCs w:val="27"/>
        </w:rPr>
        <w:t xml:space="preserve"> in the present application</w:t>
      </w:r>
      <w:r w:rsidR="006E1D5F" w:rsidRPr="00F12A28">
        <w:rPr>
          <w:rFonts w:ascii="Times New Roman" w:hAnsi="Times New Roman" w:cs="Times New Roman"/>
          <w:sz w:val="27"/>
          <w:szCs w:val="27"/>
        </w:rPr>
        <w:t>, the law</w:t>
      </w:r>
      <w:r w:rsidR="00CA31F2" w:rsidRPr="00F12A28">
        <w:rPr>
          <w:rFonts w:ascii="Times New Roman" w:hAnsi="Times New Roman" w:cs="Times New Roman"/>
          <w:sz w:val="27"/>
          <w:szCs w:val="27"/>
        </w:rPr>
        <w:t xml:space="preserve"> and </w:t>
      </w:r>
      <w:r w:rsidR="006E1D5F" w:rsidRPr="00F12A28">
        <w:rPr>
          <w:rFonts w:ascii="Times New Roman" w:hAnsi="Times New Roman" w:cs="Times New Roman"/>
          <w:sz w:val="27"/>
          <w:szCs w:val="27"/>
        </w:rPr>
        <w:t xml:space="preserve">authorities </w:t>
      </w:r>
      <w:r w:rsidR="00CA31F2" w:rsidRPr="00F12A28">
        <w:rPr>
          <w:rFonts w:ascii="Times New Roman" w:hAnsi="Times New Roman" w:cs="Times New Roman"/>
          <w:sz w:val="27"/>
          <w:szCs w:val="27"/>
        </w:rPr>
        <w:t xml:space="preserve">cited </w:t>
      </w:r>
      <w:r w:rsidR="006E1D5F" w:rsidRPr="00F12A28">
        <w:rPr>
          <w:rFonts w:ascii="Times New Roman" w:hAnsi="Times New Roman" w:cs="Times New Roman"/>
          <w:sz w:val="27"/>
          <w:szCs w:val="27"/>
        </w:rPr>
        <w:t xml:space="preserve">and the submissions of the </w:t>
      </w:r>
      <w:r w:rsidR="00CA31F2" w:rsidRPr="00F12A28">
        <w:rPr>
          <w:rFonts w:ascii="Times New Roman" w:hAnsi="Times New Roman" w:cs="Times New Roman"/>
          <w:sz w:val="27"/>
          <w:szCs w:val="27"/>
        </w:rPr>
        <w:t>p</w:t>
      </w:r>
      <w:r w:rsidR="006E1D5F" w:rsidRPr="00F12A28">
        <w:rPr>
          <w:rFonts w:ascii="Times New Roman" w:hAnsi="Times New Roman" w:cs="Times New Roman"/>
          <w:sz w:val="27"/>
          <w:szCs w:val="27"/>
        </w:rPr>
        <w:t>arties, i</w:t>
      </w:r>
      <w:r w:rsidR="00713171" w:rsidRPr="00F12A28">
        <w:rPr>
          <w:rFonts w:ascii="Times New Roman" w:hAnsi="Times New Roman" w:cs="Times New Roman"/>
          <w:sz w:val="27"/>
          <w:szCs w:val="27"/>
        </w:rPr>
        <w:t>t is our determination, therefore, that the present application would fail on this ground.</w:t>
      </w:r>
    </w:p>
    <w:p w14:paraId="75D2B06F" w14:textId="77777777" w:rsidR="00856F04" w:rsidRPr="00F12A28" w:rsidRDefault="00FD3248" w:rsidP="00713171">
      <w:pPr>
        <w:spacing w:line="240" w:lineRule="auto"/>
        <w:ind w:left="720" w:hanging="720"/>
        <w:jc w:val="both"/>
        <w:rPr>
          <w:rFonts w:ascii="Times New Roman" w:hAnsi="Times New Roman" w:cs="Times New Roman"/>
          <w:sz w:val="27"/>
          <w:szCs w:val="27"/>
        </w:rPr>
      </w:pPr>
      <w:r>
        <w:rPr>
          <w:rFonts w:ascii="Times New Roman" w:hAnsi="Times New Roman" w:cs="Times New Roman"/>
          <w:sz w:val="27"/>
          <w:szCs w:val="27"/>
        </w:rPr>
        <w:t>[8</w:t>
      </w:r>
      <w:r w:rsidR="00B20AEC" w:rsidRPr="00F12A28">
        <w:rPr>
          <w:rFonts w:ascii="Times New Roman" w:hAnsi="Times New Roman" w:cs="Times New Roman"/>
          <w:sz w:val="27"/>
          <w:szCs w:val="27"/>
        </w:rPr>
        <w:t>]</w:t>
      </w:r>
      <w:r w:rsidR="00B20AEC" w:rsidRPr="00F12A28">
        <w:rPr>
          <w:rFonts w:ascii="Times New Roman" w:hAnsi="Times New Roman" w:cs="Times New Roman"/>
          <w:sz w:val="27"/>
          <w:szCs w:val="27"/>
        </w:rPr>
        <w:tab/>
      </w:r>
      <w:r w:rsidR="00263DC6" w:rsidRPr="00F12A28">
        <w:rPr>
          <w:rFonts w:ascii="Times New Roman" w:hAnsi="Times New Roman" w:cs="Times New Roman"/>
          <w:iCs/>
          <w:sz w:val="27"/>
          <w:szCs w:val="27"/>
        </w:rPr>
        <w:t>I</w:t>
      </w:r>
      <w:r w:rsidR="00E770D7" w:rsidRPr="00F12A28">
        <w:rPr>
          <w:rFonts w:ascii="Times New Roman" w:hAnsi="Times New Roman" w:cs="Times New Roman"/>
          <w:sz w:val="27"/>
          <w:szCs w:val="27"/>
        </w:rPr>
        <w:t xml:space="preserve">t was </w:t>
      </w:r>
      <w:r w:rsidR="008E6B61" w:rsidRPr="00F12A28">
        <w:rPr>
          <w:rFonts w:ascii="Times New Roman" w:hAnsi="Times New Roman" w:cs="Times New Roman"/>
          <w:sz w:val="27"/>
          <w:szCs w:val="27"/>
        </w:rPr>
        <w:t xml:space="preserve">also </w:t>
      </w:r>
      <w:r w:rsidR="00E770D7" w:rsidRPr="00F12A28">
        <w:rPr>
          <w:rFonts w:ascii="Times New Roman" w:hAnsi="Times New Roman" w:cs="Times New Roman"/>
          <w:sz w:val="27"/>
          <w:szCs w:val="27"/>
        </w:rPr>
        <w:t xml:space="preserve">submitted that if </w:t>
      </w:r>
      <w:r w:rsidR="000B09B9" w:rsidRPr="00F12A28">
        <w:rPr>
          <w:rFonts w:ascii="Times New Roman" w:hAnsi="Times New Roman" w:cs="Times New Roman"/>
          <w:sz w:val="27"/>
          <w:szCs w:val="27"/>
        </w:rPr>
        <w:t xml:space="preserve">this </w:t>
      </w:r>
      <w:r w:rsidR="00D10081" w:rsidRPr="00F12A28">
        <w:rPr>
          <w:rFonts w:ascii="Times New Roman" w:hAnsi="Times New Roman" w:cs="Times New Roman"/>
          <w:sz w:val="27"/>
          <w:szCs w:val="27"/>
        </w:rPr>
        <w:t>Court</w:t>
      </w:r>
      <w:r w:rsidR="000B09B9" w:rsidRPr="00F12A28">
        <w:rPr>
          <w:rFonts w:ascii="Times New Roman" w:hAnsi="Times New Roman" w:cs="Times New Roman"/>
          <w:sz w:val="27"/>
          <w:szCs w:val="27"/>
        </w:rPr>
        <w:t xml:space="preserve"> were to consider the application, the subject</w:t>
      </w:r>
      <w:r w:rsidR="009E506E" w:rsidRPr="00F12A28">
        <w:rPr>
          <w:rFonts w:ascii="Times New Roman" w:hAnsi="Times New Roman" w:cs="Times New Roman"/>
          <w:sz w:val="27"/>
          <w:szCs w:val="27"/>
        </w:rPr>
        <w:t xml:space="preserve"> </w:t>
      </w:r>
      <w:r w:rsidR="00F12A28">
        <w:rPr>
          <w:rFonts w:ascii="Times New Roman" w:hAnsi="Times New Roman" w:cs="Times New Roman"/>
          <w:sz w:val="27"/>
          <w:szCs w:val="27"/>
        </w:rPr>
        <w:t xml:space="preserve">of </w:t>
      </w:r>
      <w:r w:rsidR="009E506E" w:rsidRPr="00F12A28">
        <w:rPr>
          <w:rFonts w:ascii="Times New Roman" w:hAnsi="Times New Roman" w:cs="Times New Roman"/>
          <w:sz w:val="27"/>
          <w:szCs w:val="27"/>
        </w:rPr>
        <w:t xml:space="preserve">mortgage would be governed under the Mortgage Act 2009 and the Regulations made thereunder. </w:t>
      </w:r>
      <w:r w:rsidR="00AA14D6" w:rsidRPr="00F12A28">
        <w:rPr>
          <w:rFonts w:ascii="Times New Roman" w:hAnsi="Times New Roman" w:cs="Times New Roman"/>
          <w:sz w:val="27"/>
          <w:szCs w:val="27"/>
        </w:rPr>
        <w:t xml:space="preserve">In that regard, </w:t>
      </w:r>
      <w:r w:rsidR="009E506E" w:rsidRPr="00F12A28">
        <w:rPr>
          <w:rFonts w:ascii="Times New Roman" w:hAnsi="Times New Roman" w:cs="Times New Roman"/>
          <w:sz w:val="27"/>
          <w:szCs w:val="27"/>
        </w:rPr>
        <w:t xml:space="preserve">Regulation 13 of the </w:t>
      </w:r>
      <w:proofErr w:type="gramStart"/>
      <w:r w:rsidR="009E506E" w:rsidRPr="00F12A28">
        <w:rPr>
          <w:rFonts w:ascii="Times New Roman" w:hAnsi="Times New Roman" w:cs="Times New Roman"/>
          <w:sz w:val="27"/>
          <w:szCs w:val="27"/>
        </w:rPr>
        <w:t>Mortgage</w:t>
      </w:r>
      <w:r w:rsidR="00F12A28">
        <w:rPr>
          <w:rFonts w:ascii="Times New Roman" w:hAnsi="Times New Roman" w:cs="Times New Roman"/>
          <w:sz w:val="27"/>
          <w:szCs w:val="27"/>
        </w:rPr>
        <w:t xml:space="preserve"> </w:t>
      </w:r>
      <w:r w:rsidR="009E506E" w:rsidRPr="00F12A28">
        <w:rPr>
          <w:rFonts w:ascii="Times New Roman" w:hAnsi="Times New Roman" w:cs="Times New Roman"/>
          <w:sz w:val="27"/>
          <w:szCs w:val="27"/>
        </w:rPr>
        <w:t xml:space="preserve"> </w:t>
      </w:r>
      <w:r w:rsidR="00AA14D6" w:rsidRPr="00F12A28">
        <w:rPr>
          <w:rFonts w:ascii="Times New Roman" w:hAnsi="Times New Roman" w:cs="Times New Roman"/>
          <w:sz w:val="27"/>
          <w:szCs w:val="27"/>
        </w:rPr>
        <w:t>R</w:t>
      </w:r>
      <w:r w:rsidR="000B09B9" w:rsidRPr="00F12A28">
        <w:rPr>
          <w:rFonts w:ascii="Times New Roman" w:hAnsi="Times New Roman" w:cs="Times New Roman"/>
          <w:sz w:val="27"/>
          <w:szCs w:val="27"/>
        </w:rPr>
        <w:t>egulations</w:t>
      </w:r>
      <w:proofErr w:type="gramEnd"/>
      <w:r w:rsidR="00CA31F2" w:rsidRPr="00F12A28">
        <w:rPr>
          <w:rFonts w:ascii="Times New Roman" w:hAnsi="Times New Roman" w:cs="Times New Roman"/>
          <w:sz w:val="27"/>
          <w:szCs w:val="27"/>
        </w:rPr>
        <w:t>, 2012</w:t>
      </w:r>
      <w:r w:rsidR="009E506E" w:rsidRPr="00F12A28">
        <w:rPr>
          <w:rFonts w:ascii="Times New Roman" w:hAnsi="Times New Roman" w:cs="Times New Roman"/>
          <w:sz w:val="27"/>
          <w:szCs w:val="27"/>
        </w:rPr>
        <w:t xml:space="preserve"> </w:t>
      </w:r>
      <w:r w:rsidR="000B09B9" w:rsidRPr="00F12A28">
        <w:rPr>
          <w:rFonts w:ascii="Times New Roman" w:hAnsi="Times New Roman" w:cs="Times New Roman"/>
          <w:sz w:val="27"/>
          <w:szCs w:val="27"/>
        </w:rPr>
        <w:t>requir</w:t>
      </w:r>
      <w:r w:rsidR="00AA14D6" w:rsidRPr="00F12A28">
        <w:rPr>
          <w:rFonts w:ascii="Times New Roman" w:hAnsi="Times New Roman" w:cs="Times New Roman"/>
          <w:sz w:val="27"/>
          <w:szCs w:val="27"/>
        </w:rPr>
        <w:t xml:space="preserve">ing the Applicant </w:t>
      </w:r>
      <w:r w:rsidR="009E506E" w:rsidRPr="00F12A28">
        <w:rPr>
          <w:rFonts w:ascii="Times New Roman" w:hAnsi="Times New Roman" w:cs="Times New Roman"/>
          <w:sz w:val="27"/>
          <w:szCs w:val="27"/>
        </w:rPr>
        <w:t xml:space="preserve">to deposit 30% of the forced sale value of the property </w:t>
      </w:r>
      <w:r w:rsidR="00CA31F2" w:rsidRPr="00F12A28">
        <w:rPr>
          <w:rFonts w:ascii="Times New Roman" w:hAnsi="Times New Roman" w:cs="Times New Roman"/>
          <w:sz w:val="27"/>
          <w:szCs w:val="27"/>
        </w:rPr>
        <w:t xml:space="preserve">before </w:t>
      </w:r>
      <w:r w:rsidR="009E506E" w:rsidRPr="00F12A28">
        <w:rPr>
          <w:rFonts w:ascii="Times New Roman" w:hAnsi="Times New Roman" w:cs="Times New Roman"/>
          <w:sz w:val="27"/>
          <w:szCs w:val="27"/>
        </w:rPr>
        <w:t>adjourn</w:t>
      </w:r>
      <w:r w:rsidR="00CA31F2" w:rsidRPr="00F12A28">
        <w:rPr>
          <w:rFonts w:ascii="Times New Roman" w:hAnsi="Times New Roman" w:cs="Times New Roman"/>
          <w:sz w:val="27"/>
          <w:szCs w:val="27"/>
        </w:rPr>
        <w:t>ment</w:t>
      </w:r>
      <w:r w:rsidR="00AA14D6" w:rsidRPr="00F12A28">
        <w:rPr>
          <w:rFonts w:ascii="Times New Roman" w:hAnsi="Times New Roman" w:cs="Times New Roman"/>
          <w:sz w:val="27"/>
          <w:szCs w:val="27"/>
        </w:rPr>
        <w:t xml:space="preserve"> or stay </w:t>
      </w:r>
      <w:r w:rsidR="00CA31F2" w:rsidRPr="00F12A28">
        <w:rPr>
          <w:rFonts w:ascii="Times New Roman" w:hAnsi="Times New Roman" w:cs="Times New Roman"/>
          <w:sz w:val="27"/>
          <w:szCs w:val="27"/>
        </w:rPr>
        <w:t xml:space="preserve">of </w:t>
      </w:r>
      <w:r w:rsidR="00AA14D6" w:rsidRPr="00F12A28">
        <w:rPr>
          <w:rFonts w:ascii="Times New Roman" w:hAnsi="Times New Roman" w:cs="Times New Roman"/>
          <w:sz w:val="27"/>
          <w:szCs w:val="27"/>
        </w:rPr>
        <w:t xml:space="preserve">the sale, would be applicable. </w:t>
      </w:r>
      <w:r w:rsidR="00856F04" w:rsidRPr="00F12A28">
        <w:rPr>
          <w:rFonts w:ascii="Times New Roman" w:hAnsi="Times New Roman" w:cs="Times New Roman"/>
          <w:sz w:val="27"/>
          <w:szCs w:val="27"/>
        </w:rPr>
        <w:t xml:space="preserve">The passage </w:t>
      </w:r>
      <w:r w:rsidR="00CA31F2" w:rsidRPr="00F12A28">
        <w:rPr>
          <w:rFonts w:ascii="Times New Roman" w:hAnsi="Times New Roman" w:cs="Times New Roman"/>
          <w:sz w:val="27"/>
          <w:szCs w:val="27"/>
        </w:rPr>
        <w:t xml:space="preserve">cited by the Respondent </w:t>
      </w:r>
      <w:r w:rsidR="00856F04" w:rsidRPr="00F12A28">
        <w:rPr>
          <w:rFonts w:ascii="Times New Roman" w:hAnsi="Times New Roman" w:cs="Times New Roman"/>
          <w:sz w:val="27"/>
          <w:szCs w:val="27"/>
        </w:rPr>
        <w:t xml:space="preserve">from the </w:t>
      </w:r>
      <w:r w:rsidR="008E6B61" w:rsidRPr="00F12A28">
        <w:rPr>
          <w:rFonts w:ascii="Times New Roman" w:hAnsi="Times New Roman" w:cs="Times New Roman"/>
          <w:sz w:val="27"/>
          <w:szCs w:val="27"/>
        </w:rPr>
        <w:t xml:space="preserve">case of </w:t>
      </w:r>
      <w:proofErr w:type="spellStart"/>
      <w:r w:rsidR="008E6B61" w:rsidRPr="00F12A28">
        <w:rPr>
          <w:rFonts w:ascii="Times New Roman" w:hAnsi="Times New Roman" w:cs="Times New Roman"/>
          <w:b/>
          <w:iCs/>
          <w:sz w:val="27"/>
          <w:szCs w:val="27"/>
        </w:rPr>
        <w:t>Nakato</w:t>
      </w:r>
      <w:proofErr w:type="spellEnd"/>
      <w:r w:rsidR="008E6B61" w:rsidRPr="00F12A28">
        <w:rPr>
          <w:rFonts w:ascii="Times New Roman" w:hAnsi="Times New Roman" w:cs="Times New Roman"/>
          <w:b/>
          <w:iCs/>
          <w:sz w:val="27"/>
          <w:szCs w:val="27"/>
        </w:rPr>
        <w:t xml:space="preserve"> Margaret v Housing Finance Bank Ltd &amp; Anor </w:t>
      </w:r>
      <w:r w:rsidR="006E305A" w:rsidRPr="00F12A28">
        <w:rPr>
          <w:rFonts w:ascii="Times New Roman" w:hAnsi="Times New Roman" w:cs="Times New Roman"/>
          <w:b/>
          <w:iCs/>
          <w:sz w:val="27"/>
          <w:szCs w:val="27"/>
        </w:rPr>
        <w:t xml:space="preserve">High </w:t>
      </w:r>
      <w:r w:rsidR="00D10081" w:rsidRPr="00F12A28">
        <w:rPr>
          <w:rFonts w:ascii="Times New Roman" w:hAnsi="Times New Roman" w:cs="Times New Roman"/>
          <w:b/>
          <w:iCs/>
          <w:sz w:val="27"/>
          <w:szCs w:val="27"/>
        </w:rPr>
        <w:t>Court</w:t>
      </w:r>
      <w:r w:rsidR="006E305A" w:rsidRPr="00F12A28">
        <w:rPr>
          <w:rFonts w:ascii="Times New Roman" w:hAnsi="Times New Roman" w:cs="Times New Roman"/>
          <w:b/>
          <w:iCs/>
          <w:sz w:val="27"/>
          <w:szCs w:val="27"/>
        </w:rPr>
        <w:t xml:space="preserve"> </w:t>
      </w:r>
      <w:r w:rsidR="008E6B61" w:rsidRPr="00F12A28">
        <w:rPr>
          <w:rFonts w:ascii="Times New Roman" w:hAnsi="Times New Roman" w:cs="Times New Roman"/>
          <w:b/>
          <w:iCs/>
          <w:sz w:val="27"/>
          <w:szCs w:val="27"/>
        </w:rPr>
        <w:t>Civ</w:t>
      </w:r>
      <w:r w:rsidR="006E305A" w:rsidRPr="00F12A28">
        <w:rPr>
          <w:rFonts w:ascii="Times New Roman" w:hAnsi="Times New Roman" w:cs="Times New Roman"/>
          <w:b/>
          <w:iCs/>
          <w:sz w:val="27"/>
          <w:szCs w:val="27"/>
        </w:rPr>
        <w:t xml:space="preserve">il </w:t>
      </w:r>
      <w:r w:rsidR="008E6B61" w:rsidRPr="00F12A28">
        <w:rPr>
          <w:rFonts w:ascii="Times New Roman" w:hAnsi="Times New Roman" w:cs="Times New Roman"/>
          <w:b/>
          <w:iCs/>
          <w:sz w:val="27"/>
          <w:szCs w:val="27"/>
        </w:rPr>
        <w:t xml:space="preserve">Appeal No. 687 of 2021 </w:t>
      </w:r>
      <w:r w:rsidR="00856F04" w:rsidRPr="00F12A28">
        <w:rPr>
          <w:rFonts w:ascii="Times New Roman" w:hAnsi="Times New Roman" w:cs="Times New Roman"/>
          <w:sz w:val="27"/>
          <w:szCs w:val="27"/>
        </w:rPr>
        <w:t xml:space="preserve">is instructive as it now embeds a principal consideration in applications for interim injunctive relief. </w:t>
      </w:r>
      <w:r w:rsidR="008E6B61" w:rsidRPr="00F12A28">
        <w:rPr>
          <w:rFonts w:ascii="Times New Roman" w:hAnsi="Times New Roman" w:cs="Times New Roman"/>
          <w:sz w:val="27"/>
          <w:szCs w:val="27"/>
        </w:rPr>
        <w:t xml:space="preserve">The </w:t>
      </w:r>
      <w:proofErr w:type="spellStart"/>
      <w:r w:rsidR="008E6B61" w:rsidRPr="00F12A28">
        <w:rPr>
          <w:rFonts w:ascii="Times New Roman" w:hAnsi="Times New Roman" w:cs="Times New Roman"/>
          <w:sz w:val="27"/>
          <w:szCs w:val="27"/>
        </w:rPr>
        <w:t>Honourable</w:t>
      </w:r>
      <w:proofErr w:type="spellEnd"/>
      <w:r w:rsidR="008E6B61" w:rsidRPr="00F12A28">
        <w:rPr>
          <w:rFonts w:ascii="Times New Roman" w:hAnsi="Times New Roman" w:cs="Times New Roman"/>
          <w:sz w:val="27"/>
          <w:szCs w:val="27"/>
        </w:rPr>
        <w:t xml:space="preserve"> Mr. Justice Stephen Mubiru </w:t>
      </w:r>
      <w:r w:rsidR="00856F04" w:rsidRPr="00F12A28">
        <w:rPr>
          <w:rFonts w:ascii="Times New Roman" w:hAnsi="Times New Roman" w:cs="Times New Roman"/>
          <w:sz w:val="27"/>
          <w:szCs w:val="27"/>
        </w:rPr>
        <w:t xml:space="preserve">observed </w:t>
      </w:r>
      <w:proofErr w:type="gramStart"/>
      <w:r w:rsidR="00856F04" w:rsidRPr="00F12A28">
        <w:rPr>
          <w:rFonts w:ascii="Times New Roman" w:hAnsi="Times New Roman" w:cs="Times New Roman"/>
          <w:sz w:val="27"/>
          <w:szCs w:val="27"/>
        </w:rPr>
        <w:t>thus;</w:t>
      </w:r>
      <w:proofErr w:type="gramEnd"/>
    </w:p>
    <w:p w14:paraId="2EC78C62" w14:textId="77777777" w:rsidR="00856F04" w:rsidRPr="00F12A28" w:rsidRDefault="00856F04" w:rsidP="00713171">
      <w:pPr>
        <w:spacing w:line="240" w:lineRule="auto"/>
        <w:ind w:left="1440"/>
        <w:jc w:val="both"/>
        <w:rPr>
          <w:rFonts w:ascii="Times New Roman" w:hAnsi="Times New Roman" w:cs="Times New Roman"/>
          <w:i/>
          <w:sz w:val="27"/>
          <w:szCs w:val="27"/>
        </w:rPr>
      </w:pPr>
      <w:r w:rsidRPr="00F12A28">
        <w:rPr>
          <w:rFonts w:ascii="Times New Roman" w:hAnsi="Times New Roman" w:cs="Times New Roman"/>
          <w:i/>
          <w:sz w:val="27"/>
          <w:szCs w:val="27"/>
        </w:rPr>
        <w:t xml:space="preserve">‘The position now is that applications for temporary injunctions involving mortgaged property </w:t>
      </w:r>
      <w:proofErr w:type="gramStart"/>
      <w:r w:rsidRPr="00F12A28">
        <w:rPr>
          <w:rFonts w:ascii="Times New Roman" w:hAnsi="Times New Roman" w:cs="Times New Roman"/>
          <w:i/>
          <w:sz w:val="27"/>
          <w:szCs w:val="27"/>
        </w:rPr>
        <w:t>have to</w:t>
      </w:r>
      <w:proofErr w:type="gramEnd"/>
      <w:r w:rsidRPr="00F12A28">
        <w:rPr>
          <w:rFonts w:ascii="Times New Roman" w:hAnsi="Times New Roman" w:cs="Times New Roman"/>
          <w:i/>
          <w:sz w:val="27"/>
          <w:szCs w:val="27"/>
        </w:rPr>
        <w:t xml:space="preserve"> be dealt with in conformity with the statutory provisions for mortgages under the Mortgage Act, 2009.  The statutory requirements under the Mortgage Regulations thereby override traditional considerations for the grant of a temporary injunction.’</w:t>
      </w:r>
    </w:p>
    <w:p w14:paraId="38616165" w14:textId="77777777" w:rsidR="00856F04" w:rsidRPr="00F12A28" w:rsidRDefault="00856F04" w:rsidP="00713171">
      <w:pPr>
        <w:spacing w:line="240" w:lineRule="auto"/>
        <w:ind w:left="720"/>
        <w:jc w:val="both"/>
        <w:rPr>
          <w:rFonts w:ascii="Times New Roman" w:hAnsi="Times New Roman" w:cs="Times New Roman"/>
          <w:sz w:val="27"/>
          <w:szCs w:val="27"/>
        </w:rPr>
      </w:pPr>
      <w:r w:rsidRPr="00F12A28">
        <w:rPr>
          <w:rFonts w:ascii="Times New Roman" w:hAnsi="Times New Roman" w:cs="Times New Roman"/>
          <w:sz w:val="27"/>
          <w:szCs w:val="27"/>
        </w:rPr>
        <w:t xml:space="preserve">Similarly, in the case of </w:t>
      </w:r>
      <w:proofErr w:type="spellStart"/>
      <w:r w:rsidRPr="00F12A28">
        <w:rPr>
          <w:rFonts w:ascii="Times New Roman" w:hAnsi="Times New Roman" w:cs="Times New Roman"/>
          <w:b/>
          <w:sz w:val="27"/>
          <w:szCs w:val="27"/>
        </w:rPr>
        <w:t>Mutumba</w:t>
      </w:r>
      <w:proofErr w:type="spellEnd"/>
      <w:r w:rsidRPr="00F12A28">
        <w:rPr>
          <w:rFonts w:ascii="Times New Roman" w:hAnsi="Times New Roman" w:cs="Times New Roman"/>
          <w:b/>
          <w:sz w:val="27"/>
          <w:szCs w:val="27"/>
        </w:rPr>
        <w:t xml:space="preserve"> </w:t>
      </w:r>
      <w:proofErr w:type="spellStart"/>
      <w:r w:rsidRPr="00F12A28">
        <w:rPr>
          <w:rFonts w:ascii="Times New Roman" w:hAnsi="Times New Roman" w:cs="Times New Roman"/>
          <w:b/>
          <w:sz w:val="27"/>
          <w:szCs w:val="27"/>
        </w:rPr>
        <w:t>Zaitun</w:t>
      </w:r>
      <w:proofErr w:type="spellEnd"/>
      <w:r w:rsidRPr="00F12A28">
        <w:rPr>
          <w:rFonts w:ascii="Times New Roman" w:hAnsi="Times New Roman" w:cs="Times New Roman"/>
          <w:b/>
          <w:sz w:val="27"/>
          <w:szCs w:val="27"/>
        </w:rPr>
        <w:t xml:space="preserve"> v Crane Bank Ltd</w:t>
      </w:r>
      <w:r w:rsidR="00F12A28">
        <w:rPr>
          <w:rFonts w:ascii="Times New Roman" w:hAnsi="Times New Roman" w:cs="Times New Roman"/>
          <w:sz w:val="27"/>
          <w:szCs w:val="27"/>
        </w:rPr>
        <w:t xml:space="preserve"> </w:t>
      </w:r>
      <w:r w:rsidRPr="00F12A28">
        <w:rPr>
          <w:rFonts w:ascii="Times New Roman" w:hAnsi="Times New Roman" w:cs="Times New Roman"/>
          <w:sz w:val="27"/>
          <w:szCs w:val="27"/>
        </w:rPr>
        <w:t xml:space="preserve">(In receivership), the </w:t>
      </w:r>
      <w:proofErr w:type="spellStart"/>
      <w:r w:rsidRPr="00F12A28">
        <w:rPr>
          <w:rFonts w:ascii="Times New Roman" w:hAnsi="Times New Roman" w:cs="Times New Roman"/>
          <w:sz w:val="27"/>
          <w:szCs w:val="27"/>
        </w:rPr>
        <w:t>Honourable</w:t>
      </w:r>
      <w:proofErr w:type="spellEnd"/>
      <w:r w:rsidRPr="00F12A28">
        <w:rPr>
          <w:rFonts w:ascii="Times New Roman" w:hAnsi="Times New Roman" w:cs="Times New Roman"/>
          <w:sz w:val="27"/>
          <w:szCs w:val="27"/>
        </w:rPr>
        <w:t xml:space="preserve"> Mr. Justice Henry I. </w:t>
      </w:r>
      <w:proofErr w:type="spellStart"/>
      <w:r w:rsidRPr="00F12A28">
        <w:rPr>
          <w:rFonts w:ascii="Times New Roman" w:hAnsi="Times New Roman" w:cs="Times New Roman"/>
          <w:sz w:val="27"/>
          <w:szCs w:val="27"/>
        </w:rPr>
        <w:t>Kawesa</w:t>
      </w:r>
      <w:proofErr w:type="spellEnd"/>
      <w:r w:rsidRPr="00F12A28">
        <w:rPr>
          <w:rFonts w:ascii="Times New Roman" w:hAnsi="Times New Roman" w:cs="Times New Roman"/>
          <w:sz w:val="27"/>
          <w:szCs w:val="27"/>
        </w:rPr>
        <w:t xml:space="preserve"> applied the interpretation of Regulation 13(1) by the </w:t>
      </w:r>
      <w:r w:rsidR="00D10081" w:rsidRPr="00F12A28">
        <w:rPr>
          <w:rFonts w:ascii="Times New Roman" w:hAnsi="Times New Roman" w:cs="Times New Roman"/>
          <w:sz w:val="27"/>
          <w:szCs w:val="27"/>
        </w:rPr>
        <w:t>Court</w:t>
      </w:r>
      <w:r w:rsidRPr="00F12A28">
        <w:rPr>
          <w:rFonts w:ascii="Times New Roman" w:hAnsi="Times New Roman" w:cs="Times New Roman"/>
          <w:sz w:val="27"/>
          <w:szCs w:val="27"/>
        </w:rPr>
        <w:t xml:space="preserve"> of Appeal in the </w:t>
      </w:r>
      <w:proofErr w:type="spellStart"/>
      <w:r w:rsidRPr="00F12A28">
        <w:rPr>
          <w:rFonts w:ascii="Times New Roman" w:hAnsi="Times New Roman" w:cs="Times New Roman"/>
          <w:sz w:val="27"/>
          <w:szCs w:val="27"/>
        </w:rPr>
        <w:t>Ganafa</w:t>
      </w:r>
      <w:proofErr w:type="spellEnd"/>
      <w:r w:rsidRPr="00F12A28">
        <w:rPr>
          <w:rFonts w:ascii="Times New Roman" w:hAnsi="Times New Roman" w:cs="Times New Roman"/>
          <w:sz w:val="27"/>
          <w:szCs w:val="27"/>
        </w:rPr>
        <w:t xml:space="preserve"> case, to this effect:</w:t>
      </w:r>
    </w:p>
    <w:p w14:paraId="0AE238B6" w14:textId="77777777" w:rsidR="00856F04" w:rsidRPr="00F12A28" w:rsidRDefault="00856F04" w:rsidP="00713171">
      <w:pPr>
        <w:spacing w:line="240" w:lineRule="auto"/>
        <w:ind w:left="1440"/>
        <w:jc w:val="both"/>
        <w:rPr>
          <w:rFonts w:ascii="Times New Roman" w:hAnsi="Times New Roman" w:cs="Times New Roman"/>
          <w:i/>
          <w:sz w:val="27"/>
          <w:szCs w:val="27"/>
        </w:rPr>
      </w:pPr>
      <w:r w:rsidRPr="00F12A28">
        <w:rPr>
          <w:rFonts w:ascii="Times New Roman" w:hAnsi="Times New Roman" w:cs="Times New Roman"/>
          <w:i/>
          <w:sz w:val="27"/>
          <w:szCs w:val="27"/>
        </w:rPr>
        <w:t>‘Grant of an order of injunction is not available to an Applicant who is in breach of Regulation 13(1) of the Mortgage Regulations.’</w:t>
      </w:r>
    </w:p>
    <w:p w14:paraId="23A64981" w14:textId="77777777" w:rsidR="00CA31F2" w:rsidRPr="00F12A28" w:rsidRDefault="00FD3248" w:rsidP="00713171">
      <w:pPr>
        <w:spacing w:line="240" w:lineRule="auto"/>
        <w:ind w:left="720" w:hanging="720"/>
        <w:jc w:val="both"/>
        <w:rPr>
          <w:rFonts w:ascii="Times New Roman" w:hAnsi="Times New Roman" w:cs="Times New Roman"/>
          <w:sz w:val="27"/>
          <w:szCs w:val="27"/>
        </w:rPr>
      </w:pPr>
      <w:r>
        <w:rPr>
          <w:rFonts w:ascii="Times New Roman" w:hAnsi="Times New Roman" w:cs="Times New Roman"/>
          <w:sz w:val="27"/>
          <w:szCs w:val="27"/>
        </w:rPr>
        <w:t>[9</w:t>
      </w:r>
      <w:r w:rsidR="006249A0" w:rsidRPr="00F12A28">
        <w:rPr>
          <w:rFonts w:ascii="Times New Roman" w:hAnsi="Times New Roman" w:cs="Times New Roman"/>
          <w:sz w:val="27"/>
          <w:szCs w:val="27"/>
        </w:rPr>
        <w:t>]</w:t>
      </w:r>
      <w:r w:rsidR="006249A0" w:rsidRPr="00F12A28">
        <w:rPr>
          <w:rFonts w:ascii="Times New Roman" w:hAnsi="Times New Roman" w:cs="Times New Roman"/>
          <w:sz w:val="27"/>
          <w:szCs w:val="27"/>
        </w:rPr>
        <w:tab/>
      </w:r>
      <w:r w:rsidR="00856F04" w:rsidRPr="00F12A28">
        <w:rPr>
          <w:rFonts w:ascii="Times New Roman" w:hAnsi="Times New Roman" w:cs="Times New Roman"/>
          <w:sz w:val="27"/>
          <w:szCs w:val="27"/>
        </w:rPr>
        <w:t xml:space="preserve">The authorities on the point make it clear. The law as it now stands is for an application of this nature to </w:t>
      </w:r>
      <w:proofErr w:type="spellStart"/>
      <w:proofErr w:type="gramStart"/>
      <w:r w:rsidR="00C64652">
        <w:rPr>
          <w:rFonts w:ascii="Times New Roman" w:hAnsi="Times New Roman" w:cs="Times New Roman"/>
          <w:sz w:val="27"/>
          <w:szCs w:val="27"/>
        </w:rPr>
        <w:t>suceed</w:t>
      </w:r>
      <w:proofErr w:type="spellEnd"/>
      <w:proofErr w:type="gramEnd"/>
      <w:r w:rsidR="00856F04" w:rsidRPr="00F12A28">
        <w:rPr>
          <w:rFonts w:ascii="Times New Roman" w:hAnsi="Times New Roman" w:cs="Times New Roman"/>
          <w:sz w:val="27"/>
          <w:szCs w:val="27"/>
        </w:rPr>
        <w:t xml:space="preserve">, the applicant must pay 30% of the forced sale value of the mortgaged property before seeking the remedy of injunctive relief. </w:t>
      </w:r>
      <w:r w:rsidR="00CA31F2" w:rsidRPr="00F12A28">
        <w:rPr>
          <w:rFonts w:ascii="Times New Roman" w:hAnsi="Times New Roman" w:cs="Times New Roman"/>
          <w:sz w:val="27"/>
          <w:szCs w:val="27"/>
        </w:rPr>
        <w:t xml:space="preserve">To his affidavit in support of the application, the Applicant attached a copy of the Banking Facility Agreement indicating that the property which is the subject matter of this application had been mortgaged to the Respondent. On this basis, we would hold that Regulation 13(1) is applicable. </w:t>
      </w:r>
    </w:p>
    <w:p w14:paraId="3D5E93DC" w14:textId="77777777" w:rsidR="00CA31F2" w:rsidRPr="00F12A28" w:rsidRDefault="00CA31F2" w:rsidP="00713171">
      <w:pPr>
        <w:spacing w:line="240" w:lineRule="auto"/>
        <w:ind w:left="720" w:hanging="720"/>
        <w:jc w:val="both"/>
        <w:rPr>
          <w:rFonts w:ascii="Times New Roman" w:hAnsi="Times New Roman" w:cs="Times New Roman"/>
          <w:sz w:val="27"/>
          <w:szCs w:val="27"/>
        </w:rPr>
      </w:pPr>
      <w:r w:rsidRPr="00F12A28">
        <w:rPr>
          <w:rFonts w:ascii="Times New Roman" w:hAnsi="Times New Roman" w:cs="Times New Roman"/>
          <w:sz w:val="27"/>
          <w:szCs w:val="27"/>
        </w:rPr>
        <w:lastRenderedPageBreak/>
        <w:t>[</w:t>
      </w:r>
      <w:r w:rsidR="00FD3248">
        <w:rPr>
          <w:rFonts w:ascii="Times New Roman" w:hAnsi="Times New Roman" w:cs="Times New Roman"/>
          <w:sz w:val="27"/>
          <w:szCs w:val="27"/>
        </w:rPr>
        <w:t>10</w:t>
      </w:r>
      <w:r w:rsidRPr="00F12A28">
        <w:rPr>
          <w:rFonts w:ascii="Times New Roman" w:hAnsi="Times New Roman" w:cs="Times New Roman"/>
          <w:sz w:val="27"/>
          <w:szCs w:val="27"/>
        </w:rPr>
        <w:t>]</w:t>
      </w:r>
      <w:r w:rsidRPr="00F12A28">
        <w:rPr>
          <w:rFonts w:ascii="Times New Roman" w:hAnsi="Times New Roman" w:cs="Times New Roman"/>
          <w:sz w:val="27"/>
          <w:szCs w:val="27"/>
        </w:rPr>
        <w:tab/>
      </w:r>
      <w:r w:rsidR="00856F04" w:rsidRPr="00F12A28">
        <w:rPr>
          <w:rFonts w:ascii="Times New Roman" w:hAnsi="Times New Roman" w:cs="Times New Roman"/>
          <w:sz w:val="27"/>
          <w:szCs w:val="27"/>
        </w:rPr>
        <w:t xml:space="preserve">According to </w:t>
      </w:r>
      <w:r w:rsidR="00AA14D6" w:rsidRPr="00F12A28">
        <w:rPr>
          <w:rFonts w:ascii="Times New Roman" w:hAnsi="Times New Roman" w:cs="Times New Roman"/>
          <w:sz w:val="27"/>
          <w:szCs w:val="27"/>
        </w:rPr>
        <w:t xml:space="preserve">the dictum expressed by the Hon. Justice Mubiru in the </w:t>
      </w:r>
      <w:proofErr w:type="spellStart"/>
      <w:r w:rsidR="000362C7" w:rsidRPr="00F12A28">
        <w:rPr>
          <w:rFonts w:ascii="Times New Roman" w:hAnsi="Times New Roman" w:cs="Times New Roman"/>
          <w:sz w:val="27"/>
          <w:szCs w:val="27"/>
        </w:rPr>
        <w:t>Nakato</w:t>
      </w:r>
      <w:proofErr w:type="spellEnd"/>
      <w:r w:rsidR="000362C7" w:rsidRPr="00F12A28">
        <w:rPr>
          <w:rFonts w:ascii="Times New Roman" w:hAnsi="Times New Roman" w:cs="Times New Roman"/>
          <w:sz w:val="27"/>
          <w:szCs w:val="27"/>
        </w:rPr>
        <w:t xml:space="preserve"> Margaret </w:t>
      </w:r>
      <w:r w:rsidR="00AA14D6" w:rsidRPr="00F12A28">
        <w:rPr>
          <w:rFonts w:ascii="Times New Roman" w:hAnsi="Times New Roman" w:cs="Times New Roman"/>
          <w:sz w:val="27"/>
          <w:szCs w:val="27"/>
        </w:rPr>
        <w:t>case(supra) i</w:t>
      </w:r>
      <w:r w:rsidR="000B09B9" w:rsidRPr="00F12A28">
        <w:rPr>
          <w:rFonts w:ascii="Times New Roman" w:hAnsi="Times New Roman" w:cs="Times New Roman"/>
          <w:sz w:val="27"/>
          <w:szCs w:val="27"/>
        </w:rPr>
        <w:t>t appears that the</w:t>
      </w:r>
      <w:r w:rsidR="008E6B61" w:rsidRPr="00F12A28">
        <w:rPr>
          <w:rFonts w:ascii="Times New Roman" w:hAnsi="Times New Roman" w:cs="Times New Roman"/>
          <w:sz w:val="27"/>
          <w:szCs w:val="27"/>
        </w:rPr>
        <w:t xml:space="preserve"> only</w:t>
      </w:r>
      <w:r w:rsidR="00631D33" w:rsidRPr="00F12A28">
        <w:rPr>
          <w:rFonts w:ascii="Times New Roman" w:hAnsi="Times New Roman" w:cs="Times New Roman"/>
          <w:sz w:val="27"/>
          <w:szCs w:val="27"/>
        </w:rPr>
        <w:t xml:space="preserve"> </w:t>
      </w:r>
      <w:r w:rsidR="000B09B9" w:rsidRPr="00F12A28">
        <w:rPr>
          <w:rFonts w:ascii="Times New Roman" w:hAnsi="Times New Roman" w:cs="Times New Roman"/>
          <w:sz w:val="27"/>
          <w:szCs w:val="27"/>
        </w:rPr>
        <w:t>exception to the requirement to deposit 30% of the forced sale value, would</w:t>
      </w:r>
      <w:r w:rsidR="00AA14D6" w:rsidRPr="00F12A28">
        <w:rPr>
          <w:rFonts w:ascii="Times New Roman" w:hAnsi="Times New Roman" w:cs="Times New Roman"/>
          <w:sz w:val="27"/>
          <w:szCs w:val="27"/>
        </w:rPr>
        <w:t xml:space="preserve"> be </w:t>
      </w:r>
      <w:r w:rsidRPr="00F12A28">
        <w:rPr>
          <w:rFonts w:ascii="Times New Roman" w:hAnsi="Times New Roman" w:cs="Times New Roman"/>
          <w:sz w:val="27"/>
          <w:szCs w:val="27"/>
        </w:rPr>
        <w:t>w</w:t>
      </w:r>
      <w:r w:rsidR="00AA14D6" w:rsidRPr="00F12A28">
        <w:rPr>
          <w:rFonts w:ascii="Times New Roman" w:hAnsi="Times New Roman" w:cs="Times New Roman"/>
          <w:sz w:val="27"/>
          <w:szCs w:val="27"/>
        </w:rPr>
        <w:t>he</w:t>
      </w:r>
      <w:r w:rsidRPr="00F12A28">
        <w:rPr>
          <w:rFonts w:ascii="Times New Roman" w:hAnsi="Times New Roman" w:cs="Times New Roman"/>
          <w:sz w:val="27"/>
          <w:szCs w:val="27"/>
        </w:rPr>
        <w:t>n</w:t>
      </w:r>
      <w:r w:rsidR="000B09B9" w:rsidRPr="00F12A28">
        <w:rPr>
          <w:rFonts w:ascii="Times New Roman" w:hAnsi="Times New Roman" w:cs="Times New Roman"/>
          <w:sz w:val="27"/>
          <w:szCs w:val="27"/>
        </w:rPr>
        <w:t xml:space="preserve"> an application </w:t>
      </w:r>
      <w:r w:rsidR="00AA14D6" w:rsidRPr="00F12A28">
        <w:rPr>
          <w:rFonts w:ascii="Times New Roman" w:hAnsi="Times New Roman" w:cs="Times New Roman"/>
          <w:sz w:val="27"/>
          <w:szCs w:val="27"/>
        </w:rPr>
        <w:t xml:space="preserve">for injunctive relief is </w:t>
      </w:r>
      <w:r w:rsidR="000B09B9" w:rsidRPr="00F12A28">
        <w:rPr>
          <w:rFonts w:ascii="Times New Roman" w:hAnsi="Times New Roman" w:cs="Times New Roman"/>
          <w:sz w:val="27"/>
          <w:szCs w:val="27"/>
        </w:rPr>
        <w:t>brought by a spouse under Regulation 13</w:t>
      </w:r>
      <w:r w:rsidR="00AA14D6" w:rsidRPr="00F12A28">
        <w:rPr>
          <w:rFonts w:ascii="Times New Roman" w:hAnsi="Times New Roman" w:cs="Times New Roman"/>
          <w:sz w:val="27"/>
          <w:szCs w:val="27"/>
        </w:rPr>
        <w:t>(6) of the Mortgage Regulations.</w:t>
      </w:r>
      <w:r w:rsidR="000B09B9" w:rsidRPr="00F12A28">
        <w:rPr>
          <w:rFonts w:ascii="Times New Roman" w:hAnsi="Times New Roman" w:cs="Times New Roman"/>
          <w:sz w:val="27"/>
          <w:szCs w:val="27"/>
        </w:rPr>
        <w:t xml:space="preserve"> </w:t>
      </w:r>
      <w:r w:rsidR="00856F04" w:rsidRPr="00F12A28">
        <w:rPr>
          <w:rFonts w:ascii="Times New Roman" w:hAnsi="Times New Roman" w:cs="Times New Roman"/>
          <w:sz w:val="27"/>
          <w:szCs w:val="27"/>
        </w:rPr>
        <w:t xml:space="preserve">The </w:t>
      </w:r>
      <w:r w:rsidR="00D10081" w:rsidRPr="00F12A28">
        <w:rPr>
          <w:rFonts w:ascii="Times New Roman" w:hAnsi="Times New Roman" w:cs="Times New Roman"/>
          <w:sz w:val="27"/>
          <w:szCs w:val="27"/>
        </w:rPr>
        <w:t>Court</w:t>
      </w:r>
      <w:r w:rsidR="00856F04" w:rsidRPr="00F12A28">
        <w:rPr>
          <w:rFonts w:ascii="Times New Roman" w:hAnsi="Times New Roman" w:cs="Times New Roman"/>
          <w:sz w:val="27"/>
          <w:szCs w:val="27"/>
        </w:rPr>
        <w:t xml:space="preserve"> would </w:t>
      </w:r>
      <w:proofErr w:type="gramStart"/>
      <w:r w:rsidR="00856F04" w:rsidRPr="00F12A28">
        <w:rPr>
          <w:rFonts w:ascii="Times New Roman" w:hAnsi="Times New Roman" w:cs="Times New Roman"/>
          <w:sz w:val="27"/>
          <w:szCs w:val="27"/>
        </w:rPr>
        <w:t>take into account</w:t>
      </w:r>
      <w:proofErr w:type="gramEnd"/>
      <w:r w:rsidR="00856F04" w:rsidRPr="00F12A28">
        <w:rPr>
          <w:rFonts w:ascii="Times New Roman" w:hAnsi="Times New Roman" w:cs="Times New Roman"/>
          <w:sz w:val="27"/>
          <w:szCs w:val="27"/>
        </w:rPr>
        <w:t xml:space="preserve"> several spousal and familial considerations. </w:t>
      </w:r>
    </w:p>
    <w:p w14:paraId="705B2906" w14:textId="77777777" w:rsidR="000B09B9" w:rsidRPr="00F12A28" w:rsidRDefault="00CA31F2" w:rsidP="00713171">
      <w:pPr>
        <w:spacing w:line="240" w:lineRule="auto"/>
        <w:ind w:left="720" w:hanging="720"/>
        <w:jc w:val="both"/>
        <w:rPr>
          <w:rFonts w:ascii="Times New Roman" w:hAnsi="Times New Roman" w:cs="Times New Roman"/>
          <w:sz w:val="27"/>
          <w:szCs w:val="27"/>
        </w:rPr>
      </w:pPr>
      <w:r w:rsidRPr="00F12A28">
        <w:rPr>
          <w:rFonts w:ascii="Times New Roman" w:hAnsi="Times New Roman" w:cs="Times New Roman"/>
          <w:sz w:val="27"/>
          <w:szCs w:val="27"/>
        </w:rPr>
        <w:t>[1</w:t>
      </w:r>
      <w:r w:rsidR="00FD3248">
        <w:rPr>
          <w:rFonts w:ascii="Times New Roman" w:hAnsi="Times New Roman" w:cs="Times New Roman"/>
          <w:sz w:val="27"/>
          <w:szCs w:val="27"/>
        </w:rPr>
        <w:t>1</w:t>
      </w:r>
      <w:r w:rsidRPr="00F12A28">
        <w:rPr>
          <w:rFonts w:ascii="Times New Roman" w:hAnsi="Times New Roman" w:cs="Times New Roman"/>
          <w:sz w:val="27"/>
          <w:szCs w:val="27"/>
        </w:rPr>
        <w:t>]</w:t>
      </w:r>
      <w:r w:rsidRPr="00F12A28">
        <w:rPr>
          <w:rFonts w:ascii="Times New Roman" w:hAnsi="Times New Roman" w:cs="Times New Roman"/>
          <w:sz w:val="27"/>
          <w:szCs w:val="27"/>
        </w:rPr>
        <w:tab/>
      </w:r>
      <w:r w:rsidR="00856F04" w:rsidRPr="00F12A28">
        <w:rPr>
          <w:rFonts w:ascii="Times New Roman" w:hAnsi="Times New Roman" w:cs="Times New Roman"/>
          <w:sz w:val="27"/>
          <w:szCs w:val="27"/>
        </w:rPr>
        <w:t xml:space="preserve">In the matter before us, the Applicant has alluded to the property subject of the application being a matrimonial and family home. </w:t>
      </w:r>
      <w:r w:rsidR="00631D33" w:rsidRPr="00F12A28">
        <w:rPr>
          <w:rFonts w:ascii="Times New Roman" w:hAnsi="Times New Roman" w:cs="Times New Roman"/>
          <w:sz w:val="27"/>
          <w:szCs w:val="27"/>
        </w:rPr>
        <w:t>However,</w:t>
      </w:r>
      <w:r w:rsidR="00A5718C" w:rsidRPr="00F12A28">
        <w:rPr>
          <w:rFonts w:ascii="Times New Roman" w:hAnsi="Times New Roman" w:cs="Times New Roman"/>
          <w:sz w:val="27"/>
          <w:szCs w:val="27"/>
        </w:rPr>
        <w:t xml:space="preserve"> </w:t>
      </w:r>
      <w:r w:rsidR="00631D33" w:rsidRPr="00F12A28">
        <w:rPr>
          <w:rFonts w:ascii="Times New Roman" w:hAnsi="Times New Roman" w:cs="Times New Roman"/>
          <w:sz w:val="27"/>
          <w:szCs w:val="27"/>
        </w:rPr>
        <w:t>the present application is not brought by the spouse of the borrower to afford consideration under Regulation 13</w:t>
      </w:r>
      <w:r w:rsidRPr="00F12A28">
        <w:rPr>
          <w:rFonts w:ascii="Times New Roman" w:hAnsi="Times New Roman" w:cs="Times New Roman"/>
          <w:sz w:val="27"/>
          <w:szCs w:val="27"/>
        </w:rPr>
        <w:t>(6) of the Mortgage Regulations. T</w:t>
      </w:r>
      <w:r w:rsidR="000362C7" w:rsidRPr="00F12A28">
        <w:rPr>
          <w:rFonts w:ascii="Times New Roman" w:hAnsi="Times New Roman" w:cs="Times New Roman"/>
          <w:sz w:val="27"/>
          <w:szCs w:val="27"/>
        </w:rPr>
        <w:t>he Applicant has not demonstrated compliance with Regulation 13(1) of the Mortgage Regulations 2012, to afford him the opportunity to se</w:t>
      </w:r>
      <w:r w:rsidR="00E770D7" w:rsidRPr="00F12A28">
        <w:rPr>
          <w:rFonts w:ascii="Times New Roman" w:hAnsi="Times New Roman" w:cs="Times New Roman"/>
          <w:sz w:val="27"/>
          <w:szCs w:val="27"/>
        </w:rPr>
        <w:t xml:space="preserve">ek interim injunctive relief.  </w:t>
      </w:r>
      <w:r w:rsidR="000B09B9" w:rsidRPr="00F12A28">
        <w:rPr>
          <w:rFonts w:ascii="Times New Roman" w:hAnsi="Times New Roman" w:cs="Times New Roman"/>
          <w:sz w:val="27"/>
          <w:szCs w:val="27"/>
        </w:rPr>
        <w:t xml:space="preserve">Accordingly, </w:t>
      </w:r>
      <w:r w:rsidR="00E770D7" w:rsidRPr="00F12A28">
        <w:rPr>
          <w:rFonts w:ascii="Times New Roman" w:hAnsi="Times New Roman" w:cs="Times New Roman"/>
          <w:sz w:val="27"/>
          <w:szCs w:val="27"/>
        </w:rPr>
        <w:t>the preliminary point</w:t>
      </w:r>
      <w:r w:rsidR="00631D33" w:rsidRPr="00F12A28">
        <w:rPr>
          <w:rFonts w:ascii="Times New Roman" w:hAnsi="Times New Roman" w:cs="Times New Roman"/>
          <w:sz w:val="27"/>
          <w:szCs w:val="27"/>
        </w:rPr>
        <w:t>s</w:t>
      </w:r>
      <w:r w:rsidR="000B09B9" w:rsidRPr="00F12A28">
        <w:rPr>
          <w:rFonts w:ascii="Times New Roman" w:hAnsi="Times New Roman" w:cs="Times New Roman"/>
          <w:sz w:val="27"/>
          <w:szCs w:val="27"/>
        </w:rPr>
        <w:t xml:space="preserve"> </w:t>
      </w:r>
      <w:r w:rsidR="00E770D7" w:rsidRPr="00F12A28">
        <w:rPr>
          <w:rFonts w:ascii="Times New Roman" w:hAnsi="Times New Roman" w:cs="Times New Roman"/>
          <w:sz w:val="27"/>
          <w:szCs w:val="27"/>
        </w:rPr>
        <w:t xml:space="preserve">of law </w:t>
      </w:r>
      <w:r w:rsidR="00631D33" w:rsidRPr="00F12A28">
        <w:rPr>
          <w:rFonts w:ascii="Times New Roman" w:hAnsi="Times New Roman" w:cs="Times New Roman"/>
          <w:sz w:val="27"/>
          <w:szCs w:val="27"/>
        </w:rPr>
        <w:t xml:space="preserve">in respect of the lack of a substantive application and non-compliance with Regulation 13(1) </w:t>
      </w:r>
      <w:r w:rsidR="008E6B61" w:rsidRPr="00F12A28">
        <w:rPr>
          <w:rFonts w:ascii="Times New Roman" w:hAnsi="Times New Roman" w:cs="Times New Roman"/>
          <w:sz w:val="27"/>
          <w:szCs w:val="27"/>
        </w:rPr>
        <w:t xml:space="preserve">of the Mortgage Regulations </w:t>
      </w:r>
      <w:r w:rsidR="000B09B9" w:rsidRPr="00F12A28">
        <w:rPr>
          <w:rFonts w:ascii="Times New Roman" w:hAnsi="Times New Roman" w:cs="Times New Roman"/>
          <w:sz w:val="27"/>
          <w:szCs w:val="27"/>
        </w:rPr>
        <w:t xml:space="preserve">would be upheld and the present application </w:t>
      </w:r>
      <w:r w:rsidR="000362C7" w:rsidRPr="00F12A28">
        <w:rPr>
          <w:rFonts w:ascii="Times New Roman" w:hAnsi="Times New Roman" w:cs="Times New Roman"/>
          <w:sz w:val="27"/>
          <w:szCs w:val="27"/>
        </w:rPr>
        <w:t xml:space="preserve">would be </w:t>
      </w:r>
      <w:r w:rsidR="000B09B9" w:rsidRPr="00F12A28">
        <w:rPr>
          <w:rFonts w:ascii="Times New Roman" w:hAnsi="Times New Roman" w:cs="Times New Roman"/>
          <w:sz w:val="27"/>
          <w:szCs w:val="27"/>
        </w:rPr>
        <w:t xml:space="preserve">dismissed with no order as to costs. </w:t>
      </w:r>
      <w:r w:rsidR="00AA14D6" w:rsidRPr="00F12A28">
        <w:rPr>
          <w:rFonts w:ascii="Times New Roman" w:hAnsi="Times New Roman" w:cs="Times New Roman"/>
          <w:sz w:val="27"/>
          <w:szCs w:val="27"/>
        </w:rPr>
        <w:t>Th</w:t>
      </w:r>
      <w:r w:rsidR="000362C7" w:rsidRPr="00F12A28">
        <w:rPr>
          <w:rFonts w:ascii="Times New Roman" w:hAnsi="Times New Roman" w:cs="Times New Roman"/>
          <w:sz w:val="27"/>
          <w:szCs w:val="27"/>
        </w:rPr>
        <w:t xml:space="preserve">ere </w:t>
      </w:r>
      <w:r w:rsidR="00AF2D10" w:rsidRPr="00F12A28">
        <w:rPr>
          <w:rFonts w:ascii="Times New Roman" w:hAnsi="Times New Roman" w:cs="Times New Roman"/>
          <w:sz w:val="27"/>
          <w:szCs w:val="27"/>
        </w:rPr>
        <w:t>would be</w:t>
      </w:r>
      <w:r w:rsidR="000362C7" w:rsidRPr="00F12A28">
        <w:rPr>
          <w:rFonts w:ascii="Times New Roman" w:hAnsi="Times New Roman" w:cs="Times New Roman"/>
          <w:sz w:val="27"/>
          <w:szCs w:val="27"/>
        </w:rPr>
        <w:t xml:space="preserve"> no order as to costs in keeping with the dictum expressed by this </w:t>
      </w:r>
      <w:r w:rsidR="00D10081" w:rsidRPr="00F12A28">
        <w:rPr>
          <w:rFonts w:ascii="Times New Roman" w:hAnsi="Times New Roman" w:cs="Times New Roman"/>
          <w:sz w:val="27"/>
          <w:szCs w:val="27"/>
        </w:rPr>
        <w:t>Court</w:t>
      </w:r>
      <w:r w:rsidR="000362C7" w:rsidRPr="00F12A28">
        <w:rPr>
          <w:rFonts w:ascii="Times New Roman" w:hAnsi="Times New Roman" w:cs="Times New Roman"/>
          <w:sz w:val="27"/>
          <w:szCs w:val="27"/>
        </w:rPr>
        <w:t xml:space="preserve"> in the case of </w:t>
      </w:r>
      <w:r w:rsidR="000362C7" w:rsidRPr="007C4645">
        <w:rPr>
          <w:rFonts w:ascii="Times New Roman" w:hAnsi="Times New Roman" w:cs="Times New Roman"/>
          <w:b/>
          <w:sz w:val="27"/>
          <w:szCs w:val="27"/>
        </w:rPr>
        <w:t>Joseph Kalule v GIZ</w:t>
      </w:r>
      <w:r w:rsidR="000362C7" w:rsidRPr="00F12A28">
        <w:rPr>
          <w:rStyle w:val="FootnoteReference"/>
          <w:rFonts w:ascii="Times New Roman" w:hAnsi="Times New Roman" w:cs="Times New Roman"/>
          <w:sz w:val="27"/>
          <w:szCs w:val="27"/>
        </w:rPr>
        <w:footnoteReference w:id="5"/>
      </w:r>
      <w:r w:rsidR="000362C7" w:rsidRPr="00F12A28">
        <w:rPr>
          <w:rFonts w:ascii="Times New Roman" w:hAnsi="Times New Roman" w:cs="Times New Roman"/>
          <w:sz w:val="27"/>
          <w:szCs w:val="27"/>
        </w:rPr>
        <w:t xml:space="preserve"> where the </w:t>
      </w:r>
      <w:r w:rsidR="00D10081" w:rsidRPr="00F12A28">
        <w:rPr>
          <w:rFonts w:ascii="Times New Roman" w:hAnsi="Times New Roman" w:cs="Times New Roman"/>
          <w:sz w:val="27"/>
          <w:szCs w:val="27"/>
        </w:rPr>
        <w:t>Court</w:t>
      </w:r>
      <w:r w:rsidR="000362C7" w:rsidRPr="00F12A28">
        <w:rPr>
          <w:rFonts w:ascii="Times New Roman" w:hAnsi="Times New Roman" w:cs="Times New Roman"/>
          <w:sz w:val="27"/>
          <w:szCs w:val="27"/>
        </w:rPr>
        <w:t xml:space="preserve"> observed that the grant of costs in employment disputes is the exception rather than the rule. Barring any misconduct on the part of the unsuccessful party, the successful party would not be entitled to costs. This would be all there is to this</w:t>
      </w:r>
      <w:r w:rsidR="00AA14D6" w:rsidRPr="00F12A28">
        <w:rPr>
          <w:rFonts w:ascii="Times New Roman" w:hAnsi="Times New Roman" w:cs="Times New Roman"/>
          <w:sz w:val="27"/>
          <w:szCs w:val="27"/>
        </w:rPr>
        <w:t xml:space="preserve"> matter. But, f</w:t>
      </w:r>
      <w:r w:rsidR="000B09B9" w:rsidRPr="00F12A28">
        <w:rPr>
          <w:rFonts w:ascii="Times New Roman" w:hAnsi="Times New Roman" w:cs="Times New Roman"/>
          <w:sz w:val="27"/>
          <w:szCs w:val="27"/>
        </w:rPr>
        <w:t xml:space="preserve">or completeness, we shall consider the substance of the application. </w:t>
      </w:r>
    </w:p>
    <w:p w14:paraId="7441BDAB" w14:textId="77777777" w:rsidR="00771A30" w:rsidRPr="00F12A28" w:rsidRDefault="00AA14D6" w:rsidP="00713171">
      <w:pPr>
        <w:spacing w:line="240" w:lineRule="auto"/>
        <w:ind w:left="720" w:hanging="720"/>
        <w:jc w:val="both"/>
        <w:rPr>
          <w:rFonts w:ascii="Times New Roman" w:hAnsi="Times New Roman" w:cs="Times New Roman"/>
          <w:b/>
          <w:iCs/>
          <w:sz w:val="27"/>
          <w:szCs w:val="27"/>
        </w:rPr>
      </w:pPr>
      <w:r w:rsidRPr="00F12A28">
        <w:rPr>
          <w:rFonts w:ascii="Times New Roman" w:hAnsi="Times New Roman" w:cs="Times New Roman"/>
          <w:iCs/>
          <w:sz w:val="27"/>
          <w:szCs w:val="27"/>
        </w:rPr>
        <w:tab/>
      </w:r>
      <w:r w:rsidRPr="007C4645">
        <w:rPr>
          <w:rFonts w:ascii="Times New Roman" w:hAnsi="Times New Roman" w:cs="Times New Roman"/>
          <w:b/>
          <w:iCs/>
          <w:sz w:val="27"/>
          <w:szCs w:val="27"/>
          <w:u w:val="single"/>
        </w:rPr>
        <w:t>Analy</w:t>
      </w:r>
      <w:r w:rsidR="00AF2D10" w:rsidRPr="007C4645">
        <w:rPr>
          <w:rFonts w:ascii="Times New Roman" w:hAnsi="Times New Roman" w:cs="Times New Roman"/>
          <w:b/>
          <w:iCs/>
          <w:sz w:val="27"/>
          <w:szCs w:val="27"/>
          <w:u w:val="single"/>
        </w:rPr>
        <w:t>s</w:t>
      </w:r>
      <w:r w:rsidRPr="007C4645">
        <w:rPr>
          <w:rFonts w:ascii="Times New Roman" w:hAnsi="Times New Roman" w:cs="Times New Roman"/>
          <w:b/>
          <w:iCs/>
          <w:sz w:val="27"/>
          <w:szCs w:val="27"/>
          <w:u w:val="single"/>
        </w:rPr>
        <w:t>is and Decision on the merits</w:t>
      </w:r>
      <w:r w:rsidR="00850DE2" w:rsidRPr="00F12A28">
        <w:rPr>
          <w:rFonts w:ascii="Times New Roman" w:hAnsi="Times New Roman" w:cs="Times New Roman"/>
          <w:b/>
          <w:iCs/>
          <w:sz w:val="27"/>
          <w:szCs w:val="27"/>
        </w:rPr>
        <w:tab/>
      </w:r>
      <w:r w:rsidR="00771A30" w:rsidRPr="00F12A28">
        <w:rPr>
          <w:rFonts w:ascii="Times New Roman" w:hAnsi="Times New Roman" w:cs="Times New Roman"/>
          <w:b/>
          <w:iCs/>
          <w:sz w:val="27"/>
          <w:szCs w:val="27"/>
        </w:rPr>
        <w:t xml:space="preserve"> </w:t>
      </w:r>
    </w:p>
    <w:p w14:paraId="191637F1" w14:textId="77777777" w:rsidR="00771A30" w:rsidRPr="00F12A28" w:rsidRDefault="006E305A"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[1</w:t>
      </w:r>
      <w:r w:rsidR="00FD3248">
        <w:rPr>
          <w:rFonts w:ascii="Times New Roman" w:hAnsi="Times New Roman" w:cs="Times New Roman"/>
          <w:iCs/>
          <w:sz w:val="27"/>
          <w:szCs w:val="27"/>
        </w:rPr>
        <w:t>2</w:t>
      </w:r>
      <w:r w:rsidR="00771A30" w:rsidRPr="00F12A28">
        <w:rPr>
          <w:rFonts w:ascii="Times New Roman" w:hAnsi="Times New Roman" w:cs="Times New Roman"/>
          <w:iCs/>
          <w:sz w:val="27"/>
          <w:szCs w:val="27"/>
        </w:rPr>
        <w:t>]</w:t>
      </w:r>
      <w:r w:rsidR="00771A30" w:rsidRPr="00F12A28">
        <w:rPr>
          <w:rFonts w:ascii="Times New Roman" w:hAnsi="Times New Roman" w:cs="Times New Roman"/>
          <w:b/>
          <w:iCs/>
          <w:sz w:val="27"/>
          <w:szCs w:val="27"/>
        </w:rPr>
        <w:tab/>
      </w:r>
      <w:r w:rsidR="00771A30" w:rsidRPr="00F12A28">
        <w:rPr>
          <w:rFonts w:ascii="Times New Roman" w:hAnsi="Times New Roman" w:cs="Times New Roman"/>
          <w:iCs/>
          <w:sz w:val="27"/>
          <w:szCs w:val="27"/>
        </w:rPr>
        <w:t xml:space="preserve">The </w:t>
      </w:r>
      <w:r w:rsidR="00821EC0" w:rsidRPr="00F12A28">
        <w:rPr>
          <w:rFonts w:ascii="Times New Roman" w:hAnsi="Times New Roman" w:cs="Times New Roman"/>
          <w:iCs/>
          <w:sz w:val="27"/>
          <w:szCs w:val="27"/>
        </w:rPr>
        <w:t xml:space="preserve">crisp </w:t>
      </w:r>
      <w:r w:rsidR="00771A30" w:rsidRPr="00F12A28">
        <w:rPr>
          <w:rFonts w:ascii="Times New Roman" w:hAnsi="Times New Roman" w:cs="Times New Roman"/>
          <w:iCs/>
          <w:sz w:val="27"/>
          <w:szCs w:val="27"/>
        </w:rPr>
        <w:t>issue</w:t>
      </w:r>
      <w:r w:rsidR="0095299C" w:rsidRPr="00F12A28">
        <w:rPr>
          <w:rFonts w:ascii="Times New Roman" w:hAnsi="Times New Roman" w:cs="Times New Roman"/>
          <w:iCs/>
          <w:sz w:val="27"/>
          <w:szCs w:val="27"/>
        </w:rPr>
        <w:t xml:space="preserve"> for determination, as framed by Counsel for the Respondent, </w:t>
      </w:r>
      <w:r w:rsidR="00771A30" w:rsidRPr="00F12A28">
        <w:rPr>
          <w:rFonts w:ascii="Times New Roman" w:hAnsi="Times New Roman" w:cs="Times New Roman"/>
          <w:iCs/>
          <w:sz w:val="27"/>
          <w:szCs w:val="27"/>
        </w:rPr>
        <w:t xml:space="preserve">is </w:t>
      </w:r>
      <w:r w:rsidR="00771A30" w:rsidRPr="00F12A28">
        <w:rPr>
          <w:rFonts w:ascii="Times New Roman" w:hAnsi="Times New Roman" w:cs="Times New Roman"/>
          <w:b/>
          <w:iCs/>
          <w:sz w:val="27"/>
          <w:szCs w:val="27"/>
        </w:rPr>
        <w:t xml:space="preserve">whether the Applicant </w:t>
      </w:r>
      <w:r w:rsidR="0095299C" w:rsidRPr="00F12A28">
        <w:rPr>
          <w:rFonts w:ascii="Times New Roman" w:hAnsi="Times New Roman" w:cs="Times New Roman"/>
          <w:b/>
          <w:iCs/>
          <w:sz w:val="27"/>
          <w:szCs w:val="27"/>
        </w:rPr>
        <w:t>satisfies the grounds for the grant of this application?</w:t>
      </w:r>
      <w:r w:rsidR="00FC1234" w:rsidRPr="00F12A28">
        <w:rPr>
          <w:rFonts w:ascii="Times New Roman" w:hAnsi="Times New Roman" w:cs="Times New Roman"/>
          <w:iCs/>
          <w:sz w:val="27"/>
          <w:szCs w:val="27"/>
        </w:rPr>
        <w:t xml:space="preserve"> </w:t>
      </w:r>
    </w:p>
    <w:p w14:paraId="046CE4E8" w14:textId="77777777" w:rsidR="00771A30" w:rsidRPr="007C4645" w:rsidRDefault="00771A30" w:rsidP="00713171">
      <w:pPr>
        <w:pStyle w:val="ListParagraph"/>
        <w:spacing w:line="240" w:lineRule="auto"/>
        <w:jc w:val="both"/>
        <w:rPr>
          <w:rFonts w:ascii="Times New Roman" w:hAnsi="Times New Roman" w:cs="Times New Roman"/>
          <w:b/>
          <w:iCs/>
          <w:sz w:val="27"/>
          <w:szCs w:val="27"/>
          <w:u w:val="single"/>
        </w:rPr>
      </w:pPr>
      <w:r w:rsidRPr="007C4645">
        <w:rPr>
          <w:rFonts w:ascii="Times New Roman" w:hAnsi="Times New Roman" w:cs="Times New Roman"/>
          <w:b/>
          <w:iCs/>
          <w:sz w:val="27"/>
          <w:szCs w:val="27"/>
          <w:u w:val="single"/>
        </w:rPr>
        <w:t>Submissions of the Applicant o</w:t>
      </w:r>
      <w:r w:rsidR="007C4645">
        <w:rPr>
          <w:rFonts w:ascii="Times New Roman" w:hAnsi="Times New Roman" w:cs="Times New Roman"/>
          <w:b/>
          <w:iCs/>
          <w:sz w:val="27"/>
          <w:szCs w:val="27"/>
          <w:u w:val="single"/>
        </w:rPr>
        <w:t>n the merits of the application</w:t>
      </w:r>
    </w:p>
    <w:p w14:paraId="60964F47" w14:textId="77777777" w:rsidR="00A14431" w:rsidRPr="00F12A28" w:rsidRDefault="006E305A"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[1</w:t>
      </w:r>
      <w:r w:rsidR="00FD3248">
        <w:rPr>
          <w:rFonts w:ascii="Times New Roman" w:hAnsi="Times New Roman" w:cs="Times New Roman"/>
          <w:iCs/>
          <w:sz w:val="27"/>
          <w:szCs w:val="27"/>
        </w:rPr>
        <w:t>3</w:t>
      </w:r>
      <w:r w:rsidR="00771A30" w:rsidRPr="00F12A28">
        <w:rPr>
          <w:rFonts w:ascii="Times New Roman" w:hAnsi="Times New Roman" w:cs="Times New Roman"/>
          <w:iCs/>
          <w:sz w:val="27"/>
          <w:szCs w:val="27"/>
        </w:rPr>
        <w:t>]</w:t>
      </w:r>
      <w:r w:rsidR="00771A30" w:rsidRPr="00F12A28">
        <w:rPr>
          <w:rFonts w:ascii="Times New Roman" w:hAnsi="Times New Roman" w:cs="Times New Roman"/>
          <w:b/>
          <w:iCs/>
          <w:sz w:val="27"/>
          <w:szCs w:val="27"/>
        </w:rPr>
        <w:tab/>
      </w:r>
      <w:r w:rsidR="00A14431" w:rsidRPr="00F12A28">
        <w:rPr>
          <w:rFonts w:ascii="Times New Roman" w:hAnsi="Times New Roman" w:cs="Times New Roman"/>
          <w:iCs/>
          <w:sz w:val="27"/>
          <w:szCs w:val="27"/>
        </w:rPr>
        <w:t xml:space="preserve">Mr. </w:t>
      </w:r>
      <w:proofErr w:type="spellStart"/>
      <w:r w:rsidR="00A14431" w:rsidRPr="00F12A28">
        <w:rPr>
          <w:rFonts w:ascii="Times New Roman" w:hAnsi="Times New Roman" w:cs="Times New Roman"/>
          <w:iCs/>
          <w:sz w:val="27"/>
          <w:szCs w:val="27"/>
        </w:rPr>
        <w:t>Araali</w:t>
      </w:r>
      <w:proofErr w:type="spellEnd"/>
      <w:r w:rsidR="00A14431" w:rsidRPr="00F12A28">
        <w:rPr>
          <w:rFonts w:ascii="Times New Roman" w:hAnsi="Times New Roman" w:cs="Times New Roman"/>
          <w:iCs/>
          <w:sz w:val="27"/>
          <w:szCs w:val="27"/>
        </w:rPr>
        <w:t xml:space="preserve"> Mandela, appearing f</w:t>
      </w:r>
      <w:r w:rsidR="00771A30" w:rsidRPr="00F12A28">
        <w:rPr>
          <w:rFonts w:ascii="Times New Roman" w:hAnsi="Times New Roman" w:cs="Times New Roman"/>
          <w:iCs/>
          <w:sz w:val="27"/>
          <w:szCs w:val="27"/>
        </w:rPr>
        <w:t>or the Applicant</w:t>
      </w:r>
      <w:r w:rsidR="00A14431" w:rsidRPr="00F12A28">
        <w:rPr>
          <w:rFonts w:ascii="Times New Roman" w:hAnsi="Times New Roman" w:cs="Times New Roman"/>
          <w:iCs/>
          <w:sz w:val="27"/>
          <w:szCs w:val="27"/>
        </w:rPr>
        <w:t xml:space="preserve"> submitted</w:t>
      </w:r>
      <w:r w:rsidR="00771A30" w:rsidRPr="00F12A28">
        <w:rPr>
          <w:rFonts w:ascii="Times New Roman" w:hAnsi="Times New Roman" w:cs="Times New Roman"/>
          <w:iCs/>
          <w:sz w:val="27"/>
          <w:szCs w:val="27"/>
        </w:rPr>
        <w:t xml:space="preserve"> </w:t>
      </w:r>
      <w:r w:rsidR="00C575C5" w:rsidRPr="00F12A28">
        <w:rPr>
          <w:rFonts w:ascii="Times New Roman" w:hAnsi="Times New Roman" w:cs="Times New Roman"/>
          <w:iCs/>
          <w:sz w:val="27"/>
          <w:szCs w:val="27"/>
        </w:rPr>
        <w:t xml:space="preserve">set out the grounds for a grant of injunctive relief </w:t>
      </w:r>
      <w:r w:rsidR="00C575C5" w:rsidRPr="00F12A28">
        <w:rPr>
          <w:rStyle w:val="FootnoteReference"/>
          <w:rFonts w:ascii="Times New Roman" w:hAnsi="Times New Roman" w:cs="Times New Roman"/>
          <w:iCs/>
          <w:sz w:val="27"/>
          <w:szCs w:val="27"/>
        </w:rPr>
        <w:footnoteReference w:id="6"/>
      </w:r>
      <w:r w:rsidR="00C575C5" w:rsidRPr="00F12A28">
        <w:rPr>
          <w:rFonts w:ascii="Times New Roman" w:hAnsi="Times New Roman" w:cs="Times New Roman"/>
          <w:iCs/>
          <w:sz w:val="27"/>
          <w:szCs w:val="27"/>
        </w:rPr>
        <w:t xml:space="preserve"> being that the Applicant must show a prima facie case with a probability of success, the threat of irreparable injury not compensable in damages and if the </w:t>
      </w:r>
      <w:r w:rsidR="00D10081" w:rsidRPr="00F12A28">
        <w:rPr>
          <w:rFonts w:ascii="Times New Roman" w:hAnsi="Times New Roman" w:cs="Times New Roman"/>
          <w:iCs/>
          <w:sz w:val="27"/>
          <w:szCs w:val="27"/>
        </w:rPr>
        <w:t>Court</w:t>
      </w:r>
      <w:r w:rsidR="00C575C5" w:rsidRPr="00F12A28">
        <w:rPr>
          <w:rFonts w:ascii="Times New Roman" w:hAnsi="Times New Roman" w:cs="Times New Roman"/>
          <w:iCs/>
          <w:sz w:val="27"/>
          <w:szCs w:val="27"/>
        </w:rPr>
        <w:t xml:space="preserve"> is in </w:t>
      </w:r>
      <w:proofErr w:type="gramStart"/>
      <w:r w:rsidR="00C575C5" w:rsidRPr="00F12A28">
        <w:rPr>
          <w:rFonts w:ascii="Times New Roman" w:hAnsi="Times New Roman" w:cs="Times New Roman"/>
          <w:iCs/>
          <w:sz w:val="27"/>
          <w:szCs w:val="27"/>
        </w:rPr>
        <w:t>doubt</w:t>
      </w:r>
      <w:proofErr w:type="gramEnd"/>
      <w:r w:rsidR="00C575C5" w:rsidRPr="00F12A28">
        <w:rPr>
          <w:rFonts w:ascii="Times New Roman" w:hAnsi="Times New Roman" w:cs="Times New Roman"/>
          <w:iCs/>
          <w:sz w:val="27"/>
          <w:szCs w:val="27"/>
        </w:rPr>
        <w:t xml:space="preserve"> then on the balance of probabilities. </w:t>
      </w:r>
      <w:r w:rsidR="006249A0" w:rsidRPr="00F12A28">
        <w:rPr>
          <w:rFonts w:ascii="Times New Roman" w:hAnsi="Times New Roman" w:cs="Times New Roman"/>
          <w:iCs/>
          <w:sz w:val="27"/>
          <w:szCs w:val="27"/>
        </w:rPr>
        <w:t xml:space="preserve"> </w:t>
      </w:r>
      <w:r w:rsidR="001D6E58" w:rsidRPr="00F12A28">
        <w:rPr>
          <w:rFonts w:ascii="Times New Roman" w:hAnsi="Times New Roman" w:cs="Times New Roman"/>
          <w:iCs/>
          <w:sz w:val="27"/>
          <w:szCs w:val="27"/>
        </w:rPr>
        <w:t xml:space="preserve">It </w:t>
      </w:r>
      <w:proofErr w:type="gramStart"/>
      <w:r w:rsidR="001D6E58" w:rsidRPr="00F12A28">
        <w:rPr>
          <w:rFonts w:ascii="Times New Roman" w:hAnsi="Times New Roman" w:cs="Times New Roman"/>
          <w:iCs/>
          <w:sz w:val="27"/>
          <w:szCs w:val="27"/>
        </w:rPr>
        <w:t>respect</w:t>
      </w:r>
      <w:proofErr w:type="gramEnd"/>
      <w:r w:rsidR="001D6E58" w:rsidRPr="00F12A28">
        <w:rPr>
          <w:rFonts w:ascii="Times New Roman" w:hAnsi="Times New Roman" w:cs="Times New Roman"/>
          <w:iCs/>
          <w:sz w:val="27"/>
          <w:szCs w:val="27"/>
        </w:rPr>
        <w:t xml:space="preserve"> of a prima facie case, it was submitted that the test is whether there is a serious issue to be tried.</w:t>
      </w:r>
      <w:r w:rsidR="001D6E58" w:rsidRPr="00F12A28">
        <w:rPr>
          <w:rStyle w:val="FootnoteReference"/>
          <w:rFonts w:ascii="Times New Roman" w:hAnsi="Times New Roman" w:cs="Times New Roman"/>
          <w:iCs/>
          <w:sz w:val="27"/>
          <w:szCs w:val="27"/>
        </w:rPr>
        <w:footnoteReference w:id="7"/>
      </w:r>
      <w:r w:rsidR="00A14431" w:rsidRPr="00F12A28">
        <w:rPr>
          <w:rFonts w:ascii="Times New Roman" w:hAnsi="Times New Roman" w:cs="Times New Roman"/>
          <w:iCs/>
          <w:sz w:val="27"/>
          <w:szCs w:val="27"/>
        </w:rPr>
        <w:t xml:space="preserve"> The questions of law where that </w:t>
      </w:r>
      <w:r w:rsidR="00AF2D10" w:rsidRPr="00F12A28">
        <w:rPr>
          <w:rFonts w:ascii="Times New Roman" w:hAnsi="Times New Roman" w:cs="Times New Roman"/>
          <w:iCs/>
          <w:sz w:val="27"/>
          <w:szCs w:val="27"/>
        </w:rPr>
        <w:t xml:space="preserve">of </w:t>
      </w:r>
      <w:r w:rsidR="00A14431" w:rsidRPr="00F12A28">
        <w:rPr>
          <w:rFonts w:ascii="Times New Roman" w:hAnsi="Times New Roman" w:cs="Times New Roman"/>
          <w:iCs/>
          <w:sz w:val="27"/>
          <w:szCs w:val="27"/>
        </w:rPr>
        <w:t>unfair and illegal termination and liability for the loan.</w:t>
      </w:r>
      <w:r w:rsidR="006249A0" w:rsidRPr="00F12A28">
        <w:rPr>
          <w:rFonts w:ascii="Times New Roman" w:hAnsi="Times New Roman" w:cs="Times New Roman"/>
          <w:iCs/>
          <w:sz w:val="27"/>
          <w:szCs w:val="27"/>
        </w:rPr>
        <w:t xml:space="preserve"> </w:t>
      </w:r>
      <w:r w:rsidR="00A14431" w:rsidRPr="00F12A28">
        <w:rPr>
          <w:rFonts w:ascii="Times New Roman" w:hAnsi="Times New Roman" w:cs="Times New Roman"/>
          <w:iCs/>
          <w:sz w:val="27"/>
          <w:szCs w:val="27"/>
        </w:rPr>
        <w:t>In respect of irreparable injury, it was submitted that Applicant had paid UGX 282,370,894 out of the borrowed amount. A balance of UGX 75,000,000 was outstanding. The sale of a family home would cause</w:t>
      </w:r>
      <w:r w:rsidR="006249A0" w:rsidRPr="00F12A28">
        <w:rPr>
          <w:rFonts w:ascii="Times New Roman" w:hAnsi="Times New Roman" w:cs="Times New Roman"/>
          <w:iCs/>
          <w:sz w:val="27"/>
          <w:szCs w:val="27"/>
        </w:rPr>
        <w:t xml:space="preserve"> irreparable injury. And i</w:t>
      </w:r>
      <w:r w:rsidR="00A14431" w:rsidRPr="00F12A28">
        <w:rPr>
          <w:rFonts w:ascii="Times New Roman" w:hAnsi="Times New Roman" w:cs="Times New Roman"/>
          <w:iCs/>
          <w:sz w:val="27"/>
          <w:szCs w:val="27"/>
        </w:rPr>
        <w:t xml:space="preserve">t was submitted that the balance of convenience was </w:t>
      </w:r>
      <w:proofErr w:type="gramStart"/>
      <w:r w:rsidR="00A14431" w:rsidRPr="00F12A28">
        <w:rPr>
          <w:rFonts w:ascii="Times New Roman" w:hAnsi="Times New Roman" w:cs="Times New Roman"/>
          <w:iCs/>
          <w:sz w:val="27"/>
          <w:szCs w:val="27"/>
        </w:rPr>
        <w:t>tiled</w:t>
      </w:r>
      <w:proofErr w:type="gramEnd"/>
      <w:r w:rsidR="00A14431" w:rsidRPr="00F12A28">
        <w:rPr>
          <w:rFonts w:ascii="Times New Roman" w:hAnsi="Times New Roman" w:cs="Times New Roman"/>
          <w:iCs/>
          <w:sz w:val="27"/>
          <w:szCs w:val="27"/>
        </w:rPr>
        <w:t xml:space="preserve"> in </w:t>
      </w:r>
      <w:proofErr w:type="spellStart"/>
      <w:r w:rsidR="00A14431" w:rsidRPr="00F12A28">
        <w:rPr>
          <w:rFonts w:ascii="Times New Roman" w:hAnsi="Times New Roman" w:cs="Times New Roman"/>
          <w:iCs/>
          <w:sz w:val="27"/>
          <w:szCs w:val="27"/>
        </w:rPr>
        <w:t>favour</w:t>
      </w:r>
      <w:proofErr w:type="spellEnd"/>
      <w:r w:rsidR="00A14431" w:rsidRPr="00F12A28">
        <w:rPr>
          <w:rFonts w:ascii="Times New Roman" w:hAnsi="Times New Roman" w:cs="Times New Roman"/>
          <w:iCs/>
          <w:sz w:val="27"/>
          <w:szCs w:val="27"/>
        </w:rPr>
        <w:t xml:space="preserve"> of the Applicant, having paid 120% of the loan. The Respondent would not be prejudiced if it awaited a final determination of liability for the loan. As to </w:t>
      </w:r>
      <w:proofErr w:type="gramStart"/>
      <w:r w:rsidR="00A14431" w:rsidRPr="00F12A28">
        <w:rPr>
          <w:rFonts w:ascii="Times New Roman" w:hAnsi="Times New Roman" w:cs="Times New Roman"/>
          <w:iCs/>
          <w:sz w:val="27"/>
          <w:szCs w:val="27"/>
        </w:rPr>
        <w:t>status</w:t>
      </w:r>
      <w:proofErr w:type="gramEnd"/>
      <w:r w:rsidR="00A14431" w:rsidRPr="00F12A28">
        <w:rPr>
          <w:rFonts w:ascii="Times New Roman" w:hAnsi="Times New Roman" w:cs="Times New Roman"/>
          <w:iCs/>
          <w:sz w:val="27"/>
          <w:szCs w:val="27"/>
        </w:rPr>
        <w:t xml:space="preserve"> quo, it was submitted that if </w:t>
      </w:r>
      <w:r w:rsidR="00A14431" w:rsidRPr="00F12A28">
        <w:rPr>
          <w:rFonts w:ascii="Times New Roman" w:hAnsi="Times New Roman" w:cs="Times New Roman"/>
          <w:iCs/>
          <w:sz w:val="27"/>
          <w:szCs w:val="27"/>
        </w:rPr>
        <w:lastRenderedPageBreak/>
        <w:t>the property were sold, the issue</w:t>
      </w:r>
      <w:r w:rsidR="008A0C0E">
        <w:rPr>
          <w:rFonts w:ascii="Times New Roman" w:hAnsi="Times New Roman" w:cs="Times New Roman"/>
          <w:iCs/>
          <w:sz w:val="27"/>
          <w:szCs w:val="27"/>
        </w:rPr>
        <w:t xml:space="preserve"> of</w:t>
      </w:r>
      <w:r w:rsidR="00A14431" w:rsidRPr="00F12A28">
        <w:rPr>
          <w:rFonts w:ascii="Times New Roman" w:hAnsi="Times New Roman" w:cs="Times New Roman"/>
          <w:iCs/>
          <w:sz w:val="27"/>
          <w:szCs w:val="27"/>
        </w:rPr>
        <w:t xml:space="preserve"> liability for the loan would be determined and the remedies sought in the main cause, defeated.</w:t>
      </w:r>
    </w:p>
    <w:p w14:paraId="016C3D13" w14:textId="77777777" w:rsidR="00A14431" w:rsidRPr="00F12A28" w:rsidRDefault="006E305A"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[1</w:t>
      </w:r>
      <w:r w:rsidR="00FD3248">
        <w:rPr>
          <w:rFonts w:ascii="Times New Roman" w:hAnsi="Times New Roman" w:cs="Times New Roman"/>
          <w:iCs/>
          <w:sz w:val="27"/>
          <w:szCs w:val="27"/>
        </w:rPr>
        <w:t>4</w:t>
      </w:r>
      <w:r w:rsidR="00A14431" w:rsidRPr="00F12A28">
        <w:rPr>
          <w:rFonts w:ascii="Times New Roman" w:hAnsi="Times New Roman" w:cs="Times New Roman"/>
          <w:iCs/>
          <w:sz w:val="27"/>
          <w:szCs w:val="27"/>
        </w:rPr>
        <w:t>]</w:t>
      </w:r>
      <w:r w:rsidR="00A14431" w:rsidRPr="00F12A28">
        <w:rPr>
          <w:rFonts w:ascii="Times New Roman" w:hAnsi="Times New Roman" w:cs="Times New Roman"/>
          <w:iCs/>
          <w:sz w:val="27"/>
          <w:szCs w:val="27"/>
        </w:rPr>
        <w:tab/>
        <w:t xml:space="preserve">In his final </w:t>
      </w:r>
      <w:r w:rsidR="00340D46" w:rsidRPr="00F12A28">
        <w:rPr>
          <w:rFonts w:ascii="Times New Roman" w:hAnsi="Times New Roman" w:cs="Times New Roman"/>
          <w:iCs/>
          <w:sz w:val="27"/>
          <w:szCs w:val="27"/>
        </w:rPr>
        <w:t>address</w:t>
      </w:r>
      <w:r w:rsidR="00A14431" w:rsidRPr="00F12A28">
        <w:rPr>
          <w:rFonts w:ascii="Times New Roman" w:hAnsi="Times New Roman" w:cs="Times New Roman"/>
          <w:iCs/>
          <w:sz w:val="27"/>
          <w:szCs w:val="27"/>
        </w:rPr>
        <w:t xml:space="preserve"> to the </w:t>
      </w:r>
      <w:r w:rsidR="00D10081" w:rsidRPr="00F12A28">
        <w:rPr>
          <w:rFonts w:ascii="Times New Roman" w:hAnsi="Times New Roman" w:cs="Times New Roman"/>
          <w:iCs/>
          <w:sz w:val="27"/>
          <w:szCs w:val="27"/>
        </w:rPr>
        <w:t>Court</w:t>
      </w:r>
      <w:r w:rsidR="00A14431" w:rsidRPr="00F12A28">
        <w:rPr>
          <w:rFonts w:ascii="Times New Roman" w:hAnsi="Times New Roman" w:cs="Times New Roman"/>
          <w:iCs/>
          <w:sz w:val="27"/>
          <w:szCs w:val="27"/>
        </w:rPr>
        <w:t xml:space="preserve">, Mr. Mandela submitted under Sections 98CPA and 33JA, this </w:t>
      </w:r>
      <w:r w:rsidR="00D10081" w:rsidRPr="00F12A28">
        <w:rPr>
          <w:rFonts w:ascii="Times New Roman" w:hAnsi="Times New Roman" w:cs="Times New Roman"/>
          <w:iCs/>
          <w:sz w:val="27"/>
          <w:szCs w:val="27"/>
        </w:rPr>
        <w:t>Court</w:t>
      </w:r>
      <w:r w:rsidR="00A14431" w:rsidRPr="00F12A28">
        <w:rPr>
          <w:rFonts w:ascii="Times New Roman" w:hAnsi="Times New Roman" w:cs="Times New Roman"/>
          <w:iCs/>
          <w:sz w:val="27"/>
          <w:szCs w:val="27"/>
        </w:rPr>
        <w:t xml:space="preserve"> is equated to the High </w:t>
      </w:r>
      <w:r w:rsidR="00D10081" w:rsidRPr="00F12A28">
        <w:rPr>
          <w:rFonts w:ascii="Times New Roman" w:hAnsi="Times New Roman" w:cs="Times New Roman"/>
          <w:iCs/>
          <w:sz w:val="27"/>
          <w:szCs w:val="27"/>
        </w:rPr>
        <w:t>Court</w:t>
      </w:r>
      <w:r w:rsidR="00A14431" w:rsidRPr="00F12A28">
        <w:rPr>
          <w:rFonts w:ascii="Times New Roman" w:hAnsi="Times New Roman" w:cs="Times New Roman"/>
          <w:iCs/>
          <w:sz w:val="27"/>
          <w:szCs w:val="27"/>
        </w:rPr>
        <w:t xml:space="preserve"> and can grant the remedies </w:t>
      </w:r>
      <w:r w:rsidR="00340D46" w:rsidRPr="00F12A28">
        <w:rPr>
          <w:rFonts w:ascii="Times New Roman" w:hAnsi="Times New Roman" w:cs="Times New Roman"/>
          <w:iCs/>
          <w:sz w:val="27"/>
          <w:szCs w:val="27"/>
        </w:rPr>
        <w:t>sought to avoid a mul</w:t>
      </w:r>
      <w:r w:rsidR="00A14431" w:rsidRPr="00F12A28">
        <w:rPr>
          <w:rFonts w:ascii="Times New Roman" w:hAnsi="Times New Roman" w:cs="Times New Roman"/>
          <w:iCs/>
          <w:sz w:val="27"/>
          <w:szCs w:val="27"/>
        </w:rPr>
        <w:t xml:space="preserve">tiplicity of suits. He </w:t>
      </w:r>
      <w:r w:rsidR="00340D46" w:rsidRPr="00F12A28">
        <w:rPr>
          <w:rFonts w:ascii="Times New Roman" w:hAnsi="Times New Roman" w:cs="Times New Roman"/>
          <w:iCs/>
          <w:sz w:val="27"/>
          <w:szCs w:val="27"/>
        </w:rPr>
        <w:t xml:space="preserve">submitted that if this </w:t>
      </w:r>
      <w:r w:rsidR="00D10081" w:rsidRPr="00F12A28">
        <w:rPr>
          <w:rFonts w:ascii="Times New Roman" w:hAnsi="Times New Roman" w:cs="Times New Roman"/>
          <w:iCs/>
          <w:sz w:val="27"/>
          <w:szCs w:val="27"/>
        </w:rPr>
        <w:t>Court</w:t>
      </w:r>
      <w:r w:rsidR="00340D46" w:rsidRPr="00F12A28">
        <w:rPr>
          <w:rFonts w:ascii="Times New Roman" w:hAnsi="Times New Roman" w:cs="Times New Roman"/>
          <w:iCs/>
          <w:sz w:val="27"/>
          <w:szCs w:val="27"/>
        </w:rPr>
        <w:t xml:space="preserve"> had jurisdiction to determine liability for the loan, then it could stay proceedings arising from the loan. It was the Applicant’s case that he had exhausted all sources of income to pay the loan.</w:t>
      </w:r>
    </w:p>
    <w:p w14:paraId="306FB30E" w14:textId="77777777" w:rsidR="00340D46" w:rsidRPr="00930F0F" w:rsidRDefault="00340D46" w:rsidP="00713171">
      <w:pPr>
        <w:spacing w:line="240" w:lineRule="auto"/>
        <w:ind w:left="720"/>
        <w:jc w:val="both"/>
        <w:rPr>
          <w:rFonts w:ascii="Times New Roman" w:hAnsi="Times New Roman" w:cs="Times New Roman"/>
          <w:b/>
          <w:iCs/>
          <w:sz w:val="27"/>
          <w:szCs w:val="27"/>
          <w:u w:val="single"/>
        </w:rPr>
      </w:pPr>
      <w:r w:rsidRPr="00930F0F">
        <w:rPr>
          <w:rFonts w:ascii="Times New Roman" w:hAnsi="Times New Roman" w:cs="Times New Roman"/>
          <w:b/>
          <w:iCs/>
          <w:sz w:val="27"/>
          <w:szCs w:val="27"/>
          <w:u w:val="single"/>
        </w:rPr>
        <w:t>Submissions of the Respondent</w:t>
      </w:r>
    </w:p>
    <w:p w14:paraId="4834FFEC" w14:textId="77777777" w:rsidR="0032569F" w:rsidRPr="00F12A28" w:rsidRDefault="006E305A"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[1</w:t>
      </w:r>
      <w:r w:rsidR="00FD3248">
        <w:rPr>
          <w:rFonts w:ascii="Times New Roman" w:hAnsi="Times New Roman" w:cs="Times New Roman"/>
          <w:iCs/>
          <w:sz w:val="27"/>
          <w:szCs w:val="27"/>
        </w:rPr>
        <w:t>5</w:t>
      </w:r>
      <w:r w:rsidR="00340D46" w:rsidRPr="00F12A28">
        <w:rPr>
          <w:rFonts w:ascii="Times New Roman" w:hAnsi="Times New Roman" w:cs="Times New Roman"/>
          <w:iCs/>
          <w:sz w:val="27"/>
          <w:szCs w:val="27"/>
        </w:rPr>
        <w:t>]</w:t>
      </w:r>
      <w:r w:rsidR="00340D46" w:rsidRPr="00F12A28">
        <w:rPr>
          <w:rFonts w:ascii="Times New Roman" w:hAnsi="Times New Roman" w:cs="Times New Roman"/>
          <w:iCs/>
          <w:sz w:val="27"/>
          <w:szCs w:val="27"/>
        </w:rPr>
        <w:tab/>
        <w:t xml:space="preserve">Mr. James </w:t>
      </w:r>
      <w:proofErr w:type="spellStart"/>
      <w:r w:rsidR="00340D46" w:rsidRPr="00F12A28">
        <w:rPr>
          <w:rFonts w:ascii="Times New Roman" w:hAnsi="Times New Roman" w:cs="Times New Roman"/>
          <w:iCs/>
          <w:sz w:val="27"/>
          <w:szCs w:val="27"/>
        </w:rPr>
        <w:t>Zeere</w:t>
      </w:r>
      <w:proofErr w:type="spellEnd"/>
      <w:r w:rsidR="00340D46" w:rsidRPr="00F12A28">
        <w:rPr>
          <w:rFonts w:ascii="Times New Roman" w:hAnsi="Times New Roman" w:cs="Times New Roman"/>
          <w:iCs/>
          <w:sz w:val="27"/>
          <w:szCs w:val="27"/>
        </w:rPr>
        <w:t>, appearing for the Respondent, submitted that there was no prima facie case. The reference relates to the Applicant’s termination and not the validity of the mortgage.</w:t>
      </w:r>
      <w:r w:rsidR="006249A0" w:rsidRPr="00F12A28">
        <w:rPr>
          <w:rFonts w:ascii="Times New Roman" w:hAnsi="Times New Roman" w:cs="Times New Roman"/>
          <w:iCs/>
          <w:sz w:val="27"/>
          <w:szCs w:val="27"/>
        </w:rPr>
        <w:t xml:space="preserve"> </w:t>
      </w:r>
      <w:r w:rsidR="00340D46" w:rsidRPr="00F12A28">
        <w:rPr>
          <w:rFonts w:ascii="Times New Roman" w:hAnsi="Times New Roman" w:cs="Times New Roman"/>
          <w:iCs/>
          <w:sz w:val="27"/>
          <w:szCs w:val="27"/>
        </w:rPr>
        <w:t xml:space="preserve">In respect of irreparable loss, it was submitted that the Applicant had not shown </w:t>
      </w:r>
      <w:r w:rsidR="00EE15B0" w:rsidRPr="00F12A28">
        <w:rPr>
          <w:rFonts w:ascii="Times New Roman" w:hAnsi="Times New Roman" w:cs="Times New Roman"/>
          <w:iCs/>
          <w:sz w:val="27"/>
          <w:szCs w:val="27"/>
        </w:rPr>
        <w:t>how he would suffer loss and irreparable damage. Counsel cited several cases in support of this proposition.</w:t>
      </w:r>
      <w:r w:rsidR="00EE15B0" w:rsidRPr="00F12A28">
        <w:rPr>
          <w:rStyle w:val="FootnoteReference"/>
          <w:rFonts w:ascii="Times New Roman" w:hAnsi="Times New Roman" w:cs="Times New Roman"/>
          <w:iCs/>
          <w:sz w:val="27"/>
          <w:szCs w:val="27"/>
        </w:rPr>
        <w:footnoteReference w:id="8"/>
      </w:r>
      <w:r w:rsidR="0032569F" w:rsidRPr="00F12A28">
        <w:rPr>
          <w:rFonts w:ascii="Times New Roman" w:hAnsi="Times New Roman" w:cs="Times New Roman"/>
          <w:iCs/>
          <w:sz w:val="27"/>
          <w:szCs w:val="27"/>
        </w:rPr>
        <w:t xml:space="preserve"> He also submitted that the Respondent was </w:t>
      </w:r>
      <w:proofErr w:type="gramStart"/>
      <w:r w:rsidR="0032569F" w:rsidRPr="00F12A28">
        <w:rPr>
          <w:rFonts w:ascii="Times New Roman" w:hAnsi="Times New Roman" w:cs="Times New Roman"/>
          <w:iCs/>
          <w:sz w:val="27"/>
          <w:szCs w:val="27"/>
        </w:rPr>
        <w:t>in a position</w:t>
      </w:r>
      <w:proofErr w:type="gramEnd"/>
      <w:r w:rsidR="0032569F" w:rsidRPr="00F12A28">
        <w:rPr>
          <w:rFonts w:ascii="Times New Roman" w:hAnsi="Times New Roman" w:cs="Times New Roman"/>
          <w:iCs/>
          <w:sz w:val="27"/>
          <w:szCs w:val="27"/>
        </w:rPr>
        <w:t xml:space="preserve"> to pay damages if the </w:t>
      </w:r>
      <w:r w:rsidR="00D10081" w:rsidRPr="00F12A28">
        <w:rPr>
          <w:rFonts w:ascii="Times New Roman" w:hAnsi="Times New Roman" w:cs="Times New Roman"/>
          <w:iCs/>
          <w:sz w:val="27"/>
          <w:szCs w:val="27"/>
        </w:rPr>
        <w:t>Court</w:t>
      </w:r>
      <w:r w:rsidR="0032569F" w:rsidRPr="00F12A28">
        <w:rPr>
          <w:rFonts w:ascii="Times New Roman" w:hAnsi="Times New Roman" w:cs="Times New Roman"/>
          <w:iCs/>
          <w:sz w:val="27"/>
          <w:szCs w:val="27"/>
        </w:rPr>
        <w:t xml:space="preserve"> were to find for the Applicant in the reference.</w:t>
      </w:r>
      <w:r w:rsidR="006249A0" w:rsidRPr="00F12A28">
        <w:rPr>
          <w:rFonts w:ascii="Times New Roman" w:hAnsi="Times New Roman" w:cs="Times New Roman"/>
          <w:iCs/>
          <w:sz w:val="27"/>
          <w:szCs w:val="27"/>
        </w:rPr>
        <w:t xml:space="preserve"> </w:t>
      </w:r>
      <w:r w:rsidR="00D14FC1" w:rsidRPr="00F12A28">
        <w:rPr>
          <w:rFonts w:ascii="Times New Roman" w:hAnsi="Times New Roman" w:cs="Times New Roman"/>
          <w:iCs/>
          <w:sz w:val="27"/>
          <w:szCs w:val="27"/>
        </w:rPr>
        <w:t xml:space="preserve">On the balance of </w:t>
      </w:r>
      <w:r w:rsidR="00AF2D10" w:rsidRPr="00F12A28">
        <w:rPr>
          <w:rFonts w:ascii="Times New Roman" w:hAnsi="Times New Roman" w:cs="Times New Roman"/>
          <w:iCs/>
          <w:sz w:val="27"/>
          <w:szCs w:val="27"/>
        </w:rPr>
        <w:t>convenience</w:t>
      </w:r>
      <w:r w:rsidR="00D14FC1" w:rsidRPr="00F12A28">
        <w:rPr>
          <w:rFonts w:ascii="Times New Roman" w:hAnsi="Times New Roman" w:cs="Times New Roman"/>
          <w:iCs/>
          <w:sz w:val="27"/>
          <w:szCs w:val="27"/>
        </w:rPr>
        <w:t xml:space="preserve">, </w:t>
      </w:r>
      <w:r w:rsidR="00AF2D10" w:rsidRPr="00F12A28">
        <w:rPr>
          <w:rFonts w:ascii="Times New Roman" w:hAnsi="Times New Roman" w:cs="Times New Roman"/>
          <w:iCs/>
          <w:sz w:val="27"/>
          <w:szCs w:val="27"/>
        </w:rPr>
        <w:t xml:space="preserve">it was </w:t>
      </w:r>
      <w:r w:rsidR="00D14FC1" w:rsidRPr="00F12A28">
        <w:rPr>
          <w:rFonts w:ascii="Times New Roman" w:hAnsi="Times New Roman" w:cs="Times New Roman"/>
          <w:iCs/>
          <w:sz w:val="27"/>
          <w:szCs w:val="27"/>
        </w:rPr>
        <w:t xml:space="preserve">submitted that the </w:t>
      </w:r>
      <w:r w:rsidR="00D10081" w:rsidRPr="00F12A28">
        <w:rPr>
          <w:rFonts w:ascii="Times New Roman" w:hAnsi="Times New Roman" w:cs="Times New Roman"/>
          <w:iCs/>
          <w:sz w:val="27"/>
          <w:szCs w:val="27"/>
        </w:rPr>
        <w:t>Court</w:t>
      </w:r>
      <w:r w:rsidR="00D14FC1" w:rsidRPr="00F12A28">
        <w:rPr>
          <w:rFonts w:ascii="Times New Roman" w:hAnsi="Times New Roman" w:cs="Times New Roman"/>
          <w:iCs/>
          <w:sz w:val="27"/>
          <w:szCs w:val="27"/>
        </w:rPr>
        <w:t xml:space="preserve"> ought not to be in doubt as the Applicant had </w:t>
      </w:r>
      <w:r w:rsidR="00AF2D10" w:rsidRPr="00F12A28">
        <w:rPr>
          <w:rFonts w:ascii="Times New Roman" w:hAnsi="Times New Roman" w:cs="Times New Roman"/>
          <w:iCs/>
          <w:sz w:val="27"/>
          <w:szCs w:val="27"/>
        </w:rPr>
        <w:t>neither</w:t>
      </w:r>
      <w:r w:rsidR="00D14FC1" w:rsidRPr="00F12A28">
        <w:rPr>
          <w:rFonts w:ascii="Times New Roman" w:hAnsi="Times New Roman" w:cs="Times New Roman"/>
          <w:iCs/>
          <w:sz w:val="27"/>
          <w:szCs w:val="27"/>
        </w:rPr>
        <w:t xml:space="preserve"> </w:t>
      </w:r>
      <w:r w:rsidR="00AF2D10" w:rsidRPr="00F12A28">
        <w:rPr>
          <w:rFonts w:ascii="Times New Roman" w:hAnsi="Times New Roman" w:cs="Times New Roman"/>
          <w:iCs/>
          <w:sz w:val="27"/>
          <w:szCs w:val="27"/>
        </w:rPr>
        <w:t>established</w:t>
      </w:r>
      <w:r w:rsidR="00D14FC1" w:rsidRPr="00F12A28">
        <w:rPr>
          <w:rFonts w:ascii="Times New Roman" w:hAnsi="Times New Roman" w:cs="Times New Roman"/>
          <w:iCs/>
          <w:sz w:val="27"/>
          <w:szCs w:val="27"/>
        </w:rPr>
        <w:t xml:space="preserve"> a prima faci</w:t>
      </w:r>
      <w:r w:rsidR="00AF2D10" w:rsidRPr="00F12A28">
        <w:rPr>
          <w:rFonts w:ascii="Times New Roman" w:hAnsi="Times New Roman" w:cs="Times New Roman"/>
          <w:iCs/>
          <w:sz w:val="27"/>
          <w:szCs w:val="27"/>
        </w:rPr>
        <w:t>e</w:t>
      </w:r>
      <w:r w:rsidR="00D14FC1" w:rsidRPr="00F12A28">
        <w:rPr>
          <w:rFonts w:ascii="Times New Roman" w:hAnsi="Times New Roman" w:cs="Times New Roman"/>
          <w:iCs/>
          <w:sz w:val="27"/>
          <w:szCs w:val="27"/>
        </w:rPr>
        <w:t xml:space="preserve"> case no</w:t>
      </w:r>
      <w:r w:rsidR="00930F0F">
        <w:rPr>
          <w:rFonts w:ascii="Times New Roman" w:hAnsi="Times New Roman" w:cs="Times New Roman"/>
          <w:iCs/>
          <w:sz w:val="27"/>
          <w:szCs w:val="27"/>
        </w:rPr>
        <w:t>r</w:t>
      </w:r>
      <w:r w:rsidR="00D14FC1" w:rsidRPr="00F12A28">
        <w:rPr>
          <w:rFonts w:ascii="Times New Roman" w:hAnsi="Times New Roman" w:cs="Times New Roman"/>
          <w:iCs/>
          <w:sz w:val="27"/>
          <w:szCs w:val="27"/>
        </w:rPr>
        <w:t xml:space="preserve"> shown how he would suffer </w:t>
      </w:r>
      <w:r w:rsidR="00AF2D10" w:rsidRPr="00F12A28">
        <w:rPr>
          <w:rFonts w:ascii="Times New Roman" w:hAnsi="Times New Roman" w:cs="Times New Roman"/>
          <w:iCs/>
          <w:sz w:val="27"/>
          <w:szCs w:val="27"/>
        </w:rPr>
        <w:t>irreparable</w:t>
      </w:r>
      <w:r w:rsidR="00D14FC1" w:rsidRPr="00F12A28">
        <w:rPr>
          <w:rFonts w:ascii="Times New Roman" w:hAnsi="Times New Roman" w:cs="Times New Roman"/>
          <w:iCs/>
          <w:sz w:val="27"/>
          <w:szCs w:val="27"/>
        </w:rPr>
        <w:t xml:space="preserve"> damage. It was the Respondents case that the Applicant was truly </w:t>
      </w:r>
      <w:r w:rsidR="00AF2D10" w:rsidRPr="00F12A28">
        <w:rPr>
          <w:rFonts w:ascii="Times New Roman" w:hAnsi="Times New Roman" w:cs="Times New Roman"/>
          <w:iCs/>
          <w:sz w:val="27"/>
          <w:szCs w:val="27"/>
        </w:rPr>
        <w:t>indebted</w:t>
      </w:r>
      <w:r w:rsidR="00D14FC1" w:rsidRPr="00F12A28">
        <w:rPr>
          <w:rFonts w:ascii="Times New Roman" w:hAnsi="Times New Roman" w:cs="Times New Roman"/>
          <w:iCs/>
          <w:sz w:val="27"/>
          <w:szCs w:val="27"/>
        </w:rPr>
        <w:t xml:space="preserve"> to it and that the balance of </w:t>
      </w:r>
      <w:r w:rsidR="00AF2D10" w:rsidRPr="00F12A28">
        <w:rPr>
          <w:rFonts w:ascii="Times New Roman" w:hAnsi="Times New Roman" w:cs="Times New Roman"/>
          <w:iCs/>
          <w:sz w:val="27"/>
          <w:szCs w:val="27"/>
        </w:rPr>
        <w:t>convenience</w:t>
      </w:r>
      <w:r w:rsidR="00D14FC1" w:rsidRPr="00F12A28">
        <w:rPr>
          <w:rFonts w:ascii="Times New Roman" w:hAnsi="Times New Roman" w:cs="Times New Roman"/>
          <w:iCs/>
          <w:sz w:val="27"/>
          <w:szCs w:val="27"/>
        </w:rPr>
        <w:t xml:space="preserve"> </w:t>
      </w:r>
      <w:proofErr w:type="spellStart"/>
      <w:r w:rsidR="00D14FC1" w:rsidRPr="00F12A28">
        <w:rPr>
          <w:rFonts w:ascii="Times New Roman" w:hAnsi="Times New Roman" w:cs="Times New Roman"/>
          <w:iCs/>
          <w:sz w:val="27"/>
          <w:szCs w:val="27"/>
        </w:rPr>
        <w:t>favoured</w:t>
      </w:r>
      <w:proofErr w:type="spellEnd"/>
      <w:r w:rsidR="00D14FC1" w:rsidRPr="00F12A28">
        <w:rPr>
          <w:rFonts w:ascii="Times New Roman" w:hAnsi="Times New Roman" w:cs="Times New Roman"/>
          <w:iCs/>
          <w:sz w:val="27"/>
          <w:szCs w:val="27"/>
        </w:rPr>
        <w:t xml:space="preserve"> the Respondent that had lent out </w:t>
      </w:r>
      <w:proofErr w:type="gramStart"/>
      <w:r w:rsidR="00AF2D10" w:rsidRPr="00F12A28">
        <w:rPr>
          <w:rFonts w:ascii="Times New Roman" w:hAnsi="Times New Roman" w:cs="Times New Roman"/>
          <w:iCs/>
          <w:sz w:val="27"/>
          <w:szCs w:val="27"/>
        </w:rPr>
        <w:t>depositors</w:t>
      </w:r>
      <w:proofErr w:type="gramEnd"/>
      <w:r w:rsidR="00D14FC1" w:rsidRPr="00F12A28">
        <w:rPr>
          <w:rFonts w:ascii="Times New Roman" w:hAnsi="Times New Roman" w:cs="Times New Roman"/>
          <w:iCs/>
          <w:sz w:val="27"/>
          <w:szCs w:val="27"/>
        </w:rPr>
        <w:t xml:space="preserve"> money, now at stake. Counsel cited the case of </w:t>
      </w:r>
      <w:r w:rsidR="00D14FC1" w:rsidRPr="00930F0F">
        <w:rPr>
          <w:rFonts w:ascii="Times New Roman" w:hAnsi="Times New Roman" w:cs="Times New Roman"/>
          <w:b/>
          <w:iCs/>
          <w:sz w:val="27"/>
          <w:szCs w:val="27"/>
        </w:rPr>
        <w:t xml:space="preserve">Herbert </w:t>
      </w:r>
      <w:proofErr w:type="spellStart"/>
      <w:r w:rsidR="00D14FC1" w:rsidRPr="00930F0F">
        <w:rPr>
          <w:rFonts w:ascii="Times New Roman" w:hAnsi="Times New Roman" w:cs="Times New Roman"/>
          <w:b/>
          <w:iCs/>
          <w:sz w:val="27"/>
          <w:szCs w:val="27"/>
        </w:rPr>
        <w:t>Kabunga</w:t>
      </w:r>
      <w:proofErr w:type="spellEnd"/>
      <w:r w:rsidR="00D14FC1" w:rsidRPr="00930F0F">
        <w:rPr>
          <w:rFonts w:ascii="Times New Roman" w:hAnsi="Times New Roman" w:cs="Times New Roman"/>
          <w:b/>
          <w:iCs/>
          <w:sz w:val="27"/>
          <w:szCs w:val="27"/>
        </w:rPr>
        <w:t xml:space="preserve"> Traders v Stanbic Bank (U) Ltd</w:t>
      </w:r>
      <w:r w:rsidR="00D14FC1" w:rsidRPr="00F12A28">
        <w:rPr>
          <w:rStyle w:val="FootnoteReference"/>
          <w:rFonts w:ascii="Times New Roman" w:hAnsi="Times New Roman" w:cs="Times New Roman"/>
          <w:iCs/>
          <w:sz w:val="27"/>
          <w:szCs w:val="27"/>
        </w:rPr>
        <w:footnoteReference w:id="9"/>
      </w:r>
      <w:r w:rsidR="00D14FC1" w:rsidRPr="00F12A28">
        <w:rPr>
          <w:rFonts w:ascii="Times New Roman" w:hAnsi="Times New Roman" w:cs="Times New Roman"/>
          <w:iCs/>
          <w:sz w:val="27"/>
          <w:szCs w:val="27"/>
        </w:rPr>
        <w:t xml:space="preserve"> in support of his assertion.</w:t>
      </w:r>
    </w:p>
    <w:p w14:paraId="344ACBED" w14:textId="77777777" w:rsidR="00D14FC1" w:rsidRPr="00F12A28" w:rsidRDefault="006E305A"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[1</w:t>
      </w:r>
      <w:r w:rsidR="00FD3248">
        <w:rPr>
          <w:rFonts w:ascii="Times New Roman" w:hAnsi="Times New Roman" w:cs="Times New Roman"/>
          <w:iCs/>
          <w:sz w:val="27"/>
          <w:szCs w:val="27"/>
        </w:rPr>
        <w:t>6</w:t>
      </w:r>
      <w:r w:rsidR="00D14FC1" w:rsidRPr="00F12A28">
        <w:rPr>
          <w:rFonts w:ascii="Times New Roman" w:hAnsi="Times New Roman" w:cs="Times New Roman"/>
          <w:iCs/>
          <w:sz w:val="27"/>
          <w:szCs w:val="27"/>
        </w:rPr>
        <w:t>]</w:t>
      </w:r>
      <w:r w:rsidR="00D14FC1" w:rsidRPr="00F12A28">
        <w:rPr>
          <w:rFonts w:ascii="Times New Roman" w:hAnsi="Times New Roman" w:cs="Times New Roman"/>
          <w:iCs/>
          <w:sz w:val="27"/>
          <w:szCs w:val="27"/>
        </w:rPr>
        <w:tab/>
        <w:t xml:space="preserve">Citing three decisions of the High </w:t>
      </w:r>
      <w:r w:rsidR="00D10081" w:rsidRPr="00F12A28">
        <w:rPr>
          <w:rFonts w:ascii="Times New Roman" w:hAnsi="Times New Roman" w:cs="Times New Roman"/>
          <w:iCs/>
          <w:sz w:val="27"/>
          <w:szCs w:val="27"/>
        </w:rPr>
        <w:t>Court</w:t>
      </w:r>
      <w:r w:rsidR="00D14FC1" w:rsidRPr="00F12A28">
        <w:rPr>
          <w:rStyle w:val="FootnoteReference"/>
          <w:rFonts w:ascii="Times New Roman" w:hAnsi="Times New Roman" w:cs="Times New Roman"/>
          <w:iCs/>
          <w:sz w:val="27"/>
          <w:szCs w:val="27"/>
        </w:rPr>
        <w:footnoteReference w:id="10"/>
      </w:r>
      <w:r w:rsidR="00D14FC1" w:rsidRPr="00F12A28">
        <w:rPr>
          <w:rFonts w:ascii="Times New Roman" w:hAnsi="Times New Roman" w:cs="Times New Roman"/>
          <w:iCs/>
          <w:sz w:val="27"/>
          <w:szCs w:val="27"/>
        </w:rPr>
        <w:t xml:space="preserve">, Mr. </w:t>
      </w:r>
      <w:proofErr w:type="spellStart"/>
      <w:r w:rsidR="00D14FC1" w:rsidRPr="00F12A28">
        <w:rPr>
          <w:rFonts w:ascii="Times New Roman" w:hAnsi="Times New Roman" w:cs="Times New Roman"/>
          <w:iCs/>
          <w:sz w:val="27"/>
          <w:szCs w:val="27"/>
        </w:rPr>
        <w:t>Zeere</w:t>
      </w:r>
      <w:proofErr w:type="spellEnd"/>
      <w:r w:rsidR="00D14FC1" w:rsidRPr="00F12A28">
        <w:rPr>
          <w:rFonts w:ascii="Times New Roman" w:hAnsi="Times New Roman" w:cs="Times New Roman"/>
          <w:iCs/>
          <w:sz w:val="27"/>
          <w:szCs w:val="27"/>
        </w:rPr>
        <w:t xml:space="preserve"> contended that the status quo to be preserved was that the process</w:t>
      </w:r>
      <w:r w:rsidR="00AF2D10" w:rsidRPr="00F12A28">
        <w:rPr>
          <w:rFonts w:ascii="Times New Roman" w:hAnsi="Times New Roman" w:cs="Times New Roman"/>
          <w:iCs/>
          <w:sz w:val="27"/>
          <w:szCs w:val="27"/>
        </w:rPr>
        <w:t xml:space="preserve"> of sale had </w:t>
      </w:r>
      <w:proofErr w:type="gramStart"/>
      <w:r w:rsidR="00AF2D10" w:rsidRPr="00F12A28">
        <w:rPr>
          <w:rFonts w:ascii="Times New Roman" w:hAnsi="Times New Roman" w:cs="Times New Roman"/>
          <w:iCs/>
          <w:sz w:val="27"/>
          <w:szCs w:val="27"/>
        </w:rPr>
        <w:t>commenced</w:t>
      </w:r>
      <w:proofErr w:type="gramEnd"/>
      <w:r w:rsidR="00D14FC1" w:rsidRPr="00F12A28">
        <w:rPr>
          <w:rFonts w:ascii="Times New Roman" w:hAnsi="Times New Roman" w:cs="Times New Roman"/>
          <w:iCs/>
          <w:sz w:val="27"/>
          <w:szCs w:val="27"/>
        </w:rPr>
        <w:t xml:space="preserve"> and any preservation order would have the effect of maintaining the process of sale. A stoppage of the sale would be altering the current status quo. Counsel asked that this </w:t>
      </w:r>
      <w:r w:rsidR="00D10081" w:rsidRPr="00F12A28">
        <w:rPr>
          <w:rFonts w:ascii="Times New Roman" w:hAnsi="Times New Roman" w:cs="Times New Roman"/>
          <w:iCs/>
          <w:sz w:val="27"/>
          <w:szCs w:val="27"/>
        </w:rPr>
        <w:t>Court</w:t>
      </w:r>
      <w:r w:rsidR="00D14FC1" w:rsidRPr="00F12A28">
        <w:rPr>
          <w:rFonts w:ascii="Times New Roman" w:hAnsi="Times New Roman" w:cs="Times New Roman"/>
          <w:iCs/>
          <w:sz w:val="27"/>
          <w:szCs w:val="27"/>
        </w:rPr>
        <w:t xml:space="preserve"> dismisses the application.</w:t>
      </w:r>
    </w:p>
    <w:p w14:paraId="347E1452" w14:textId="77777777" w:rsidR="00AF2D10" w:rsidRPr="00F12A28" w:rsidRDefault="00FC1234" w:rsidP="00713171">
      <w:pPr>
        <w:spacing w:line="240" w:lineRule="auto"/>
        <w:ind w:left="720"/>
        <w:jc w:val="both"/>
        <w:rPr>
          <w:rFonts w:ascii="Times New Roman" w:hAnsi="Times New Roman" w:cs="Times New Roman"/>
          <w:b/>
          <w:iCs/>
          <w:sz w:val="27"/>
          <w:szCs w:val="27"/>
          <w:u w:val="single"/>
        </w:rPr>
      </w:pPr>
      <w:r w:rsidRPr="00F12A28">
        <w:rPr>
          <w:rFonts w:ascii="Times New Roman" w:hAnsi="Times New Roman" w:cs="Times New Roman"/>
          <w:b/>
          <w:iCs/>
          <w:sz w:val="27"/>
          <w:szCs w:val="27"/>
          <w:u w:val="single"/>
        </w:rPr>
        <w:t>Status Quo</w:t>
      </w:r>
    </w:p>
    <w:p w14:paraId="63DE63BB" w14:textId="77777777" w:rsidR="00EB7090" w:rsidRPr="00F12A28" w:rsidRDefault="00340D46"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w:t>
      </w:r>
      <w:r w:rsidR="00FC1234" w:rsidRPr="00F12A28">
        <w:rPr>
          <w:rFonts w:ascii="Times New Roman" w:hAnsi="Times New Roman" w:cs="Times New Roman"/>
          <w:iCs/>
          <w:sz w:val="27"/>
          <w:szCs w:val="27"/>
        </w:rPr>
        <w:t>1</w:t>
      </w:r>
      <w:r w:rsidR="00FD3248">
        <w:rPr>
          <w:rFonts w:ascii="Times New Roman" w:hAnsi="Times New Roman" w:cs="Times New Roman"/>
          <w:iCs/>
          <w:sz w:val="27"/>
          <w:szCs w:val="27"/>
        </w:rPr>
        <w:t>7</w:t>
      </w:r>
      <w:r w:rsidR="00C575C5" w:rsidRPr="00F12A28">
        <w:rPr>
          <w:rFonts w:ascii="Times New Roman" w:hAnsi="Times New Roman" w:cs="Times New Roman"/>
          <w:iCs/>
          <w:sz w:val="27"/>
          <w:szCs w:val="27"/>
        </w:rPr>
        <w:t>]</w:t>
      </w:r>
      <w:r w:rsidR="00C575C5" w:rsidRPr="00F12A28">
        <w:rPr>
          <w:rFonts w:ascii="Times New Roman" w:hAnsi="Times New Roman" w:cs="Times New Roman"/>
          <w:iCs/>
          <w:sz w:val="27"/>
          <w:szCs w:val="27"/>
        </w:rPr>
        <w:tab/>
      </w:r>
      <w:r w:rsidR="00FC1234" w:rsidRPr="00F12A28">
        <w:rPr>
          <w:rFonts w:ascii="Times New Roman" w:hAnsi="Times New Roman" w:cs="Times New Roman"/>
          <w:iCs/>
          <w:sz w:val="27"/>
          <w:szCs w:val="27"/>
        </w:rPr>
        <w:t>It is generally accepted that the purpose of injunctive relief is to preserve the status quo pending the final determination of the dispute.</w:t>
      </w:r>
      <w:r w:rsidR="00FC1234" w:rsidRPr="00F12A28">
        <w:rPr>
          <w:rStyle w:val="FootnoteReference"/>
          <w:rFonts w:ascii="Times New Roman" w:hAnsi="Times New Roman" w:cs="Times New Roman"/>
          <w:iCs/>
          <w:sz w:val="27"/>
          <w:szCs w:val="27"/>
        </w:rPr>
        <w:footnoteReference w:id="11"/>
      </w:r>
      <w:r w:rsidR="00FC1234" w:rsidRPr="00F12A28">
        <w:rPr>
          <w:rFonts w:ascii="Times New Roman" w:hAnsi="Times New Roman" w:cs="Times New Roman"/>
          <w:iCs/>
          <w:sz w:val="27"/>
          <w:szCs w:val="27"/>
        </w:rPr>
        <w:t xml:space="preserve"> The Applicant contended that the Respondent had commenced the process of sale of his family and residential house before determination of liability of the loan. </w:t>
      </w:r>
      <w:r w:rsidR="008F6FAB" w:rsidRPr="00F12A28">
        <w:rPr>
          <w:rFonts w:ascii="Times New Roman" w:hAnsi="Times New Roman" w:cs="Times New Roman"/>
          <w:iCs/>
          <w:sz w:val="27"/>
          <w:szCs w:val="27"/>
        </w:rPr>
        <w:t xml:space="preserve">The Respondent agreed that the process of sale had </w:t>
      </w:r>
      <w:proofErr w:type="gramStart"/>
      <w:r w:rsidR="008F6FAB" w:rsidRPr="00F12A28">
        <w:rPr>
          <w:rFonts w:ascii="Times New Roman" w:hAnsi="Times New Roman" w:cs="Times New Roman"/>
          <w:iCs/>
          <w:sz w:val="27"/>
          <w:szCs w:val="27"/>
        </w:rPr>
        <w:t>commenced</w:t>
      </w:r>
      <w:proofErr w:type="gramEnd"/>
      <w:r w:rsidR="008F6FAB" w:rsidRPr="00F12A28">
        <w:rPr>
          <w:rFonts w:ascii="Times New Roman" w:hAnsi="Times New Roman" w:cs="Times New Roman"/>
          <w:iCs/>
          <w:sz w:val="27"/>
          <w:szCs w:val="27"/>
        </w:rPr>
        <w:t xml:space="preserve"> and any stoppage of the sale would alter the status quo. We do not think the Respondent’s proposition to be entirely accurate. The provisions of Regulation 13 of the Mortgage </w:t>
      </w:r>
      <w:r w:rsidR="008F6FAB" w:rsidRPr="00F12A28">
        <w:rPr>
          <w:rFonts w:ascii="Times New Roman" w:hAnsi="Times New Roman" w:cs="Times New Roman"/>
          <w:iCs/>
          <w:sz w:val="27"/>
          <w:szCs w:val="27"/>
        </w:rPr>
        <w:lastRenderedPageBreak/>
        <w:t>Regulations envisage altering of the status quo even after the process of sale has commenced. The heading of Regula</w:t>
      </w:r>
      <w:r w:rsidR="00EB7090" w:rsidRPr="00F12A28">
        <w:rPr>
          <w:rFonts w:ascii="Times New Roman" w:hAnsi="Times New Roman" w:cs="Times New Roman"/>
          <w:iCs/>
          <w:sz w:val="27"/>
          <w:szCs w:val="27"/>
        </w:rPr>
        <w:t>tion 13 is ‘Adjournment and Stop</w:t>
      </w:r>
      <w:r w:rsidR="008F6FAB" w:rsidRPr="00F12A28">
        <w:rPr>
          <w:rFonts w:ascii="Times New Roman" w:hAnsi="Times New Roman" w:cs="Times New Roman"/>
          <w:iCs/>
          <w:sz w:val="27"/>
          <w:szCs w:val="27"/>
        </w:rPr>
        <w:t>page of Sale’. Regulation 13 provides for stoppage of a sale albeit conditionally. Under Regulation</w:t>
      </w:r>
      <w:r w:rsidR="00EB7090" w:rsidRPr="00F12A28">
        <w:rPr>
          <w:rFonts w:ascii="Times New Roman" w:hAnsi="Times New Roman" w:cs="Times New Roman"/>
          <w:iCs/>
          <w:sz w:val="27"/>
          <w:szCs w:val="27"/>
        </w:rPr>
        <w:t xml:space="preserve"> </w:t>
      </w:r>
      <w:r w:rsidR="008F6FAB" w:rsidRPr="00F12A28">
        <w:rPr>
          <w:rFonts w:ascii="Times New Roman" w:hAnsi="Times New Roman" w:cs="Times New Roman"/>
          <w:iCs/>
          <w:sz w:val="27"/>
          <w:szCs w:val="27"/>
        </w:rPr>
        <w:t>13</w:t>
      </w:r>
      <w:r w:rsidR="00EB7090" w:rsidRPr="00F12A28">
        <w:rPr>
          <w:rFonts w:ascii="Times New Roman" w:hAnsi="Times New Roman" w:cs="Times New Roman"/>
          <w:iCs/>
          <w:sz w:val="27"/>
          <w:szCs w:val="27"/>
        </w:rPr>
        <w:t xml:space="preserve"> </w:t>
      </w:r>
      <w:r w:rsidR="008F6FAB" w:rsidRPr="00F12A28">
        <w:rPr>
          <w:rFonts w:ascii="Times New Roman" w:hAnsi="Times New Roman" w:cs="Times New Roman"/>
          <w:iCs/>
          <w:sz w:val="27"/>
          <w:szCs w:val="27"/>
        </w:rPr>
        <w:t xml:space="preserve">(1), the </w:t>
      </w:r>
      <w:r w:rsidR="00D10081" w:rsidRPr="00F12A28">
        <w:rPr>
          <w:rFonts w:ascii="Times New Roman" w:hAnsi="Times New Roman" w:cs="Times New Roman"/>
          <w:iCs/>
          <w:sz w:val="27"/>
          <w:szCs w:val="27"/>
        </w:rPr>
        <w:t>Court</w:t>
      </w:r>
      <w:r w:rsidR="008F6FAB" w:rsidRPr="00F12A28">
        <w:rPr>
          <w:rFonts w:ascii="Times New Roman" w:hAnsi="Times New Roman" w:cs="Times New Roman"/>
          <w:iCs/>
          <w:sz w:val="27"/>
          <w:szCs w:val="27"/>
        </w:rPr>
        <w:t xml:space="preserve"> </w:t>
      </w:r>
      <w:r w:rsidR="00EB7090" w:rsidRPr="00F12A28">
        <w:rPr>
          <w:rFonts w:ascii="Times New Roman" w:hAnsi="Times New Roman" w:cs="Times New Roman"/>
          <w:iCs/>
          <w:sz w:val="27"/>
          <w:szCs w:val="27"/>
        </w:rPr>
        <w:t>may for reasonable cause and upon payment of 30% of the forced sale value of the mortgaged property, adjourn sale thereof. It is therefore within the ambit of the law to stop the process of sale after it has commenced. In any event, this is the purpose and intent of injunctive relief, to arrest a process pending determin</w:t>
      </w:r>
      <w:r w:rsidR="009847DE">
        <w:rPr>
          <w:rFonts w:ascii="Times New Roman" w:hAnsi="Times New Roman" w:cs="Times New Roman"/>
          <w:iCs/>
          <w:sz w:val="27"/>
          <w:szCs w:val="27"/>
        </w:rPr>
        <w:t>ation</w:t>
      </w:r>
      <w:r w:rsidR="00EB7090" w:rsidRPr="00F12A28">
        <w:rPr>
          <w:rFonts w:ascii="Times New Roman" w:hAnsi="Times New Roman" w:cs="Times New Roman"/>
          <w:iCs/>
          <w:sz w:val="27"/>
          <w:szCs w:val="27"/>
        </w:rPr>
        <w:t xml:space="preserve"> of the questions in controversy. In the result</w:t>
      </w:r>
      <w:r w:rsidR="008E6B61" w:rsidRPr="00F12A28">
        <w:rPr>
          <w:rFonts w:ascii="Times New Roman" w:hAnsi="Times New Roman" w:cs="Times New Roman"/>
          <w:iCs/>
          <w:sz w:val="27"/>
          <w:szCs w:val="27"/>
        </w:rPr>
        <w:t xml:space="preserve">, if this application had been properly before this </w:t>
      </w:r>
      <w:r w:rsidR="00D10081" w:rsidRPr="00F12A28">
        <w:rPr>
          <w:rFonts w:ascii="Times New Roman" w:hAnsi="Times New Roman" w:cs="Times New Roman"/>
          <w:iCs/>
          <w:sz w:val="27"/>
          <w:szCs w:val="27"/>
        </w:rPr>
        <w:t>Court</w:t>
      </w:r>
      <w:r w:rsidR="008E6B61" w:rsidRPr="00F12A28">
        <w:rPr>
          <w:rFonts w:ascii="Times New Roman" w:hAnsi="Times New Roman" w:cs="Times New Roman"/>
          <w:iCs/>
          <w:sz w:val="27"/>
          <w:szCs w:val="27"/>
        </w:rPr>
        <w:t xml:space="preserve">, the </w:t>
      </w:r>
      <w:r w:rsidR="00D10081" w:rsidRPr="00F12A28">
        <w:rPr>
          <w:rFonts w:ascii="Times New Roman" w:hAnsi="Times New Roman" w:cs="Times New Roman"/>
          <w:iCs/>
          <w:sz w:val="27"/>
          <w:szCs w:val="27"/>
        </w:rPr>
        <w:t>Court</w:t>
      </w:r>
      <w:r w:rsidR="008E6B61" w:rsidRPr="00F12A28">
        <w:rPr>
          <w:rFonts w:ascii="Times New Roman" w:hAnsi="Times New Roman" w:cs="Times New Roman"/>
          <w:iCs/>
          <w:sz w:val="27"/>
          <w:szCs w:val="27"/>
        </w:rPr>
        <w:t xml:space="preserve"> would have been of the </w:t>
      </w:r>
      <w:r w:rsidR="00EB7090" w:rsidRPr="00F12A28">
        <w:rPr>
          <w:rFonts w:ascii="Times New Roman" w:hAnsi="Times New Roman" w:cs="Times New Roman"/>
          <w:iCs/>
          <w:sz w:val="27"/>
          <w:szCs w:val="27"/>
        </w:rPr>
        <w:t xml:space="preserve">considered view that </w:t>
      </w:r>
      <w:r w:rsidR="008E6B61" w:rsidRPr="00F12A28">
        <w:rPr>
          <w:rFonts w:ascii="Times New Roman" w:hAnsi="Times New Roman" w:cs="Times New Roman"/>
          <w:iCs/>
          <w:sz w:val="27"/>
          <w:szCs w:val="27"/>
        </w:rPr>
        <w:t xml:space="preserve">it </w:t>
      </w:r>
      <w:r w:rsidR="00EB7090" w:rsidRPr="00F12A28">
        <w:rPr>
          <w:rFonts w:ascii="Times New Roman" w:hAnsi="Times New Roman" w:cs="Times New Roman"/>
          <w:iCs/>
          <w:sz w:val="27"/>
          <w:szCs w:val="27"/>
        </w:rPr>
        <w:t>may halt a process of sale upon fulfilment of the conditions provided by law.</w:t>
      </w:r>
      <w:r w:rsidR="009A7A43" w:rsidRPr="00F12A28">
        <w:rPr>
          <w:rFonts w:ascii="Times New Roman" w:hAnsi="Times New Roman" w:cs="Times New Roman"/>
          <w:iCs/>
          <w:sz w:val="27"/>
          <w:szCs w:val="27"/>
        </w:rPr>
        <w:t xml:space="preserve"> </w:t>
      </w:r>
      <w:proofErr w:type="gramStart"/>
      <w:r w:rsidR="009A7A43" w:rsidRPr="00F12A28">
        <w:rPr>
          <w:rFonts w:ascii="Times New Roman" w:hAnsi="Times New Roman" w:cs="Times New Roman"/>
          <w:iCs/>
          <w:sz w:val="27"/>
          <w:szCs w:val="27"/>
        </w:rPr>
        <w:t>Indeed</w:t>
      </w:r>
      <w:proofErr w:type="gramEnd"/>
      <w:r w:rsidR="009A7A43" w:rsidRPr="00F12A28">
        <w:rPr>
          <w:rFonts w:ascii="Times New Roman" w:hAnsi="Times New Roman" w:cs="Times New Roman"/>
          <w:iCs/>
          <w:sz w:val="27"/>
          <w:szCs w:val="27"/>
        </w:rPr>
        <w:t xml:space="preserve"> in the </w:t>
      </w:r>
      <w:proofErr w:type="spellStart"/>
      <w:r w:rsidR="009A7A43" w:rsidRPr="00F12A28">
        <w:rPr>
          <w:rFonts w:ascii="Times New Roman" w:hAnsi="Times New Roman" w:cs="Times New Roman"/>
          <w:iCs/>
          <w:sz w:val="27"/>
          <w:szCs w:val="27"/>
        </w:rPr>
        <w:t>Mutumba</w:t>
      </w:r>
      <w:proofErr w:type="spellEnd"/>
      <w:r w:rsidR="009A7A43" w:rsidRPr="00F12A28">
        <w:rPr>
          <w:rFonts w:ascii="Times New Roman" w:hAnsi="Times New Roman" w:cs="Times New Roman"/>
          <w:iCs/>
          <w:sz w:val="27"/>
          <w:szCs w:val="27"/>
        </w:rPr>
        <w:t xml:space="preserve"> case, cited by the Respondent, the </w:t>
      </w:r>
      <w:r w:rsidR="00D10081" w:rsidRPr="00F12A28">
        <w:rPr>
          <w:rFonts w:ascii="Times New Roman" w:hAnsi="Times New Roman" w:cs="Times New Roman"/>
          <w:iCs/>
          <w:sz w:val="27"/>
          <w:szCs w:val="27"/>
        </w:rPr>
        <w:t>Court</w:t>
      </w:r>
      <w:r w:rsidR="008E6B61" w:rsidRPr="00F12A28">
        <w:rPr>
          <w:rFonts w:ascii="Times New Roman" w:hAnsi="Times New Roman" w:cs="Times New Roman"/>
          <w:iCs/>
          <w:sz w:val="27"/>
          <w:szCs w:val="27"/>
        </w:rPr>
        <w:t xml:space="preserve"> stopped </w:t>
      </w:r>
      <w:proofErr w:type="gramStart"/>
      <w:r w:rsidR="008E6B61" w:rsidRPr="00F12A28">
        <w:rPr>
          <w:rFonts w:ascii="Times New Roman" w:hAnsi="Times New Roman" w:cs="Times New Roman"/>
          <w:iCs/>
          <w:sz w:val="27"/>
          <w:szCs w:val="27"/>
        </w:rPr>
        <w:t>a process</w:t>
      </w:r>
      <w:proofErr w:type="gramEnd"/>
      <w:r w:rsidR="008E6B61" w:rsidRPr="00F12A28">
        <w:rPr>
          <w:rFonts w:ascii="Times New Roman" w:hAnsi="Times New Roman" w:cs="Times New Roman"/>
          <w:iCs/>
          <w:sz w:val="27"/>
          <w:szCs w:val="27"/>
        </w:rPr>
        <w:t xml:space="preserve"> of sale.</w:t>
      </w:r>
    </w:p>
    <w:p w14:paraId="65A4E3E2" w14:textId="77777777" w:rsidR="00FC1234" w:rsidRPr="00F12A28" w:rsidRDefault="008F6FAB" w:rsidP="00713171">
      <w:pPr>
        <w:spacing w:line="240" w:lineRule="auto"/>
        <w:ind w:left="720" w:hanging="720"/>
        <w:jc w:val="both"/>
        <w:rPr>
          <w:rFonts w:ascii="Times New Roman" w:hAnsi="Times New Roman" w:cs="Times New Roman"/>
          <w:b/>
          <w:iCs/>
          <w:sz w:val="27"/>
          <w:szCs w:val="27"/>
          <w:u w:val="single"/>
        </w:rPr>
      </w:pPr>
      <w:r w:rsidRPr="00F12A28">
        <w:rPr>
          <w:rFonts w:ascii="Times New Roman" w:hAnsi="Times New Roman" w:cs="Times New Roman"/>
          <w:iCs/>
          <w:sz w:val="27"/>
          <w:szCs w:val="27"/>
        </w:rPr>
        <w:t xml:space="preserve"> </w:t>
      </w:r>
      <w:r w:rsidR="00FC1234" w:rsidRPr="00F12A28">
        <w:rPr>
          <w:rFonts w:ascii="Times New Roman" w:hAnsi="Times New Roman" w:cs="Times New Roman"/>
          <w:iCs/>
          <w:sz w:val="27"/>
          <w:szCs w:val="27"/>
        </w:rPr>
        <w:tab/>
      </w:r>
      <w:r w:rsidR="00FC1234" w:rsidRPr="00F12A28">
        <w:rPr>
          <w:rFonts w:ascii="Times New Roman" w:hAnsi="Times New Roman" w:cs="Times New Roman"/>
          <w:b/>
          <w:iCs/>
          <w:sz w:val="27"/>
          <w:szCs w:val="27"/>
          <w:u w:val="single"/>
        </w:rPr>
        <w:t>Prima facie case</w:t>
      </w:r>
    </w:p>
    <w:p w14:paraId="01C744F9" w14:textId="77777777" w:rsidR="00FC1234" w:rsidRPr="00F12A28" w:rsidRDefault="006E305A" w:rsidP="00713171">
      <w:pPr>
        <w:spacing w:line="240" w:lineRule="auto"/>
        <w:ind w:left="720" w:hanging="720"/>
        <w:jc w:val="both"/>
        <w:rPr>
          <w:rFonts w:ascii="Times New Roman" w:hAnsi="Times New Roman" w:cs="Times New Roman"/>
          <w:sz w:val="27"/>
          <w:szCs w:val="27"/>
        </w:rPr>
      </w:pPr>
      <w:r w:rsidRPr="00F12A28">
        <w:rPr>
          <w:rFonts w:ascii="Times New Roman" w:hAnsi="Times New Roman" w:cs="Times New Roman"/>
          <w:iCs/>
          <w:sz w:val="27"/>
          <w:szCs w:val="27"/>
        </w:rPr>
        <w:t>[1</w:t>
      </w:r>
      <w:r w:rsidR="00FD3248">
        <w:rPr>
          <w:rFonts w:ascii="Times New Roman" w:hAnsi="Times New Roman" w:cs="Times New Roman"/>
          <w:iCs/>
          <w:sz w:val="27"/>
          <w:szCs w:val="27"/>
        </w:rPr>
        <w:t>8</w:t>
      </w:r>
      <w:r w:rsidR="00EB7090" w:rsidRPr="00F12A28">
        <w:rPr>
          <w:rFonts w:ascii="Times New Roman" w:hAnsi="Times New Roman" w:cs="Times New Roman"/>
          <w:iCs/>
          <w:sz w:val="27"/>
          <w:szCs w:val="27"/>
        </w:rPr>
        <w:t>]</w:t>
      </w:r>
      <w:r w:rsidR="00EB7090" w:rsidRPr="00F12A28">
        <w:rPr>
          <w:rFonts w:ascii="Times New Roman" w:hAnsi="Times New Roman" w:cs="Times New Roman"/>
          <w:iCs/>
          <w:sz w:val="27"/>
          <w:szCs w:val="27"/>
        </w:rPr>
        <w:tab/>
      </w:r>
      <w:r w:rsidR="00CE4D86" w:rsidRPr="00F12A28">
        <w:rPr>
          <w:rFonts w:ascii="Times New Roman" w:hAnsi="Times New Roman" w:cs="Times New Roman"/>
          <w:iCs/>
          <w:sz w:val="27"/>
          <w:szCs w:val="27"/>
        </w:rPr>
        <w:t>To establish a</w:t>
      </w:r>
      <w:r w:rsidR="009A7A43" w:rsidRPr="00F12A28">
        <w:rPr>
          <w:rFonts w:ascii="Times New Roman" w:hAnsi="Times New Roman" w:cs="Times New Roman"/>
          <w:iCs/>
          <w:sz w:val="27"/>
          <w:szCs w:val="27"/>
        </w:rPr>
        <w:t xml:space="preserve"> prima facie case</w:t>
      </w:r>
      <w:r w:rsidR="00CE4D86" w:rsidRPr="00F12A28">
        <w:rPr>
          <w:rFonts w:ascii="Times New Roman" w:hAnsi="Times New Roman" w:cs="Times New Roman"/>
          <w:iCs/>
          <w:sz w:val="27"/>
          <w:szCs w:val="27"/>
        </w:rPr>
        <w:t>, an applicant is required to demonstrate that there are serious questions to be tried in the suit.</w:t>
      </w:r>
      <w:r w:rsidR="00CE4D86" w:rsidRPr="00F12A28">
        <w:rPr>
          <w:rStyle w:val="FootnoteReference"/>
          <w:rFonts w:ascii="Times New Roman" w:hAnsi="Times New Roman" w:cs="Times New Roman"/>
          <w:iCs/>
          <w:sz w:val="27"/>
          <w:szCs w:val="27"/>
        </w:rPr>
        <w:footnoteReference w:id="12"/>
      </w:r>
      <w:r w:rsidR="00CE4D86" w:rsidRPr="00F12A28">
        <w:rPr>
          <w:rFonts w:ascii="Times New Roman" w:hAnsi="Times New Roman" w:cs="Times New Roman"/>
          <w:iCs/>
          <w:sz w:val="27"/>
          <w:szCs w:val="27"/>
        </w:rPr>
        <w:t xml:space="preserve"> In the matter before us, it is common to the parties that the first question for determination is whether the Claimant’s contract was illegally and wrongfully terminated by the Respondent? This question was framed and agreed upon by Counsel in the joint scheduling memorandum filed in </w:t>
      </w:r>
      <w:r w:rsidR="00D10081" w:rsidRPr="00F12A28">
        <w:rPr>
          <w:rFonts w:ascii="Times New Roman" w:hAnsi="Times New Roman" w:cs="Times New Roman"/>
          <w:iCs/>
          <w:sz w:val="27"/>
          <w:szCs w:val="27"/>
        </w:rPr>
        <w:t>Court</w:t>
      </w:r>
      <w:r w:rsidR="00CE4D86" w:rsidRPr="00F12A28">
        <w:rPr>
          <w:rFonts w:ascii="Times New Roman" w:hAnsi="Times New Roman" w:cs="Times New Roman"/>
          <w:iCs/>
          <w:sz w:val="27"/>
          <w:szCs w:val="27"/>
        </w:rPr>
        <w:t xml:space="preserve"> on the 18</w:t>
      </w:r>
      <w:r w:rsidR="00CE4D86" w:rsidRPr="00F12A28">
        <w:rPr>
          <w:rFonts w:ascii="Times New Roman" w:hAnsi="Times New Roman" w:cs="Times New Roman"/>
          <w:iCs/>
          <w:sz w:val="27"/>
          <w:szCs w:val="27"/>
          <w:vertAlign w:val="superscript"/>
        </w:rPr>
        <w:t>th</w:t>
      </w:r>
      <w:r w:rsidR="00CE4D86" w:rsidRPr="00F12A28">
        <w:rPr>
          <w:rFonts w:ascii="Times New Roman" w:hAnsi="Times New Roman" w:cs="Times New Roman"/>
          <w:iCs/>
          <w:sz w:val="27"/>
          <w:szCs w:val="27"/>
        </w:rPr>
        <w:t xml:space="preserve"> of March 2021. The Second question framed by the parties in the same memorandum is whether the Claimant is liable to pay the loan that was advanced to him by the Respondent and if so by how much.</w:t>
      </w:r>
      <w:r w:rsidR="00440388" w:rsidRPr="00F12A28">
        <w:rPr>
          <w:rFonts w:ascii="Times New Roman" w:hAnsi="Times New Roman" w:cs="Times New Roman"/>
          <w:iCs/>
          <w:sz w:val="27"/>
          <w:szCs w:val="27"/>
        </w:rPr>
        <w:t xml:space="preserve"> In our view, </w:t>
      </w:r>
      <w:proofErr w:type="gramStart"/>
      <w:r w:rsidR="00440388" w:rsidRPr="00F12A28">
        <w:rPr>
          <w:rFonts w:ascii="Times New Roman" w:hAnsi="Times New Roman" w:cs="Times New Roman"/>
          <w:iCs/>
          <w:sz w:val="27"/>
          <w:szCs w:val="27"/>
        </w:rPr>
        <w:t>both of these</w:t>
      </w:r>
      <w:proofErr w:type="gramEnd"/>
      <w:r w:rsidR="00440388" w:rsidRPr="00F12A28">
        <w:rPr>
          <w:rFonts w:ascii="Times New Roman" w:hAnsi="Times New Roman" w:cs="Times New Roman"/>
          <w:iCs/>
          <w:sz w:val="27"/>
          <w:szCs w:val="27"/>
        </w:rPr>
        <w:t xml:space="preserve"> questions </w:t>
      </w:r>
      <w:r w:rsidR="008E6B61" w:rsidRPr="00F12A28">
        <w:rPr>
          <w:rFonts w:ascii="Times New Roman" w:hAnsi="Times New Roman" w:cs="Times New Roman"/>
          <w:iCs/>
          <w:sz w:val="27"/>
          <w:szCs w:val="27"/>
        </w:rPr>
        <w:t xml:space="preserve">would be </w:t>
      </w:r>
      <w:r w:rsidR="00440388" w:rsidRPr="00F12A28">
        <w:rPr>
          <w:rFonts w:ascii="Times New Roman" w:hAnsi="Times New Roman" w:cs="Times New Roman"/>
          <w:iCs/>
          <w:sz w:val="27"/>
          <w:szCs w:val="27"/>
        </w:rPr>
        <w:t xml:space="preserve">serious questions and more importantly, they </w:t>
      </w:r>
      <w:r w:rsidR="008E6B61" w:rsidRPr="00F12A28">
        <w:rPr>
          <w:rFonts w:ascii="Times New Roman" w:hAnsi="Times New Roman" w:cs="Times New Roman"/>
          <w:iCs/>
          <w:sz w:val="27"/>
          <w:szCs w:val="27"/>
        </w:rPr>
        <w:t xml:space="preserve">would be </w:t>
      </w:r>
      <w:r w:rsidR="00440388" w:rsidRPr="00F12A28">
        <w:rPr>
          <w:rFonts w:ascii="Times New Roman" w:hAnsi="Times New Roman" w:cs="Times New Roman"/>
          <w:iCs/>
          <w:sz w:val="27"/>
          <w:szCs w:val="27"/>
        </w:rPr>
        <w:t xml:space="preserve">related in the sense that a determination of the first </w:t>
      </w:r>
      <w:proofErr w:type="gramStart"/>
      <w:r w:rsidR="00440388" w:rsidRPr="00F12A28">
        <w:rPr>
          <w:rFonts w:ascii="Times New Roman" w:hAnsi="Times New Roman" w:cs="Times New Roman"/>
          <w:iCs/>
          <w:sz w:val="27"/>
          <w:szCs w:val="27"/>
        </w:rPr>
        <w:t>question,</w:t>
      </w:r>
      <w:proofErr w:type="gramEnd"/>
      <w:r w:rsidR="00440388" w:rsidRPr="00F12A28">
        <w:rPr>
          <w:rFonts w:ascii="Times New Roman" w:hAnsi="Times New Roman" w:cs="Times New Roman"/>
          <w:iCs/>
          <w:sz w:val="27"/>
          <w:szCs w:val="27"/>
        </w:rPr>
        <w:t xml:space="preserve"> affects the result of the second question. The second question also affects the property which is the subject matter of the present application. </w:t>
      </w:r>
      <w:r w:rsidR="00CE4D86" w:rsidRPr="00F12A28">
        <w:rPr>
          <w:rFonts w:ascii="Times New Roman" w:hAnsi="Times New Roman" w:cs="Times New Roman"/>
          <w:iCs/>
          <w:sz w:val="27"/>
          <w:szCs w:val="27"/>
        </w:rPr>
        <w:t xml:space="preserve"> </w:t>
      </w:r>
      <w:r w:rsidR="002B133D" w:rsidRPr="00F12A28">
        <w:rPr>
          <w:rFonts w:ascii="Times New Roman" w:hAnsi="Times New Roman" w:cs="Times New Roman"/>
          <w:iCs/>
          <w:sz w:val="27"/>
          <w:szCs w:val="27"/>
        </w:rPr>
        <w:t xml:space="preserve">Recent precedent from the </w:t>
      </w:r>
      <w:r w:rsidR="00D10081" w:rsidRPr="00F12A28">
        <w:rPr>
          <w:rFonts w:ascii="Times New Roman" w:hAnsi="Times New Roman" w:cs="Times New Roman"/>
          <w:iCs/>
          <w:sz w:val="27"/>
          <w:szCs w:val="27"/>
        </w:rPr>
        <w:t>Court</w:t>
      </w:r>
      <w:r w:rsidR="002B133D" w:rsidRPr="00F12A28">
        <w:rPr>
          <w:rFonts w:ascii="Times New Roman" w:hAnsi="Times New Roman" w:cs="Times New Roman"/>
          <w:iCs/>
          <w:sz w:val="27"/>
          <w:szCs w:val="27"/>
        </w:rPr>
        <w:t xml:space="preserve"> of Appeal in the case of </w:t>
      </w:r>
      <w:r w:rsidR="002B133D" w:rsidRPr="00F12A28">
        <w:rPr>
          <w:rFonts w:ascii="Times New Roman" w:hAnsi="Times New Roman" w:cs="Times New Roman"/>
          <w:b/>
          <w:sz w:val="27"/>
          <w:szCs w:val="27"/>
        </w:rPr>
        <w:t xml:space="preserve">Stanbic Bank (U) Ltd v Constant R. </w:t>
      </w:r>
      <w:proofErr w:type="spellStart"/>
      <w:r w:rsidR="002B133D" w:rsidRPr="00F12A28">
        <w:rPr>
          <w:rFonts w:ascii="Times New Roman" w:hAnsi="Times New Roman" w:cs="Times New Roman"/>
          <w:b/>
          <w:sz w:val="27"/>
          <w:szCs w:val="27"/>
        </w:rPr>
        <w:t>Okou</w:t>
      </w:r>
      <w:proofErr w:type="spellEnd"/>
      <w:r w:rsidR="00D95766" w:rsidRPr="00F12A28">
        <w:rPr>
          <w:rFonts w:ascii="Times New Roman" w:hAnsi="Times New Roman" w:cs="Times New Roman"/>
          <w:b/>
          <w:sz w:val="27"/>
          <w:szCs w:val="27"/>
        </w:rPr>
        <w:t>.</w:t>
      </w:r>
      <w:r w:rsidR="002B133D" w:rsidRPr="00F12A28">
        <w:rPr>
          <w:rStyle w:val="FootnoteReference"/>
          <w:rFonts w:ascii="Times New Roman" w:hAnsi="Times New Roman" w:cs="Times New Roman"/>
          <w:sz w:val="27"/>
          <w:szCs w:val="27"/>
        </w:rPr>
        <w:footnoteReference w:id="13"/>
      </w:r>
      <w:r w:rsidR="00D95766" w:rsidRPr="00F12A28">
        <w:rPr>
          <w:rFonts w:ascii="Times New Roman" w:hAnsi="Times New Roman" w:cs="Times New Roman"/>
          <w:sz w:val="27"/>
          <w:szCs w:val="27"/>
        </w:rPr>
        <w:t xml:space="preserve">In that </w:t>
      </w:r>
      <w:r w:rsidR="002B133D" w:rsidRPr="00F12A28">
        <w:rPr>
          <w:rFonts w:ascii="Times New Roman" w:hAnsi="Times New Roman" w:cs="Times New Roman"/>
          <w:sz w:val="27"/>
          <w:szCs w:val="27"/>
        </w:rPr>
        <w:t xml:space="preserve">case, the Industrial </w:t>
      </w:r>
      <w:r w:rsidR="00D10081" w:rsidRPr="00F12A28">
        <w:rPr>
          <w:rFonts w:ascii="Times New Roman" w:hAnsi="Times New Roman" w:cs="Times New Roman"/>
          <w:sz w:val="27"/>
          <w:szCs w:val="27"/>
        </w:rPr>
        <w:t>Court</w:t>
      </w:r>
      <w:r w:rsidR="002B133D" w:rsidRPr="00F12A28">
        <w:rPr>
          <w:rFonts w:ascii="Times New Roman" w:hAnsi="Times New Roman" w:cs="Times New Roman"/>
          <w:sz w:val="27"/>
          <w:szCs w:val="27"/>
        </w:rPr>
        <w:t xml:space="preserve"> made an award in respect of which the Appellant was made liable for the Respondent’s loan</w:t>
      </w:r>
      <w:r w:rsidR="00D95766" w:rsidRPr="00F12A28">
        <w:rPr>
          <w:rFonts w:ascii="Times New Roman" w:hAnsi="Times New Roman" w:cs="Times New Roman"/>
          <w:sz w:val="27"/>
          <w:szCs w:val="27"/>
        </w:rPr>
        <w:t xml:space="preserve">. The </w:t>
      </w:r>
      <w:r w:rsidR="00D10081" w:rsidRPr="00F12A28">
        <w:rPr>
          <w:rFonts w:ascii="Times New Roman" w:hAnsi="Times New Roman" w:cs="Times New Roman"/>
          <w:sz w:val="27"/>
          <w:szCs w:val="27"/>
        </w:rPr>
        <w:t>Court</w:t>
      </w:r>
      <w:r w:rsidR="00D95766" w:rsidRPr="00F12A28">
        <w:rPr>
          <w:rFonts w:ascii="Times New Roman" w:hAnsi="Times New Roman" w:cs="Times New Roman"/>
          <w:sz w:val="27"/>
          <w:szCs w:val="27"/>
        </w:rPr>
        <w:t xml:space="preserve"> of Appeal posited that the contract on which the loan is based is a material consideration and there can be no blanket conclusion that there was an understanding that all loans are payable by salary deductions. Reversing the award, the </w:t>
      </w:r>
      <w:r w:rsidR="00D10081" w:rsidRPr="00F12A28">
        <w:rPr>
          <w:rFonts w:ascii="Times New Roman" w:hAnsi="Times New Roman" w:cs="Times New Roman"/>
          <w:sz w:val="27"/>
          <w:szCs w:val="27"/>
        </w:rPr>
        <w:t>Court</w:t>
      </w:r>
      <w:r w:rsidR="00D95766" w:rsidRPr="00F12A28">
        <w:rPr>
          <w:rFonts w:ascii="Times New Roman" w:hAnsi="Times New Roman" w:cs="Times New Roman"/>
          <w:sz w:val="27"/>
          <w:szCs w:val="27"/>
        </w:rPr>
        <w:t xml:space="preserve"> of Appeal held that evidence would have to be taken on the outstanding loans to determine liability. In the case before us, evidence has not been taken in respect of both the lawfulness of the Applicant’s termination and any liability on the loan. We do not agree that the question </w:t>
      </w:r>
      <w:r w:rsidR="00271E35" w:rsidRPr="00F12A28">
        <w:rPr>
          <w:rFonts w:ascii="Times New Roman" w:hAnsi="Times New Roman" w:cs="Times New Roman"/>
          <w:sz w:val="27"/>
          <w:szCs w:val="27"/>
        </w:rPr>
        <w:t xml:space="preserve">for determination </w:t>
      </w:r>
      <w:r w:rsidR="00D95766" w:rsidRPr="00F12A28">
        <w:rPr>
          <w:rFonts w:ascii="Times New Roman" w:hAnsi="Times New Roman" w:cs="Times New Roman"/>
          <w:sz w:val="27"/>
          <w:szCs w:val="27"/>
        </w:rPr>
        <w:t>is solely</w:t>
      </w:r>
      <w:r w:rsidR="00271E35" w:rsidRPr="00F12A28">
        <w:rPr>
          <w:rFonts w:ascii="Times New Roman" w:hAnsi="Times New Roman" w:cs="Times New Roman"/>
          <w:sz w:val="27"/>
          <w:szCs w:val="27"/>
        </w:rPr>
        <w:t xml:space="preserve"> the lawfulness of his termination but would include challenging liability </w:t>
      </w:r>
      <w:r w:rsidR="00D95766" w:rsidRPr="00F12A28">
        <w:rPr>
          <w:rFonts w:ascii="Times New Roman" w:hAnsi="Times New Roman" w:cs="Times New Roman"/>
          <w:sz w:val="27"/>
          <w:szCs w:val="27"/>
        </w:rPr>
        <w:t>on the mortgage</w:t>
      </w:r>
      <w:r w:rsidR="00271E35" w:rsidRPr="00F12A28">
        <w:rPr>
          <w:rFonts w:ascii="Times New Roman" w:hAnsi="Times New Roman" w:cs="Times New Roman"/>
          <w:sz w:val="27"/>
          <w:szCs w:val="27"/>
        </w:rPr>
        <w:t xml:space="preserve">. </w:t>
      </w:r>
      <w:r w:rsidR="00D95766" w:rsidRPr="00F12A28">
        <w:rPr>
          <w:rFonts w:ascii="Times New Roman" w:hAnsi="Times New Roman" w:cs="Times New Roman"/>
          <w:sz w:val="27"/>
          <w:szCs w:val="27"/>
        </w:rPr>
        <w:t>It is our determination, therefore, that there</w:t>
      </w:r>
      <w:r w:rsidR="008E6B61" w:rsidRPr="00F12A28">
        <w:rPr>
          <w:rFonts w:ascii="Times New Roman" w:hAnsi="Times New Roman" w:cs="Times New Roman"/>
          <w:sz w:val="27"/>
          <w:szCs w:val="27"/>
        </w:rPr>
        <w:t xml:space="preserve"> would be serious questions to be tried had the application been properly before this </w:t>
      </w:r>
      <w:r w:rsidR="00D10081" w:rsidRPr="00F12A28">
        <w:rPr>
          <w:rFonts w:ascii="Times New Roman" w:hAnsi="Times New Roman" w:cs="Times New Roman"/>
          <w:sz w:val="27"/>
          <w:szCs w:val="27"/>
        </w:rPr>
        <w:t>Court</w:t>
      </w:r>
      <w:r w:rsidR="008E6B61" w:rsidRPr="00F12A28">
        <w:rPr>
          <w:rFonts w:ascii="Times New Roman" w:hAnsi="Times New Roman" w:cs="Times New Roman"/>
          <w:sz w:val="27"/>
          <w:szCs w:val="27"/>
        </w:rPr>
        <w:t>.</w:t>
      </w:r>
    </w:p>
    <w:p w14:paraId="54ADBF33" w14:textId="77777777" w:rsidR="00263DC6" w:rsidRPr="00F12A28" w:rsidRDefault="006249A0"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[1</w:t>
      </w:r>
      <w:r w:rsidR="00FD3248">
        <w:rPr>
          <w:rFonts w:ascii="Times New Roman" w:hAnsi="Times New Roman" w:cs="Times New Roman"/>
          <w:iCs/>
          <w:sz w:val="27"/>
          <w:szCs w:val="27"/>
        </w:rPr>
        <w:t>9</w:t>
      </w:r>
      <w:r w:rsidR="00263DC6" w:rsidRPr="00F12A28">
        <w:rPr>
          <w:rFonts w:ascii="Times New Roman" w:hAnsi="Times New Roman" w:cs="Times New Roman"/>
          <w:iCs/>
          <w:sz w:val="27"/>
          <w:szCs w:val="27"/>
        </w:rPr>
        <w:t>]</w:t>
      </w:r>
      <w:r w:rsidR="00263DC6" w:rsidRPr="00F12A28">
        <w:rPr>
          <w:rFonts w:ascii="Times New Roman" w:hAnsi="Times New Roman" w:cs="Times New Roman"/>
          <w:iCs/>
          <w:sz w:val="27"/>
          <w:szCs w:val="27"/>
        </w:rPr>
        <w:tab/>
      </w:r>
      <w:r w:rsidR="00271E35" w:rsidRPr="00F12A28">
        <w:rPr>
          <w:rFonts w:ascii="Times New Roman" w:hAnsi="Times New Roman" w:cs="Times New Roman"/>
          <w:iCs/>
          <w:sz w:val="27"/>
          <w:szCs w:val="27"/>
        </w:rPr>
        <w:t xml:space="preserve">In seeking the exercise of this </w:t>
      </w:r>
      <w:r w:rsidR="00D10081" w:rsidRPr="00F12A28">
        <w:rPr>
          <w:rFonts w:ascii="Times New Roman" w:hAnsi="Times New Roman" w:cs="Times New Roman"/>
          <w:iCs/>
          <w:sz w:val="27"/>
          <w:szCs w:val="27"/>
        </w:rPr>
        <w:t>Court</w:t>
      </w:r>
      <w:r w:rsidR="00271E35" w:rsidRPr="00F12A28">
        <w:rPr>
          <w:rFonts w:ascii="Times New Roman" w:hAnsi="Times New Roman" w:cs="Times New Roman"/>
          <w:iCs/>
          <w:sz w:val="27"/>
          <w:szCs w:val="27"/>
        </w:rPr>
        <w:t xml:space="preserve">’s inherent jurisdiction, the Respondent equated the Industrial </w:t>
      </w:r>
      <w:r w:rsidR="00D10081" w:rsidRPr="00F12A28">
        <w:rPr>
          <w:rFonts w:ascii="Times New Roman" w:hAnsi="Times New Roman" w:cs="Times New Roman"/>
          <w:iCs/>
          <w:sz w:val="27"/>
          <w:szCs w:val="27"/>
        </w:rPr>
        <w:t>Court</w:t>
      </w:r>
      <w:r w:rsidR="00271E35" w:rsidRPr="00F12A28">
        <w:rPr>
          <w:rFonts w:ascii="Times New Roman" w:hAnsi="Times New Roman" w:cs="Times New Roman"/>
          <w:iCs/>
          <w:sz w:val="27"/>
          <w:szCs w:val="27"/>
        </w:rPr>
        <w:t xml:space="preserve"> to the High </w:t>
      </w:r>
      <w:r w:rsidR="00D10081" w:rsidRPr="00F12A28">
        <w:rPr>
          <w:rFonts w:ascii="Times New Roman" w:hAnsi="Times New Roman" w:cs="Times New Roman"/>
          <w:iCs/>
          <w:sz w:val="27"/>
          <w:szCs w:val="27"/>
        </w:rPr>
        <w:t>Court</w:t>
      </w:r>
      <w:r w:rsidR="00271E35" w:rsidRPr="00F12A28">
        <w:rPr>
          <w:rFonts w:ascii="Times New Roman" w:hAnsi="Times New Roman" w:cs="Times New Roman"/>
          <w:iCs/>
          <w:sz w:val="27"/>
          <w:szCs w:val="27"/>
        </w:rPr>
        <w:t xml:space="preserve">. This argument merits some </w:t>
      </w:r>
      <w:proofErr w:type="gramStart"/>
      <w:r w:rsidR="00271E35" w:rsidRPr="00F12A28">
        <w:rPr>
          <w:rFonts w:ascii="Times New Roman" w:hAnsi="Times New Roman" w:cs="Times New Roman"/>
          <w:iCs/>
          <w:sz w:val="27"/>
          <w:szCs w:val="27"/>
        </w:rPr>
        <w:t>comment</w:t>
      </w:r>
      <w:proofErr w:type="gramEnd"/>
      <w:r w:rsidR="003C6479">
        <w:rPr>
          <w:rFonts w:ascii="Times New Roman" w:hAnsi="Times New Roman" w:cs="Times New Roman"/>
          <w:iCs/>
          <w:sz w:val="27"/>
          <w:szCs w:val="27"/>
        </w:rPr>
        <w:t xml:space="preserve">. </w:t>
      </w:r>
      <w:r w:rsidR="00271E35" w:rsidRPr="00F12A28">
        <w:rPr>
          <w:rFonts w:ascii="Times New Roman" w:hAnsi="Times New Roman" w:cs="Times New Roman"/>
          <w:iCs/>
          <w:sz w:val="27"/>
          <w:szCs w:val="27"/>
        </w:rPr>
        <w:t xml:space="preserve"> </w:t>
      </w:r>
      <w:r w:rsidR="00263DC6" w:rsidRPr="00F12A28">
        <w:rPr>
          <w:rFonts w:ascii="Times New Roman" w:hAnsi="Times New Roman" w:cs="Times New Roman"/>
          <w:iCs/>
          <w:sz w:val="27"/>
          <w:szCs w:val="27"/>
        </w:rPr>
        <w:t xml:space="preserve">The Industrial </w:t>
      </w:r>
      <w:r w:rsidR="00D10081" w:rsidRPr="00F12A28">
        <w:rPr>
          <w:rFonts w:ascii="Times New Roman" w:hAnsi="Times New Roman" w:cs="Times New Roman"/>
          <w:iCs/>
          <w:sz w:val="27"/>
          <w:szCs w:val="27"/>
        </w:rPr>
        <w:t>Court</w:t>
      </w:r>
      <w:r w:rsidR="00263DC6" w:rsidRPr="00F12A28">
        <w:rPr>
          <w:rFonts w:ascii="Times New Roman" w:hAnsi="Times New Roman" w:cs="Times New Roman"/>
          <w:iCs/>
          <w:sz w:val="27"/>
          <w:szCs w:val="27"/>
        </w:rPr>
        <w:t xml:space="preserve"> is established under </w:t>
      </w:r>
      <w:r w:rsidR="00263DC6" w:rsidRPr="003C6479">
        <w:rPr>
          <w:rFonts w:ascii="Times New Roman" w:hAnsi="Times New Roman" w:cs="Times New Roman"/>
          <w:b/>
          <w:iCs/>
          <w:sz w:val="27"/>
          <w:szCs w:val="27"/>
        </w:rPr>
        <w:t xml:space="preserve">Section 7 of the </w:t>
      </w:r>
      <w:proofErr w:type="spellStart"/>
      <w:r w:rsidR="00263DC6" w:rsidRPr="003C6479">
        <w:rPr>
          <w:rFonts w:ascii="Times New Roman" w:hAnsi="Times New Roman" w:cs="Times New Roman"/>
          <w:b/>
          <w:iCs/>
          <w:sz w:val="27"/>
          <w:szCs w:val="27"/>
        </w:rPr>
        <w:t>Labour</w:t>
      </w:r>
      <w:proofErr w:type="spellEnd"/>
      <w:r w:rsidR="00263DC6" w:rsidRPr="003C6479">
        <w:rPr>
          <w:rFonts w:ascii="Times New Roman" w:hAnsi="Times New Roman" w:cs="Times New Roman"/>
          <w:b/>
          <w:iCs/>
          <w:sz w:val="27"/>
          <w:szCs w:val="27"/>
        </w:rPr>
        <w:t xml:space="preserve"> </w:t>
      </w:r>
      <w:r w:rsidR="00263DC6" w:rsidRPr="003C6479">
        <w:rPr>
          <w:rFonts w:ascii="Times New Roman" w:hAnsi="Times New Roman" w:cs="Times New Roman"/>
          <w:b/>
          <w:iCs/>
          <w:sz w:val="27"/>
          <w:szCs w:val="27"/>
        </w:rPr>
        <w:lastRenderedPageBreak/>
        <w:t xml:space="preserve">Disputes (Arbitration and Settlement) Act 2006. </w:t>
      </w:r>
      <w:r w:rsidR="00263DC6" w:rsidRPr="00F12A28">
        <w:rPr>
          <w:rFonts w:ascii="Times New Roman" w:hAnsi="Times New Roman" w:cs="Times New Roman"/>
          <w:iCs/>
          <w:sz w:val="27"/>
          <w:szCs w:val="27"/>
        </w:rPr>
        <w:t xml:space="preserve">The functions of the </w:t>
      </w:r>
      <w:r w:rsidR="00D10081" w:rsidRPr="00F12A28">
        <w:rPr>
          <w:rFonts w:ascii="Times New Roman" w:hAnsi="Times New Roman" w:cs="Times New Roman"/>
          <w:iCs/>
          <w:sz w:val="27"/>
          <w:szCs w:val="27"/>
        </w:rPr>
        <w:t>Court</w:t>
      </w:r>
      <w:r w:rsidR="00263DC6" w:rsidRPr="00F12A28">
        <w:rPr>
          <w:rFonts w:ascii="Times New Roman" w:hAnsi="Times New Roman" w:cs="Times New Roman"/>
          <w:iCs/>
          <w:sz w:val="27"/>
          <w:szCs w:val="27"/>
        </w:rPr>
        <w:t xml:space="preserve"> are spelt out in </w:t>
      </w:r>
      <w:r w:rsidR="00263DC6" w:rsidRPr="003C6479">
        <w:rPr>
          <w:rFonts w:ascii="Times New Roman" w:hAnsi="Times New Roman" w:cs="Times New Roman"/>
          <w:b/>
          <w:iCs/>
          <w:sz w:val="27"/>
          <w:szCs w:val="27"/>
        </w:rPr>
        <w:t>Section 8 of the Act</w:t>
      </w:r>
      <w:r w:rsidR="00263DC6" w:rsidRPr="00F12A28">
        <w:rPr>
          <w:rFonts w:ascii="Times New Roman" w:hAnsi="Times New Roman" w:cs="Times New Roman"/>
          <w:iCs/>
          <w:sz w:val="27"/>
          <w:szCs w:val="27"/>
        </w:rPr>
        <w:t xml:space="preserve"> which permit the </w:t>
      </w:r>
      <w:r w:rsidR="00D10081" w:rsidRPr="00F12A28">
        <w:rPr>
          <w:rFonts w:ascii="Times New Roman" w:hAnsi="Times New Roman" w:cs="Times New Roman"/>
          <w:iCs/>
          <w:sz w:val="27"/>
          <w:szCs w:val="27"/>
        </w:rPr>
        <w:t>Court</w:t>
      </w:r>
      <w:r w:rsidR="00263DC6" w:rsidRPr="00F12A28">
        <w:rPr>
          <w:rFonts w:ascii="Times New Roman" w:hAnsi="Times New Roman" w:cs="Times New Roman"/>
          <w:iCs/>
          <w:sz w:val="27"/>
          <w:szCs w:val="27"/>
        </w:rPr>
        <w:t xml:space="preserve"> to arbitrate on </w:t>
      </w:r>
      <w:proofErr w:type="spellStart"/>
      <w:r w:rsidR="00263DC6" w:rsidRPr="00F12A28">
        <w:rPr>
          <w:rFonts w:ascii="Times New Roman" w:hAnsi="Times New Roman" w:cs="Times New Roman"/>
          <w:iCs/>
          <w:sz w:val="27"/>
          <w:szCs w:val="27"/>
        </w:rPr>
        <w:t>labour</w:t>
      </w:r>
      <w:proofErr w:type="spellEnd"/>
      <w:r w:rsidR="00263DC6" w:rsidRPr="00F12A28">
        <w:rPr>
          <w:rFonts w:ascii="Times New Roman" w:hAnsi="Times New Roman" w:cs="Times New Roman"/>
          <w:iCs/>
          <w:sz w:val="27"/>
          <w:szCs w:val="27"/>
        </w:rPr>
        <w:t xml:space="preserve"> disputes referred to it and adjudicate upon questions of law and fact arising from references to the </w:t>
      </w:r>
      <w:r w:rsidR="00D10081" w:rsidRPr="00F12A28">
        <w:rPr>
          <w:rFonts w:ascii="Times New Roman" w:hAnsi="Times New Roman" w:cs="Times New Roman"/>
          <w:iCs/>
          <w:sz w:val="27"/>
          <w:szCs w:val="27"/>
        </w:rPr>
        <w:t>Court</w:t>
      </w:r>
      <w:r w:rsidR="00263DC6" w:rsidRPr="00F12A28">
        <w:rPr>
          <w:rFonts w:ascii="Times New Roman" w:hAnsi="Times New Roman" w:cs="Times New Roman"/>
          <w:iCs/>
          <w:sz w:val="27"/>
          <w:szCs w:val="27"/>
        </w:rPr>
        <w:t xml:space="preserve"> by any other law.</w:t>
      </w:r>
      <w:r w:rsidR="00271E35" w:rsidRPr="00F12A28">
        <w:rPr>
          <w:rFonts w:ascii="Times New Roman" w:hAnsi="Times New Roman" w:cs="Times New Roman"/>
          <w:iCs/>
          <w:sz w:val="27"/>
          <w:szCs w:val="27"/>
        </w:rPr>
        <w:t xml:space="preserve"> </w:t>
      </w:r>
      <w:r w:rsidR="00263DC6" w:rsidRPr="00F12A28">
        <w:rPr>
          <w:rFonts w:ascii="Times New Roman" w:hAnsi="Times New Roman" w:cs="Times New Roman"/>
          <w:iCs/>
          <w:sz w:val="27"/>
          <w:szCs w:val="27"/>
        </w:rPr>
        <w:t xml:space="preserve">In </w:t>
      </w:r>
      <w:r w:rsidRPr="00F12A28">
        <w:rPr>
          <w:rFonts w:ascii="Times New Roman" w:hAnsi="Times New Roman" w:cs="Times New Roman"/>
          <w:b/>
          <w:iCs/>
          <w:sz w:val="27"/>
          <w:szCs w:val="27"/>
        </w:rPr>
        <w:t>Cons</w:t>
      </w:r>
      <w:r w:rsidR="00263DC6" w:rsidRPr="00F12A28">
        <w:rPr>
          <w:rFonts w:ascii="Times New Roman" w:hAnsi="Times New Roman" w:cs="Times New Roman"/>
          <w:b/>
          <w:iCs/>
          <w:sz w:val="27"/>
          <w:szCs w:val="27"/>
        </w:rPr>
        <w:t>t</w:t>
      </w:r>
      <w:r w:rsidRPr="00F12A28">
        <w:rPr>
          <w:rFonts w:ascii="Times New Roman" w:hAnsi="Times New Roman" w:cs="Times New Roman"/>
          <w:b/>
          <w:iCs/>
          <w:sz w:val="27"/>
          <w:szCs w:val="27"/>
        </w:rPr>
        <w:t>it</w:t>
      </w:r>
      <w:r w:rsidR="00263DC6" w:rsidRPr="00F12A28">
        <w:rPr>
          <w:rFonts w:ascii="Times New Roman" w:hAnsi="Times New Roman" w:cs="Times New Roman"/>
          <w:b/>
          <w:iCs/>
          <w:sz w:val="27"/>
          <w:szCs w:val="27"/>
        </w:rPr>
        <w:t>utional Petition No. 33 of 2016 A</w:t>
      </w:r>
      <w:r w:rsidR="003C6479">
        <w:rPr>
          <w:rFonts w:ascii="Times New Roman" w:hAnsi="Times New Roman" w:cs="Times New Roman"/>
          <w:b/>
          <w:iCs/>
          <w:sz w:val="27"/>
          <w:szCs w:val="27"/>
        </w:rPr>
        <w:t xml:space="preserve">saph </w:t>
      </w:r>
      <w:proofErr w:type="spellStart"/>
      <w:r w:rsidR="00263DC6" w:rsidRPr="00F12A28">
        <w:rPr>
          <w:rFonts w:ascii="Times New Roman" w:hAnsi="Times New Roman" w:cs="Times New Roman"/>
          <w:b/>
          <w:iCs/>
          <w:sz w:val="27"/>
          <w:szCs w:val="27"/>
        </w:rPr>
        <w:t>R</w:t>
      </w:r>
      <w:r w:rsidR="003C6479">
        <w:rPr>
          <w:rFonts w:ascii="Times New Roman" w:hAnsi="Times New Roman" w:cs="Times New Roman"/>
          <w:b/>
          <w:iCs/>
          <w:sz w:val="27"/>
          <w:szCs w:val="27"/>
        </w:rPr>
        <w:t>uhinda</w:t>
      </w:r>
      <w:proofErr w:type="spellEnd"/>
      <w:r w:rsidR="00263DC6" w:rsidRPr="00F12A28">
        <w:rPr>
          <w:rFonts w:ascii="Times New Roman" w:hAnsi="Times New Roman" w:cs="Times New Roman"/>
          <w:b/>
          <w:iCs/>
          <w:sz w:val="27"/>
          <w:szCs w:val="27"/>
        </w:rPr>
        <w:t xml:space="preserve"> </w:t>
      </w:r>
      <w:proofErr w:type="spellStart"/>
      <w:r w:rsidR="00263DC6" w:rsidRPr="00F12A28">
        <w:rPr>
          <w:rFonts w:ascii="Times New Roman" w:hAnsi="Times New Roman" w:cs="Times New Roman"/>
          <w:b/>
          <w:iCs/>
          <w:sz w:val="27"/>
          <w:szCs w:val="27"/>
        </w:rPr>
        <w:t>Ntengye</w:t>
      </w:r>
      <w:proofErr w:type="spellEnd"/>
      <w:r w:rsidR="00263DC6" w:rsidRPr="00F12A28">
        <w:rPr>
          <w:rFonts w:ascii="Times New Roman" w:hAnsi="Times New Roman" w:cs="Times New Roman"/>
          <w:b/>
          <w:iCs/>
          <w:sz w:val="27"/>
          <w:szCs w:val="27"/>
        </w:rPr>
        <w:t xml:space="preserve"> &amp; L</w:t>
      </w:r>
      <w:r w:rsidR="003C6479">
        <w:rPr>
          <w:rFonts w:ascii="Times New Roman" w:hAnsi="Times New Roman" w:cs="Times New Roman"/>
          <w:b/>
          <w:iCs/>
          <w:sz w:val="27"/>
          <w:szCs w:val="27"/>
        </w:rPr>
        <w:t xml:space="preserve">inda </w:t>
      </w:r>
      <w:r w:rsidR="00263DC6" w:rsidRPr="00F12A28">
        <w:rPr>
          <w:rFonts w:ascii="Times New Roman" w:hAnsi="Times New Roman" w:cs="Times New Roman"/>
          <w:b/>
          <w:iCs/>
          <w:sz w:val="27"/>
          <w:szCs w:val="27"/>
        </w:rPr>
        <w:t>L</w:t>
      </w:r>
      <w:r w:rsidR="003C6479">
        <w:rPr>
          <w:rFonts w:ascii="Times New Roman" w:hAnsi="Times New Roman" w:cs="Times New Roman"/>
          <w:b/>
          <w:iCs/>
          <w:sz w:val="27"/>
          <w:szCs w:val="27"/>
        </w:rPr>
        <w:t xml:space="preserve">ilian </w:t>
      </w:r>
      <w:r w:rsidR="00263DC6" w:rsidRPr="00F12A28">
        <w:rPr>
          <w:rFonts w:ascii="Times New Roman" w:hAnsi="Times New Roman" w:cs="Times New Roman"/>
          <w:b/>
          <w:iCs/>
          <w:sz w:val="27"/>
          <w:szCs w:val="27"/>
        </w:rPr>
        <w:t xml:space="preserve">Tumusiime Mugisha v Attorney General </w:t>
      </w:r>
      <w:r w:rsidR="00263DC6" w:rsidRPr="00F12A28">
        <w:rPr>
          <w:rFonts w:ascii="Times New Roman" w:hAnsi="Times New Roman" w:cs="Times New Roman"/>
          <w:iCs/>
          <w:sz w:val="27"/>
          <w:szCs w:val="27"/>
        </w:rPr>
        <w:t xml:space="preserve">the Constitutional </w:t>
      </w:r>
      <w:r w:rsidR="00D10081" w:rsidRPr="00F12A28">
        <w:rPr>
          <w:rFonts w:ascii="Times New Roman" w:hAnsi="Times New Roman" w:cs="Times New Roman"/>
          <w:iCs/>
          <w:sz w:val="27"/>
          <w:szCs w:val="27"/>
        </w:rPr>
        <w:t>Court</w:t>
      </w:r>
      <w:r w:rsidR="00263DC6" w:rsidRPr="00F12A28">
        <w:rPr>
          <w:rFonts w:ascii="Times New Roman" w:hAnsi="Times New Roman" w:cs="Times New Roman"/>
          <w:iCs/>
          <w:sz w:val="27"/>
          <w:szCs w:val="27"/>
        </w:rPr>
        <w:t xml:space="preserve"> found that the Industrial </w:t>
      </w:r>
      <w:r w:rsidR="00D10081" w:rsidRPr="00F12A28">
        <w:rPr>
          <w:rFonts w:ascii="Times New Roman" w:hAnsi="Times New Roman" w:cs="Times New Roman"/>
          <w:iCs/>
          <w:sz w:val="27"/>
          <w:szCs w:val="27"/>
        </w:rPr>
        <w:t>Court</w:t>
      </w:r>
      <w:r w:rsidR="00263DC6" w:rsidRPr="00F12A28">
        <w:rPr>
          <w:rFonts w:ascii="Times New Roman" w:hAnsi="Times New Roman" w:cs="Times New Roman"/>
          <w:iCs/>
          <w:sz w:val="27"/>
          <w:szCs w:val="27"/>
        </w:rPr>
        <w:t xml:space="preserve"> has concurrent jurisdiction as the High </w:t>
      </w:r>
      <w:r w:rsidR="00D10081" w:rsidRPr="00F12A28">
        <w:rPr>
          <w:rFonts w:ascii="Times New Roman" w:hAnsi="Times New Roman" w:cs="Times New Roman"/>
          <w:iCs/>
          <w:sz w:val="27"/>
          <w:szCs w:val="27"/>
        </w:rPr>
        <w:t>Court</w:t>
      </w:r>
      <w:r w:rsidR="00271E35" w:rsidRPr="00F12A28">
        <w:rPr>
          <w:rFonts w:ascii="Times New Roman" w:hAnsi="Times New Roman" w:cs="Times New Roman"/>
          <w:iCs/>
          <w:sz w:val="27"/>
          <w:szCs w:val="27"/>
        </w:rPr>
        <w:t>. It also</w:t>
      </w:r>
      <w:r w:rsidR="003C2AC8">
        <w:rPr>
          <w:rFonts w:ascii="Times New Roman" w:hAnsi="Times New Roman" w:cs="Times New Roman"/>
          <w:iCs/>
          <w:sz w:val="27"/>
          <w:szCs w:val="27"/>
        </w:rPr>
        <w:t xml:space="preserve"> has</w:t>
      </w:r>
      <w:r w:rsidR="00271E35" w:rsidRPr="00F12A28">
        <w:rPr>
          <w:rFonts w:ascii="Times New Roman" w:hAnsi="Times New Roman" w:cs="Times New Roman"/>
          <w:iCs/>
          <w:sz w:val="27"/>
          <w:szCs w:val="27"/>
        </w:rPr>
        <w:t xml:space="preserve"> </w:t>
      </w:r>
      <w:r w:rsidR="00054A56" w:rsidRPr="00F12A28">
        <w:rPr>
          <w:rFonts w:ascii="Times New Roman" w:hAnsi="Times New Roman" w:cs="Times New Roman"/>
          <w:iCs/>
          <w:sz w:val="27"/>
          <w:szCs w:val="27"/>
        </w:rPr>
        <w:t xml:space="preserve">both </w:t>
      </w:r>
      <w:r w:rsidR="00263DC6" w:rsidRPr="00F12A28">
        <w:rPr>
          <w:rFonts w:ascii="Times New Roman" w:hAnsi="Times New Roman" w:cs="Times New Roman"/>
          <w:iCs/>
          <w:sz w:val="27"/>
          <w:szCs w:val="27"/>
        </w:rPr>
        <w:t>appellate and referral jurisdiction</w:t>
      </w:r>
      <w:r w:rsidR="00271E35" w:rsidRPr="00F12A28">
        <w:rPr>
          <w:rFonts w:ascii="Times New Roman" w:hAnsi="Times New Roman" w:cs="Times New Roman"/>
          <w:iCs/>
          <w:sz w:val="27"/>
          <w:szCs w:val="27"/>
        </w:rPr>
        <w:t xml:space="preserve"> established by statute</w:t>
      </w:r>
      <w:r w:rsidR="00263DC6" w:rsidRPr="00F12A28">
        <w:rPr>
          <w:rFonts w:ascii="Times New Roman" w:hAnsi="Times New Roman" w:cs="Times New Roman"/>
          <w:iCs/>
          <w:sz w:val="27"/>
          <w:szCs w:val="27"/>
        </w:rPr>
        <w:t xml:space="preserve">. </w:t>
      </w:r>
      <w:r w:rsidR="00271E35" w:rsidRPr="00F12A28">
        <w:rPr>
          <w:rFonts w:ascii="Times New Roman" w:hAnsi="Times New Roman" w:cs="Times New Roman"/>
          <w:iCs/>
          <w:sz w:val="27"/>
          <w:szCs w:val="27"/>
        </w:rPr>
        <w:t xml:space="preserve">This </w:t>
      </w:r>
      <w:r w:rsidR="00D10081" w:rsidRPr="00F12A28">
        <w:rPr>
          <w:rFonts w:ascii="Times New Roman" w:hAnsi="Times New Roman" w:cs="Times New Roman"/>
          <w:iCs/>
          <w:sz w:val="27"/>
          <w:szCs w:val="27"/>
        </w:rPr>
        <w:t>Court</w:t>
      </w:r>
      <w:r w:rsidR="00271E35" w:rsidRPr="00F12A28">
        <w:rPr>
          <w:rFonts w:ascii="Times New Roman" w:hAnsi="Times New Roman" w:cs="Times New Roman"/>
          <w:iCs/>
          <w:sz w:val="27"/>
          <w:szCs w:val="27"/>
        </w:rPr>
        <w:t xml:space="preserve">’s jurisdiction is not to be considered unlimited original jurisdiction as that of the High </w:t>
      </w:r>
      <w:r w:rsidR="00D10081" w:rsidRPr="00F12A28">
        <w:rPr>
          <w:rFonts w:ascii="Times New Roman" w:hAnsi="Times New Roman" w:cs="Times New Roman"/>
          <w:iCs/>
          <w:sz w:val="27"/>
          <w:szCs w:val="27"/>
        </w:rPr>
        <w:t>Court</w:t>
      </w:r>
      <w:r w:rsidR="00271E35" w:rsidRPr="00F12A28">
        <w:rPr>
          <w:rFonts w:ascii="Times New Roman" w:hAnsi="Times New Roman" w:cs="Times New Roman"/>
          <w:iCs/>
          <w:sz w:val="27"/>
          <w:szCs w:val="27"/>
        </w:rPr>
        <w:t xml:space="preserve"> as established under Article 139 of the 1995 Constitution. In our view, it is important for persons seeking relief before the Industrial </w:t>
      </w:r>
      <w:r w:rsidR="00D10081" w:rsidRPr="00F12A28">
        <w:rPr>
          <w:rFonts w:ascii="Times New Roman" w:hAnsi="Times New Roman" w:cs="Times New Roman"/>
          <w:iCs/>
          <w:sz w:val="27"/>
          <w:szCs w:val="27"/>
        </w:rPr>
        <w:t>Court</w:t>
      </w:r>
      <w:r w:rsidR="00271E35" w:rsidRPr="00F12A28">
        <w:rPr>
          <w:rFonts w:ascii="Times New Roman" w:hAnsi="Times New Roman" w:cs="Times New Roman"/>
          <w:iCs/>
          <w:sz w:val="27"/>
          <w:szCs w:val="27"/>
        </w:rPr>
        <w:t xml:space="preserve"> to fully appreciate its jurisdiction.  </w:t>
      </w:r>
    </w:p>
    <w:p w14:paraId="288CF0F5" w14:textId="77777777" w:rsidR="00263DC6" w:rsidRPr="00F12A28" w:rsidRDefault="006E305A"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w:t>
      </w:r>
      <w:r w:rsidR="00FD3248">
        <w:rPr>
          <w:rFonts w:ascii="Times New Roman" w:hAnsi="Times New Roman" w:cs="Times New Roman"/>
          <w:iCs/>
          <w:sz w:val="27"/>
          <w:szCs w:val="27"/>
        </w:rPr>
        <w:t>20</w:t>
      </w:r>
      <w:r w:rsidR="00545916" w:rsidRPr="00F12A28">
        <w:rPr>
          <w:rFonts w:ascii="Times New Roman" w:hAnsi="Times New Roman" w:cs="Times New Roman"/>
          <w:iCs/>
          <w:sz w:val="27"/>
          <w:szCs w:val="27"/>
        </w:rPr>
        <w:t>]</w:t>
      </w:r>
      <w:r w:rsidR="00545916" w:rsidRPr="00F12A28">
        <w:rPr>
          <w:rFonts w:ascii="Times New Roman" w:hAnsi="Times New Roman" w:cs="Times New Roman"/>
          <w:iCs/>
          <w:sz w:val="27"/>
          <w:szCs w:val="27"/>
        </w:rPr>
        <w:tab/>
      </w:r>
      <w:r w:rsidR="00263DC6" w:rsidRPr="00F12A28">
        <w:rPr>
          <w:rFonts w:ascii="Times New Roman" w:hAnsi="Times New Roman" w:cs="Times New Roman"/>
          <w:iCs/>
          <w:sz w:val="27"/>
          <w:szCs w:val="27"/>
        </w:rPr>
        <w:t xml:space="preserve">It was </w:t>
      </w:r>
      <w:r w:rsidR="00271E35" w:rsidRPr="00F12A28">
        <w:rPr>
          <w:rFonts w:ascii="Times New Roman" w:hAnsi="Times New Roman" w:cs="Times New Roman"/>
          <w:iCs/>
          <w:sz w:val="27"/>
          <w:szCs w:val="27"/>
        </w:rPr>
        <w:t xml:space="preserve">also </w:t>
      </w:r>
      <w:r w:rsidR="00263DC6" w:rsidRPr="00F12A28">
        <w:rPr>
          <w:rFonts w:ascii="Times New Roman" w:hAnsi="Times New Roman" w:cs="Times New Roman"/>
          <w:iCs/>
          <w:sz w:val="27"/>
          <w:szCs w:val="27"/>
        </w:rPr>
        <w:t>suggested to us that it is common ground that the parties executed a facility agreement and the property, subject of these proceedings, was mortgaged to the Respondent bank. A review of Annexure “A” to the Applicant’s affidavit demonstrates that it is a banking facility agreement dated the 12</w:t>
      </w:r>
      <w:r w:rsidR="00263DC6" w:rsidRPr="00F12A28">
        <w:rPr>
          <w:rFonts w:ascii="Times New Roman" w:hAnsi="Times New Roman" w:cs="Times New Roman"/>
          <w:iCs/>
          <w:sz w:val="27"/>
          <w:szCs w:val="27"/>
          <w:vertAlign w:val="superscript"/>
        </w:rPr>
        <w:t>th</w:t>
      </w:r>
      <w:r w:rsidR="00263DC6" w:rsidRPr="00F12A28">
        <w:rPr>
          <w:rFonts w:ascii="Times New Roman" w:hAnsi="Times New Roman" w:cs="Times New Roman"/>
          <w:iCs/>
          <w:sz w:val="27"/>
          <w:szCs w:val="27"/>
        </w:rPr>
        <w:t xml:space="preserve"> day of September 2018. </w:t>
      </w:r>
      <w:proofErr w:type="gramStart"/>
      <w:r w:rsidR="00263DC6" w:rsidRPr="00F12A28">
        <w:rPr>
          <w:rFonts w:ascii="Times New Roman" w:hAnsi="Times New Roman" w:cs="Times New Roman"/>
          <w:iCs/>
          <w:sz w:val="27"/>
          <w:szCs w:val="27"/>
        </w:rPr>
        <w:t>At</w:t>
      </w:r>
      <w:proofErr w:type="gramEnd"/>
      <w:r w:rsidR="00263DC6" w:rsidRPr="00F12A28">
        <w:rPr>
          <w:rFonts w:ascii="Times New Roman" w:hAnsi="Times New Roman" w:cs="Times New Roman"/>
          <w:iCs/>
          <w:sz w:val="27"/>
          <w:szCs w:val="27"/>
        </w:rPr>
        <w:t xml:space="preserve"> page 1 of the facility agreement, the loan amount is UGX 224,000,000/=. The facility type is a ‘staff loan’. </w:t>
      </w:r>
      <w:proofErr w:type="gramStart"/>
      <w:r w:rsidR="00263DC6" w:rsidRPr="00F12A28">
        <w:rPr>
          <w:rFonts w:ascii="Times New Roman" w:hAnsi="Times New Roman" w:cs="Times New Roman"/>
          <w:iCs/>
          <w:sz w:val="27"/>
          <w:szCs w:val="27"/>
        </w:rPr>
        <w:t>At</w:t>
      </w:r>
      <w:proofErr w:type="gramEnd"/>
      <w:r w:rsidR="00263DC6" w:rsidRPr="00F12A28">
        <w:rPr>
          <w:rFonts w:ascii="Times New Roman" w:hAnsi="Times New Roman" w:cs="Times New Roman"/>
          <w:iCs/>
          <w:sz w:val="27"/>
          <w:szCs w:val="27"/>
        </w:rPr>
        <w:t xml:space="preserve"> page 2 of the agreement, the interest rate is 8% p.a</w:t>
      </w:r>
      <w:r w:rsidR="000A2B2F">
        <w:rPr>
          <w:rFonts w:ascii="Times New Roman" w:hAnsi="Times New Roman" w:cs="Times New Roman"/>
          <w:iCs/>
          <w:sz w:val="27"/>
          <w:szCs w:val="27"/>
        </w:rPr>
        <w:t>.</w:t>
      </w:r>
      <w:r w:rsidR="00263DC6" w:rsidRPr="00F12A28">
        <w:rPr>
          <w:rFonts w:ascii="Times New Roman" w:hAnsi="Times New Roman" w:cs="Times New Roman"/>
          <w:iCs/>
          <w:sz w:val="27"/>
          <w:szCs w:val="27"/>
        </w:rPr>
        <w:t xml:space="preserve"> payable over a period of 180 months. The security is a legal mortgage for the loan amount over the subject property and letters of standing instructions/</w:t>
      </w:r>
      <w:proofErr w:type="gramStart"/>
      <w:r w:rsidR="00263DC6" w:rsidRPr="00F12A28">
        <w:rPr>
          <w:rFonts w:ascii="Times New Roman" w:hAnsi="Times New Roman" w:cs="Times New Roman"/>
          <w:iCs/>
          <w:sz w:val="27"/>
          <w:szCs w:val="27"/>
        </w:rPr>
        <w:t>bankers</w:t>
      </w:r>
      <w:proofErr w:type="gramEnd"/>
      <w:r w:rsidR="00263DC6" w:rsidRPr="00F12A28">
        <w:rPr>
          <w:rFonts w:ascii="Times New Roman" w:hAnsi="Times New Roman" w:cs="Times New Roman"/>
          <w:iCs/>
          <w:sz w:val="27"/>
          <w:szCs w:val="27"/>
        </w:rPr>
        <w:t xml:space="preserve"> orders over the repayment schedule. The dictum expressed in a plethora of authorities by this </w:t>
      </w:r>
      <w:r w:rsidR="00D10081" w:rsidRPr="00F12A28">
        <w:rPr>
          <w:rFonts w:ascii="Times New Roman" w:hAnsi="Times New Roman" w:cs="Times New Roman"/>
          <w:iCs/>
          <w:sz w:val="27"/>
          <w:szCs w:val="27"/>
        </w:rPr>
        <w:t>Court</w:t>
      </w:r>
      <w:r w:rsidR="00263DC6" w:rsidRPr="00F12A28">
        <w:rPr>
          <w:rFonts w:ascii="Times New Roman" w:hAnsi="Times New Roman" w:cs="Times New Roman"/>
          <w:iCs/>
          <w:sz w:val="27"/>
          <w:szCs w:val="27"/>
        </w:rPr>
        <w:t>, suggests that a mortgage between an employer and employee is considered a purely commercial transaction</w:t>
      </w:r>
      <w:r w:rsidR="00263DC6" w:rsidRPr="00F12A28">
        <w:rPr>
          <w:rStyle w:val="FootnoteReference"/>
          <w:rFonts w:ascii="Times New Roman" w:hAnsi="Times New Roman" w:cs="Times New Roman"/>
          <w:iCs/>
          <w:sz w:val="27"/>
          <w:szCs w:val="27"/>
        </w:rPr>
        <w:footnoteReference w:id="14"/>
      </w:r>
      <w:r w:rsidR="00263DC6" w:rsidRPr="00F12A28">
        <w:rPr>
          <w:rFonts w:ascii="Times New Roman" w:hAnsi="Times New Roman" w:cs="Times New Roman"/>
          <w:iCs/>
          <w:sz w:val="27"/>
          <w:szCs w:val="27"/>
        </w:rPr>
        <w:t xml:space="preserve"> which falls under the jurisdiction of the Commercial Division of the High </w:t>
      </w:r>
      <w:r w:rsidR="00D10081" w:rsidRPr="00F12A28">
        <w:rPr>
          <w:rFonts w:ascii="Times New Roman" w:hAnsi="Times New Roman" w:cs="Times New Roman"/>
          <w:iCs/>
          <w:sz w:val="27"/>
          <w:szCs w:val="27"/>
        </w:rPr>
        <w:t>Court</w:t>
      </w:r>
      <w:r w:rsidR="00263DC6" w:rsidRPr="00F12A28">
        <w:rPr>
          <w:rFonts w:ascii="Times New Roman" w:hAnsi="Times New Roman" w:cs="Times New Roman"/>
          <w:iCs/>
          <w:sz w:val="27"/>
          <w:szCs w:val="27"/>
        </w:rPr>
        <w:t xml:space="preserve"> and is managed under the Mortgage Regulations 2013. </w:t>
      </w:r>
      <w:r w:rsidR="00263DC6" w:rsidRPr="00F12A28">
        <w:rPr>
          <w:rFonts w:ascii="Times New Roman" w:hAnsi="Times New Roman" w:cs="Times New Roman"/>
          <w:sz w:val="27"/>
          <w:szCs w:val="27"/>
        </w:rPr>
        <w:t xml:space="preserve">In this purview, the facility agreement between the Applicant and Respondent is a mortgage deed. On the authority of the </w:t>
      </w:r>
      <w:proofErr w:type="spellStart"/>
      <w:r w:rsidR="00263DC6" w:rsidRPr="00F12A28">
        <w:rPr>
          <w:rFonts w:ascii="Times New Roman" w:hAnsi="Times New Roman" w:cs="Times New Roman"/>
          <w:sz w:val="27"/>
          <w:szCs w:val="27"/>
        </w:rPr>
        <w:t>Musimenta</w:t>
      </w:r>
      <w:proofErr w:type="spellEnd"/>
      <w:r w:rsidR="00263DC6" w:rsidRPr="00F12A28">
        <w:rPr>
          <w:rFonts w:ascii="Times New Roman" w:hAnsi="Times New Roman" w:cs="Times New Roman"/>
          <w:sz w:val="27"/>
          <w:szCs w:val="27"/>
        </w:rPr>
        <w:t xml:space="preserve"> case</w:t>
      </w:r>
      <w:r w:rsidR="003C6479">
        <w:rPr>
          <w:rFonts w:ascii="Times New Roman" w:hAnsi="Times New Roman" w:cs="Times New Roman"/>
          <w:sz w:val="27"/>
          <w:szCs w:val="27"/>
        </w:rPr>
        <w:t xml:space="preserve"> </w:t>
      </w:r>
      <w:r w:rsidR="00263DC6" w:rsidRPr="00F12A28">
        <w:rPr>
          <w:rFonts w:ascii="Times New Roman" w:hAnsi="Times New Roman" w:cs="Times New Roman"/>
          <w:sz w:val="27"/>
          <w:szCs w:val="27"/>
        </w:rPr>
        <w:t xml:space="preserve">(supra) this would be matter for the Commercial Division of the High </w:t>
      </w:r>
      <w:r w:rsidR="00D10081" w:rsidRPr="00F12A28">
        <w:rPr>
          <w:rFonts w:ascii="Times New Roman" w:hAnsi="Times New Roman" w:cs="Times New Roman"/>
          <w:sz w:val="27"/>
          <w:szCs w:val="27"/>
        </w:rPr>
        <w:t>Court</w:t>
      </w:r>
      <w:r w:rsidR="00263DC6" w:rsidRPr="00F12A28">
        <w:rPr>
          <w:rFonts w:ascii="Times New Roman" w:hAnsi="Times New Roman" w:cs="Times New Roman"/>
          <w:sz w:val="27"/>
          <w:szCs w:val="27"/>
        </w:rPr>
        <w:t xml:space="preserve">. However, the </w:t>
      </w:r>
      <w:r w:rsidR="00D10081" w:rsidRPr="00F12A28">
        <w:rPr>
          <w:rFonts w:ascii="Times New Roman" w:hAnsi="Times New Roman" w:cs="Times New Roman"/>
          <w:sz w:val="27"/>
          <w:szCs w:val="27"/>
        </w:rPr>
        <w:t>Court</w:t>
      </w:r>
      <w:r w:rsidR="00263DC6" w:rsidRPr="00F12A28">
        <w:rPr>
          <w:rFonts w:ascii="Times New Roman" w:hAnsi="Times New Roman" w:cs="Times New Roman"/>
          <w:sz w:val="27"/>
          <w:szCs w:val="27"/>
        </w:rPr>
        <w:t xml:space="preserve"> of Appeal has in the recent case of </w:t>
      </w:r>
      <w:r w:rsidR="00263DC6" w:rsidRPr="00F12A28">
        <w:rPr>
          <w:rFonts w:ascii="Times New Roman" w:hAnsi="Times New Roman" w:cs="Times New Roman"/>
          <w:b/>
          <w:sz w:val="27"/>
          <w:szCs w:val="27"/>
        </w:rPr>
        <w:t xml:space="preserve">Stanbic Bank v </w:t>
      </w:r>
      <w:proofErr w:type="spellStart"/>
      <w:r w:rsidR="00263DC6" w:rsidRPr="00F12A28">
        <w:rPr>
          <w:rFonts w:ascii="Times New Roman" w:hAnsi="Times New Roman" w:cs="Times New Roman"/>
          <w:b/>
          <w:sz w:val="27"/>
          <w:szCs w:val="27"/>
        </w:rPr>
        <w:t>Okou</w:t>
      </w:r>
      <w:proofErr w:type="spellEnd"/>
      <w:r w:rsidR="00263DC6" w:rsidRPr="00F12A28">
        <w:rPr>
          <w:rFonts w:ascii="Times New Roman" w:hAnsi="Times New Roman" w:cs="Times New Roman"/>
          <w:b/>
          <w:sz w:val="27"/>
          <w:szCs w:val="27"/>
        </w:rPr>
        <w:t xml:space="preserve"> Constant</w:t>
      </w:r>
      <w:r w:rsidR="00263DC6" w:rsidRPr="00F12A28">
        <w:rPr>
          <w:rStyle w:val="FootnoteReference"/>
          <w:rFonts w:ascii="Times New Roman" w:hAnsi="Times New Roman" w:cs="Times New Roman"/>
          <w:sz w:val="27"/>
          <w:szCs w:val="27"/>
        </w:rPr>
        <w:footnoteReference w:id="15"/>
      </w:r>
      <w:r w:rsidR="008E6B61" w:rsidRPr="00F12A28">
        <w:rPr>
          <w:rFonts w:ascii="Times New Roman" w:hAnsi="Times New Roman" w:cs="Times New Roman"/>
          <w:sz w:val="27"/>
          <w:szCs w:val="27"/>
        </w:rPr>
        <w:t xml:space="preserve"> observed </w:t>
      </w:r>
      <w:r w:rsidR="00263DC6" w:rsidRPr="00F12A28">
        <w:rPr>
          <w:rFonts w:ascii="Times New Roman" w:hAnsi="Times New Roman" w:cs="Times New Roman"/>
          <w:sz w:val="27"/>
          <w:szCs w:val="27"/>
        </w:rPr>
        <w:t xml:space="preserve">that evidence must be taken on respect of the loan agreement. </w:t>
      </w:r>
      <w:proofErr w:type="gramStart"/>
      <w:r w:rsidR="00263DC6" w:rsidRPr="00F12A28">
        <w:rPr>
          <w:rFonts w:ascii="Times New Roman" w:hAnsi="Times New Roman" w:cs="Times New Roman"/>
          <w:sz w:val="27"/>
          <w:szCs w:val="27"/>
        </w:rPr>
        <w:t>Evidence,</w:t>
      </w:r>
      <w:proofErr w:type="gramEnd"/>
      <w:r w:rsidR="00263DC6" w:rsidRPr="00F12A28">
        <w:rPr>
          <w:rFonts w:ascii="Times New Roman" w:hAnsi="Times New Roman" w:cs="Times New Roman"/>
          <w:sz w:val="27"/>
          <w:szCs w:val="27"/>
        </w:rPr>
        <w:t xml:space="preserve"> has not been taken at this point and would require a hearing</w:t>
      </w:r>
      <w:r w:rsidR="00545916" w:rsidRPr="00F12A28">
        <w:rPr>
          <w:rFonts w:ascii="Times New Roman" w:hAnsi="Times New Roman" w:cs="Times New Roman"/>
          <w:sz w:val="27"/>
          <w:szCs w:val="27"/>
        </w:rPr>
        <w:t>. We therefore think</w:t>
      </w:r>
      <w:r w:rsidR="008E6B61" w:rsidRPr="00F12A28">
        <w:rPr>
          <w:rFonts w:ascii="Times New Roman" w:hAnsi="Times New Roman" w:cs="Times New Roman"/>
          <w:sz w:val="27"/>
          <w:szCs w:val="27"/>
        </w:rPr>
        <w:t xml:space="preserve"> that</w:t>
      </w:r>
      <w:r w:rsidR="00545916" w:rsidRPr="00F12A28">
        <w:rPr>
          <w:rFonts w:ascii="Times New Roman" w:hAnsi="Times New Roman" w:cs="Times New Roman"/>
          <w:sz w:val="27"/>
          <w:szCs w:val="27"/>
        </w:rPr>
        <w:t xml:space="preserve"> it</w:t>
      </w:r>
      <w:r w:rsidR="008E6B61" w:rsidRPr="00F12A28">
        <w:rPr>
          <w:rFonts w:ascii="Times New Roman" w:hAnsi="Times New Roman" w:cs="Times New Roman"/>
          <w:sz w:val="27"/>
          <w:szCs w:val="27"/>
        </w:rPr>
        <w:t xml:space="preserve"> would have been </w:t>
      </w:r>
      <w:r w:rsidR="00545916" w:rsidRPr="00F12A28">
        <w:rPr>
          <w:rFonts w:ascii="Times New Roman" w:hAnsi="Times New Roman" w:cs="Times New Roman"/>
          <w:sz w:val="27"/>
          <w:szCs w:val="27"/>
        </w:rPr>
        <w:t>premature to consider the entire mortgage without</w:t>
      </w:r>
      <w:r w:rsidR="008E6B61" w:rsidRPr="00F12A28">
        <w:rPr>
          <w:rFonts w:ascii="Times New Roman" w:hAnsi="Times New Roman" w:cs="Times New Roman"/>
          <w:sz w:val="27"/>
          <w:szCs w:val="27"/>
        </w:rPr>
        <w:t xml:space="preserve"> taking </w:t>
      </w:r>
      <w:r w:rsidR="00545916" w:rsidRPr="00F12A28">
        <w:rPr>
          <w:rFonts w:ascii="Times New Roman" w:hAnsi="Times New Roman" w:cs="Times New Roman"/>
          <w:sz w:val="27"/>
          <w:szCs w:val="27"/>
        </w:rPr>
        <w:t xml:space="preserve">evidence. </w:t>
      </w:r>
    </w:p>
    <w:p w14:paraId="4204A0EC" w14:textId="77777777" w:rsidR="00FC1234" w:rsidRPr="003C6479" w:rsidRDefault="00FC1234" w:rsidP="00713171">
      <w:pPr>
        <w:spacing w:line="240" w:lineRule="auto"/>
        <w:ind w:left="720" w:hanging="720"/>
        <w:jc w:val="both"/>
        <w:rPr>
          <w:rFonts w:ascii="Times New Roman" w:hAnsi="Times New Roman" w:cs="Times New Roman"/>
          <w:b/>
          <w:iCs/>
          <w:sz w:val="27"/>
          <w:szCs w:val="27"/>
          <w:u w:val="single"/>
        </w:rPr>
      </w:pPr>
      <w:r w:rsidRPr="00F12A28">
        <w:rPr>
          <w:rFonts w:ascii="Times New Roman" w:hAnsi="Times New Roman" w:cs="Times New Roman"/>
          <w:iCs/>
          <w:sz w:val="27"/>
          <w:szCs w:val="27"/>
        </w:rPr>
        <w:tab/>
      </w:r>
      <w:r w:rsidRPr="003C6479">
        <w:rPr>
          <w:rFonts w:ascii="Times New Roman" w:hAnsi="Times New Roman" w:cs="Times New Roman"/>
          <w:b/>
          <w:iCs/>
          <w:sz w:val="27"/>
          <w:szCs w:val="27"/>
          <w:u w:val="single"/>
        </w:rPr>
        <w:t>Irreparable Injury</w:t>
      </w:r>
    </w:p>
    <w:p w14:paraId="469E673C" w14:textId="77777777" w:rsidR="005F7654" w:rsidRPr="00F12A28" w:rsidRDefault="006E305A"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[2</w:t>
      </w:r>
      <w:r w:rsidR="00FD3248">
        <w:rPr>
          <w:rFonts w:ascii="Times New Roman" w:hAnsi="Times New Roman" w:cs="Times New Roman"/>
          <w:iCs/>
          <w:sz w:val="27"/>
          <w:szCs w:val="27"/>
        </w:rPr>
        <w:t>1</w:t>
      </w:r>
      <w:r w:rsidR="00D95766" w:rsidRPr="00F12A28">
        <w:rPr>
          <w:rFonts w:ascii="Times New Roman" w:hAnsi="Times New Roman" w:cs="Times New Roman"/>
          <w:iCs/>
          <w:sz w:val="27"/>
          <w:szCs w:val="27"/>
        </w:rPr>
        <w:t>]</w:t>
      </w:r>
      <w:r w:rsidR="00D95766" w:rsidRPr="00F12A28">
        <w:rPr>
          <w:rFonts w:ascii="Times New Roman" w:hAnsi="Times New Roman" w:cs="Times New Roman"/>
          <w:iCs/>
          <w:sz w:val="27"/>
          <w:szCs w:val="27"/>
        </w:rPr>
        <w:tab/>
      </w:r>
      <w:r w:rsidR="00DF6AFB" w:rsidRPr="00F12A28">
        <w:rPr>
          <w:rFonts w:ascii="Times New Roman" w:hAnsi="Times New Roman" w:cs="Times New Roman"/>
          <w:iCs/>
          <w:sz w:val="27"/>
          <w:szCs w:val="27"/>
        </w:rPr>
        <w:t xml:space="preserve">Irreparable injury is defined as </w:t>
      </w:r>
      <w:r w:rsidR="00DF6AFB" w:rsidRPr="00F12A28">
        <w:rPr>
          <w:rStyle w:val="FootnoteReference"/>
          <w:rFonts w:ascii="Times New Roman" w:hAnsi="Times New Roman" w:cs="Times New Roman"/>
          <w:iCs/>
          <w:sz w:val="27"/>
          <w:szCs w:val="27"/>
        </w:rPr>
        <w:footnoteReference w:id="16"/>
      </w:r>
      <w:r w:rsidR="00DF6AFB" w:rsidRPr="00F12A28">
        <w:rPr>
          <w:rFonts w:ascii="Times New Roman" w:hAnsi="Times New Roman" w:cs="Times New Roman"/>
          <w:iCs/>
          <w:sz w:val="27"/>
          <w:szCs w:val="27"/>
        </w:rPr>
        <w:t xml:space="preserve">injury which is substantial or material and cannot be adequately compensated in damages. The Applicant at paragraphs 7, 8, </w:t>
      </w:r>
      <w:r w:rsidR="000A2B2F">
        <w:rPr>
          <w:rFonts w:ascii="Times New Roman" w:hAnsi="Times New Roman" w:cs="Times New Roman"/>
          <w:iCs/>
          <w:sz w:val="27"/>
          <w:szCs w:val="27"/>
        </w:rPr>
        <w:t xml:space="preserve">9, </w:t>
      </w:r>
      <w:r w:rsidR="00DF6AFB" w:rsidRPr="00F12A28">
        <w:rPr>
          <w:rFonts w:ascii="Times New Roman" w:hAnsi="Times New Roman" w:cs="Times New Roman"/>
          <w:iCs/>
          <w:sz w:val="27"/>
          <w:szCs w:val="27"/>
        </w:rPr>
        <w:t>10</w:t>
      </w:r>
      <w:r w:rsidR="000A2B2F">
        <w:rPr>
          <w:rFonts w:ascii="Times New Roman" w:hAnsi="Times New Roman" w:cs="Times New Roman"/>
          <w:iCs/>
          <w:sz w:val="27"/>
          <w:szCs w:val="27"/>
        </w:rPr>
        <w:t xml:space="preserve"> </w:t>
      </w:r>
      <w:r w:rsidR="00DF6AFB" w:rsidRPr="00F12A28">
        <w:rPr>
          <w:rFonts w:ascii="Times New Roman" w:hAnsi="Times New Roman" w:cs="Times New Roman"/>
          <w:iCs/>
          <w:sz w:val="27"/>
          <w:szCs w:val="27"/>
        </w:rPr>
        <w:t>and 1</w:t>
      </w:r>
      <w:r w:rsidR="000A2B2F">
        <w:rPr>
          <w:rFonts w:ascii="Times New Roman" w:hAnsi="Times New Roman" w:cs="Times New Roman"/>
          <w:iCs/>
          <w:sz w:val="27"/>
          <w:szCs w:val="27"/>
        </w:rPr>
        <w:t>1</w:t>
      </w:r>
      <w:r w:rsidR="00DF6AFB" w:rsidRPr="00F12A28">
        <w:rPr>
          <w:rFonts w:ascii="Times New Roman" w:hAnsi="Times New Roman" w:cs="Times New Roman"/>
          <w:iCs/>
          <w:sz w:val="27"/>
          <w:szCs w:val="27"/>
        </w:rPr>
        <w:t xml:space="preserve"> deposes that the sale of the property, the subject matter of this application, shall </w:t>
      </w:r>
      <w:r w:rsidR="00545916" w:rsidRPr="00F12A28">
        <w:rPr>
          <w:rFonts w:ascii="Times New Roman" w:hAnsi="Times New Roman" w:cs="Times New Roman"/>
          <w:iCs/>
          <w:sz w:val="27"/>
          <w:szCs w:val="27"/>
        </w:rPr>
        <w:t>dispossess</w:t>
      </w:r>
      <w:r w:rsidR="00DF6AFB" w:rsidRPr="00F12A28">
        <w:rPr>
          <w:rFonts w:ascii="Times New Roman" w:hAnsi="Times New Roman" w:cs="Times New Roman"/>
          <w:iCs/>
          <w:sz w:val="27"/>
          <w:szCs w:val="27"/>
        </w:rPr>
        <w:t xml:space="preserve"> him of his family residence and matrimonial home. In the </w:t>
      </w:r>
      <w:proofErr w:type="spellStart"/>
      <w:r w:rsidR="00DF6AFB" w:rsidRPr="00F12A28">
        <w:rPr>
          <w:rFonts w:ascii="Times New Roman" w:hAnsi="Times New Roman" w:cs="Times New Roman"/>
          <w:iCs/>
          <w:sz w:val="27"/>
          <w:szCs w:val="27"/>
        </w:rPr>
        <w:t>Mutumba</w:t>
      </w:r>
      <w:proofErr w:type="spellEnd"/>
      <w:r w:rsidR="00DF6AFB" w:rsidRPr="00F12A28">
        <w:rPr>
          <w:rFonts w:ascii="Times New Roman" w:hAnsi="Times New Roman" w:cs="Times New Roman"/>
          <w:iCs/>
          <w:sz w:val="27"/>
          <w:szCs w:val="27"/>
        </w:rPr>
        <w:t xml:space="preserve"> case</w:t>
      </w:r>
      <w:r w:rsidR="007120E6">
        <w:rPr>
          <w:rFonts w:ascii="Times New Roman" w:hAnsi="Times New Roman" w:cs="Times New Roman"/>
          <w:iCs/>
          <w:sz w:val="27"/>
          <w:szCs w:val="27"/>
        </w:rPr>
        <w:t xml:space="preserve"> </w:t>
      </w:r>
      <w:r w:rsidR="00DF6AFB" w:rsidRPr="00F12A28">
        <w:rPr>
          <w:rFonts w:ascii="Times New Roman" w:hAnsi="Times New Roman" w:cs="Times New Roman"/>
          <w:iCs/>
          <w:sz w:val="27"/>
          <w:szCs w:val="27"/>
        </w:rPr>
        <w:t xml:space="preserve">(op </w:t>
      </w:r>
      <w:proofErr w:type="spellStart"/>
      <w:r w:rsidR="00DF6AFB" w:rsidRPr="00F12A28">
        <w:rPr>
          <w:rFonts w:ascii="Times New Roman" w:hAnsi="Times New Roman" w:cs="Times New Roman"/>
          <w:iCs/>
          <w:sz w:val="27"/>
          <w:szCs w:val="27"/>
        </w:rPr>
        <w:t>ci</w:t>
      </w:r>
      <w:r w:rsidR="005F7654" w:rsidRPr="00F12A28">
        <w:rPr>
          <w:rFonts w:ascii="Times New Roman" w:hAnsi="Times New Roman" w:cs="Times New Roman"/>
          <w:iCs/>
          <w:sz w:val="27"/>
          <w:szCs w:val="27"/>
        </w:rPr>
        <w:t>t</w:t>
      </w:r>
      <w:proofErr w:type="spellEnd"/>
      <w:r w:rsidR="005F7654" w:rsidRPr="00F12A28">
        <w:rPr>
          <w:rFonts w:ascii="Times New Roman" w:hAnsi="Times New Roman" w:cs="Times New Roman"/>
          <w:iCs/>
          <w:sz w:val="27"/>
          <w:szCs w:val="27"/>
        </w:rPr>
        <w:t xml:space="preserve">) the </w:t>
      </w:r>
      <w:r w:rsidR="00D10081" w:rsidRPr="00F12A28">
        <w:rPr>
          <w:rFonts w:ascii="Times New Roman" w:hAnsi="Times New Roman" w:cs="Times New Roman"/>
          <w:iCs/>
          <w:sz w:val="27"/>
          <w:szCs w:val="27"/>
        </w:rPr>
        <w:t>Court</w:t>
      </w:r>
      <w:r w:rsidR="005F7654" w:rsidRPr="00F12A28">
        <w:rPr>
          <w:rFonts w:ascii="Times New Roman" w:hAnsi="Times New Roman" w:cs="Times New Roman"/>
          <w:iCs/>
          <w:sz w:val="27"/>
          <w:szCs w:val="27"/>
        </w:rPr>
        <w:t xml:space="preserve"> considered </w:t>
      </w:r>
      <w:proofErr w:type="gramStart"/>
      <w:r w:rsidR="005F7654" w:rsidRPr="00F12A28">
        <w:rPr>
          <w:rFonts w:ascii="Times New Roman" w:hAnsi="Times New Roman" w:cs="Times New Roman"/>
          <w:iCs/>
          <w:sz w:val="27"/>
          <w:szCs w:val="27"/>
        </w:rPr>
        <w:t>lost</w:t>
      </w:r>
      <w:proofErr w:type="gramEnd"/>
      <w:r w:rsidR="005F7654" w:rsidRPr="00F12A28">
        <w:rPr>
          <w:rFonts w:ascii="Times New Roman" w:hAnsi="Times New Roman" w:cs="Times New Roman"/>
          <w:iCs/>
          <w:sz w:val="27"/>
          <w:szCs w:val="27"/>
        </w:rPr>
        <w:t xml:space="preserve"> enjoyment of a family home </w:t>
      </w:r>
      <w:r w:rsidR="00545916" w:rsidRPr="00F12A28">
        <w:rPr>
          <w:rFonts w:ascii="Times New Roman" w:hAnsi="Times New Roman" w:cs="Times New Roman"/>
          <w:iCs/>
          <w:sz w:val="27"/>
          <w:szCs w:val="27"/>
        </w:rPr>
        <w:t xml:space="preserve">by a spouse </w:t>
      </w:r>
      <w:r w:rsidR="005F7654" w:rsidRPr="00F12A28">
        <w:rPr>
          <w:rFonts w:ascii="Times New Roman" w:hAnsi="Times New Roman" w:cs="Times New Roman"/>
          <w:iCs/>
          <w:sz w:val="27"/>
          <w:szCs w:val="27"/>
        </w:rPr>
        <w:t>as in compensable by an award of damag</w:t>
      </w:r>
      <w:r w:rsidR="00545916" w:rsidRPr="00F12A28">
        <w:rPr>
          <w:rFonts w:ascii="Times New Roman" w:hAnsi="Times New Roman" w:cs="Times New Roman"/>
          <w:iCs/>
          <w:sz w:val="27"/>
          <w:szCs w:val="27"/>
        </w:rPr>
        <w:t>es. In the cas</w:t>
      </w:r>
      <w:r w:rsidR="00271E35" w:rsidRPr="00F12A28">
        <w:rPr>
          <w:rFonts w:ascii="Times New Roman" w:hAnsi="Times New Roman" w:cs="Times New Roman"/>
          <w:iCs/>
          <w:sz w:val="27"/>
          <w:szCs w:val="27"/>
        </w:rPr>
        <w:t>e before us, the application was</w:t>
      </w:r>
      <w:r w:rsidR="00545916" w:rsidRPr="00F12A28">
        <w:rPr>
          <w:rFonts w:ascii="Times New Roman" w:hAnsi="Times New Roman" w:cs="Times New Roman"/>
          <w:iCs/>
          <w:sz w:val="27"/>
          <w:szCs w:val="27"/>
        </w:rPr>
        <w:t xml:space="preserve"> not brought by a spouse. </w:t>
      </w:r>
      <w:r w:rsidR="007F1BF2" w:rsidRPr="00F12A28">
        <w:rPr>
          <w:rFonts w:ascii="Times New Roman" w:hAnsi="Times New Roman" w:cs="Times New Roman"/>
          <w:iCs/>
          <w:sz w:val="27"/>
          <w:szCs w:val="27"/>
        </w:rPr>
        <w:t xml:space="preserve">We would agree with the </w:t>
      </w:r>
      <w:r w:rsidR="007F1BF2" w:rsidRPr="00F12A28">
        <w:rPr>
          <w:rFonts w:ascii="Times New Roman" w:hAnsi="Times New Roman" w:cs="Times New Roman"/>
          <w:iCs/>
          <w:sz w:val="27"/>
          <w:szCs w:val="27"/>
        </w:rPr>
        <w:lastRenderedPageBreak/>
        <w:t xml:space="preserve">Respondent’s submission that the Applicant </w:t>
      </w:r>
      <w:r w:rsidR="005F7654" w:rsidRPr="00F12A28">
        <w:rPr>
          <w:rFonts w:ascii="Times New Roman" w:hAnsi="Times New Roman" w:cs="Times New Roman"/>
          <w:iCs/>
          <w:sz w:val="27"/>
          <w:szCs w:val="27"/>
        </w:rPr>
        <w:t xml:space="preserve">has </w:t>
      </w:r>
      <w:r w:rsidR="00545916" w:rsidRPr="00F12A28">
        <w:rPr>
          <w:rFonts w:ascii="Times New Roman" w:hAnsi="Times New Roman" w:cs="Times New Roman"/>
          <w:iCs/>
          <w:sz w:val="27"/>
          <w:szCs w:val="27"/>
        </w:rPr>
        <w:t xml:space="preserve">not </w:t>
      </w:r>
      <w:r w:rsidR="005F7654" w:rsidRPr="00F12A28">
        <w:rPr>
          <w:rFonts w:ascii="Times New Roman" w:hAnsi="Times New Roman" w:cs="Times New Roman"/>
          <w:iCs/>
          <w:sz w:val="27"/>
          <w:szCs w:val="27"/>
        </w:rPr>
        <w:t>demonstrated irreparable loss.</w:t>
      </w:r>
    </w:p>
    <w:p w14:paraId="45EB390C" w14:textId="77777777" w:rsidR="00FC1234" w:rsidRPr="007120E6" w:rsidRDefault="00FC1234" w:rsidP="00713171">
      <w:pPr>
        <w:spacing w:line="240" w:lineRule="auto"/>
        <w:ind w:left="720"/>
        <w:jc w:val="both"/>
        <w:rPr>
          <w:rFonts w:ascii="Times New Roman" w:hAnsi="Times New Roman" w:cs="Times New Roman"/>
          <w:b/>
          <w:iCs/>
          <w:sz w:val="27"/>
          <w:szCs w:val="27"/>
          <w:u w:val="single"/>
        </w:rPr>
      </w:pPr>
      <w:r w:rsidRPr="007120E6">
        <w:rPr>
          <w:rFonts w:ascii="Times New Roman" w:hAnsi="Times New Roman" w:cs="Times New Roman"/>
          <w:b/>
          <w:iCs/>
          <w:sz w:val="27"/>
          <w:szCs w:val="27"/>
          <w:u w:val="single"/>
        </w:rPr>
        <w:t xml:space="preserve">Balance of </w:t>
      </w:r>
      <w:r w:rsidR="00DF6AFB" w:rsidRPr="007120E6">
        <w:rPr>
          <w:rFonts w:ascii="Times New Roman" w:hAnsi="Times New Roman" w:cs="Times New Roman"/>
          <w:b/>
          <w:iCs/>
          <w:sz w:val="27"/>
          <w:szCs w:val="27"/>
          <w:u w:val="single"/>
        </w:rPr>
        <w:t>convenience</w:t>
      </w:r>
    </w:p>
    <w:p w14:paraId="6BF84970" w14:textId="77777777" w:rsidR="005F7654" w:rsidRPr="00F12A28" w:rsidRDefault="006E305A"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[2</w:t>
      </w:r>
      <w:r w:rsidR="00FD3248">
        <w:rPr>
          <w:rFonts w:ascii="Times New Roman" w:hAnsi="Times New Roman" w:cs="Times New Roman"/>
          <w:iCs/>
          <w:sz w:val="27"/>
          <w:szCs w:val="27"/>
        </w:rPr>
        <w:t>2</w:t>
      </w:r>
      <w:r w:rsidR="005F7654" w:rsidRPr="00F12A28">
        <w:rPr>
          <w:rFonts w:ascii="Times New Roman" w:hAnsi="Times New Roman" w:cs="Times New Roman"/>
          <w:iCs/>
          <w:sz w:val="27"/>
          <w:szCs w:val="27"/>
        </w:rPr>
        <w:t>]</w:t>
      </w:r>
      <w:r w:rsidR="005F7654" w:rsidRPr="00F12A28">
        <w:rPr>
          <w:rFonts w:ascii="Times New Roman" w:hAnsi="Times New Roman" w:cs="Times New Roman"/>
          <w:iCs/>
          <w:sz w:val="27"/>
          <w:szCs w:val="27"/>
        </w:rPr>
        <w:tab/>
        <w:t xml:space="preserve">It is trite that the </w:t>
      </w:r>
      <w:r w:rsidR="00D10081" w:rsidRPr="00F12A28">
        <w:rPr>
          <w:rFonts w:ascii="Times New Roman" w:hAnsi="Times New Roman" w:cs="Times New Roman"/>
          <w:iCs/>
          <w:sz w:val="27"/>
          <w:szCs w:val="27"/>
        </w:rPr>
        <w:t>Court</w:t>
      </w:r>
      <w:r w:rsidR="005F7654" w:rsidRPr="00F12A28">
        <w:rPr>
          <w:rFonts w:ascii="Times New Roman" w:hAnsi="Times New Roman" w:cs="Times New Roman"/>
          <w:iCs/>
          <w:sz w:val="27"/>
          <w:szCs w:val="27"/>
        </w:rPr>
        <w:t xml:space="preserve"> considers balance of convenience where it has not been established that</w:t>
      </w:r>
      <w:r w:rsidR="00545916" w:rsidRPr="00F12A28">
        <w:rPr>
          <w:rFonts w:ascii="Times New Roman" w:hAnsi="Times New Roman" w:cs="Times New Roman"/>
          <w:iCs/>
          <w:sz w:val="27"/>
          <w:szCs w:val="27"/>
        </w:rPr>
        <w:t xml:space="preserve"> there is a prima facie case or irreparable injury then the </w:t>
      </w:r>
      <w:r w:rsidR="00D10081" w:rsidRPr="00F12A28">
        <w:rPr>
          <w:rFonts w:ascii="Times New Roman" w:hAnsi="Times New Roman" w:cs="Times New Roman"/>
          <w:iCs/>
          <w:sz w:val="27"/>
          <w:szCs w:val="27"/>
        </w:rPr>
        <w:t>Court</w:t>
      </w:r>
      <w:r w:rsidR="00545916" w:rsidRPr="00F12A28">
        <w:rPr>
          <w:rFonts w:ascii="Times New Roman" w:hAnsi="Times New Roman" w:cs="Times New Roman"/>
          <w:iCs/>
          <w:sz w:val="27"/>
          <w:szCs w:val="27"/>
        </w:rPr>
        <w:t xml:space="preserve"> must determine the application on </w:t>
      </w:r>
      <w:r w:rsidR="005F7654" w:rsidRPr="00F12A28">
        <w:rPr>
          <w:rFonts w:ascii="Times New Roman" w:hAnsi="Times New Roman" w:cs="Times New Roman"/>
          <w:iCs/>
          <w:sz w:val="27"/>
          <w:szCs w:val="27"/>
        </w:rPr>
        <w:t xml:space="preserve">the balance of convenience.  </w:t>
      </w:r>
      <w:r w:rsidR="00545916" w:rsidRPr="00F12A28">
        <w:rPr>
          <w:rFonts w:ascii="Times New Roman" w:hAnsi="Times New Roman" w:cs="Times New Roman"/>
          <w:iCs/>
          <w:sz w:val="27"/>
          <w:szCs w:val="27"/>
        </w:rPr>
        <w:t xml:space="preserve">In the instant matter, </w:t>
      </w:r>
      <w:r w:rsidR="007F1BF2" w:rsidRPr="00F12A28">
        <w:rPr>
          <w:rFonts w:ascii="Times New Roman" w:hAnsi="Times New Roman" w:cs="Times New Roman"/>
          <w:iCs/>
          <w:sz w:val="27"/>
          <w:szCs w:val="27"/>
        </w:rPr>
        <w:t>we would have found a prima facie case thereby dispensing with the need to decide the matter on the balance of convenience.</w:t>
      </w:r>
    </w:p>
    <w:p w14:paraId="2F2643DA" w14:textId="77777777" w:rsidR="00E400BD" w:rsidRPr="007120E6" w:rsidRDefault="00545916" w:rsidP="00713171">
      <w:pPr>
        <w:spacing w:line="240" w:lineRule="auto"/>
        <w:ind w:left="720" w:hanging="720"/>
        <w:jc w:val="both"/>
        <w:rPr>
          <w:rFonts w:ascii="Times New Roman" w:hAnsi="Times New Roman" w:cs="Times New Roman"/>
          <w:b/>
          <w:iCs/>
          <w:sz w:val="27"/>
          <w:szCs w:val="27"/>
          <w:u w:val="single"/>
        </w:rPr>
      </w:pPr>
      <w:r w:rsidRPr="00F12A28">
        <w:rPr>
          <w:rFonts w:ascii="Times New Roman" w:hAnsi="Times New Roman" w:cs="Times New Roman"/>
          <w:iCs/>
          <w:sz w:val="27"/>
          <w:szCs w:val="27"/>
        </w:rPr>
        <w:tab/>
      </w:r>
      <w:r w:rsidRPr="007120E6">
        <w:rPr>
          <w:rFonts w:ascii="Times New Roman" w:hAnsi="Times New Roman" w:cs="Times New Roman"/>
          <w:b/>
          <w:iCs/>
          <w:sz w:val="27"/>
          <w:szCs w:val="27"/>
          <w:u w:val="single"/>
        </w:rPr>
        <w:t>Final Decision</w:t>
      </w:r>
      <w:r w:rsidR="007F1BF2" w:rsidRPr="007120E6">
        <w:rPr>
          <w:rFonts w:ascii="Times New Roman" w:hAnsi="Times New Roman" w:cs="Times New Roman"/>
          <w:b/>
          <w:iCs/>
          <w:sz w:val="27"/>
          <w:szCs w:val="27"/>
          <w:u w:val="single"/>
        </w:rPr>
        <w:t xml:space="preserve"> and Orders </w:t>
      </w:r>
      <w:r w:rsidRPr="007120E6">
        <w:rPr>
          <w:rFonts w:ascii="Times New Roman" w:hAnsi="Times New Roman" w:cs="Times New Roman"/>
          <w:b/>
          <w:iCs/>
          <w:sz w:val="27"/>
          <w:szCs w:val="27"/>
          <w:u w:val="single"/>
        </w:rPr>
        <w:t xml:space="preserve">of the </w:t>
      </w:r>
      <w:r w:rsidR="007120E6">
        <w:rPr>
          <w:rFonts w:ascii="Times New Roman" w:hAnsi="Times New Roman" w:cs="Times New Roman"/>
          <w:b/>
          <w:iCs/>
          <w:sz w:val="27"/>
          <w:szCs w:val="27"/>
          <w:u w:val="single"/>
        </w:rPr>
        <w:t>Court</w:t>
      </w:r>
    </w:p>
    <w:p w14:paraId="6A05C6E7" w14:textId="77777777" w:rsidR="00263DC6" w:rsidRPr="00F12A28" w:rsidRDefault="006E305A" w:rsidP="00713171">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[2</w:t>
      </w:r>
      <w:r w:rsidR="00FD3248">
        <w:rPr>
          <w:rFonts w:ascii="Times New Roman" w:hAnsi="Times New Roman" w:cs="Times New Roman"/>
          <w:iCs/>
          <w:sz w:val="27"/>
          <w:szCs w:val="27"/>
        </w:rPr>
        <w:t>3</w:t>
      </w:r>
      <w:r w:rsidR="00263DC6" w:rsidRPr="00F12A28">
        <w:rPr>
          <w:rFonts w:ascii="Times New Roman" w:hAnsi="Times New Roman" w:cs="Times New Roman"/>
          <w:iCs/>
          <w:sz w:val="27"/>
          <w:szCs w:val="27"/>
        </w:rPr>
        <w:t>]</w:t>
      </w:r>
      <w:r w:rsidR="00263DC6" w:rsidRPr="00F12A28">
        <w:rPr>
          <w:rFonts w:ascii="Times New Roman" w:hAnsi="Times New Roman" w:cs="Times New Roman"/>
          <w:iCs/>
          <w:sz w:val="27"/>
          <w:szCs w:val="27"/>
        </w:rPr>
        <w:tab/>
      </w:r>
      <w:r w:rsidR="00545916" w:rsidRPr="00F12A28">
        <w:rPr>
          <w:rFonts w:ascii="Times New Roman" w:hAnsi="Times New Roman" w:cs="Times New Roman"/>
          <w:iCs/>
          <w:sz w:val="27"/>
          <w:szCs w:val="27"/>
        </w:rPr>
        <w:t>Considering that</w:t>
      </w:r>
      <w:r w:rsidR="00271E35" w:rsidRPr="00F12A28">
        <w:rPr>
          <w:rFonts w:ascii="Times New Roman" w:hAnsi="Times New Roman" w:cs="Times New Roman"/>
          <w:iCs/>
          <w:sz w:val="27"/>
          <w:szCs w:val="27"/>
        </w:rPr>
        <w:t xml:space="preserve"> we upheld </w:t>
      </w:r>
      <w:r w:rsidR="007F1BF2" w:rsidRPr="00F12A28">
        <w:rPr>
          <w:rFonts w:ascii="Times New Roman" w:hAnsi="Times New Roman" w:cs="Times New Roman"/>
          <w:iCs/>
          <w:sz w:val="27"/>
          <w:szCs w:val="27"/>
        </w:rPr>
        <w:t xml:space="preserve">the </w:t>
      </w:r>
      <w:r w:rsidR="00271E35" w:rsidRPr="00F12A28">
        <w:rPr>
          <w:rFonts w:ascii="Times New Roman" w:hAnsi="Times New Roman" w:cs="Times New Roman"/>
          <w:iCs/>
          <w:sz w:val="27"/>
          <w:szCs w:val="27"/>
        </w:rPr>
        <w:t xml:space="preserve">preliminary points of law, </w:t>
      </w:r>
      <w:r w:rsidR="007F1BF2" w:rsidRPr="00F12A28">
        <w:rPr>
          <w:rFonts w:ascii="Times New Roman" w:hAnsi="Times New Roman" w:cs="Times New Roman"/>
          <w:iCs/>
          <w:sz w:val="27"/>
          <w:szCs w:val="27"/>
        </w:rPr>
        <w:t>this application is dism</w:t>
      </w:r>
      <w:r w:rsidRPr="00F12A28">
        <w:rPr>
          <w:rFonts w:ascii="Times New Roman" w:hAnsi="Times New Roman" w:cs="Times New Roman"/>
          <w:iCs/>
          <w:sz w:val="27"/>
          <w:szCs w:val="27"/>
        </w:rPr>
        <w:t>issed with no order as to costs for the reasons spelt out in paragraph 10 above.</w:t>
      </w:r>
    </w:p>
    <w:p w14:paraId="7AAC7B68" w14:textId="77777777" w:rsidR="00941B49" w:rsidRPr="00F12A28" w:rsidRDefault="006E305A" w:rsidP="00941B49">
      <w:pPr>
        <w:spacing w:line="240" w:lineRule="auto"/>
        <w:ind w:left="720" w:hanging="720"/>
        <w:jc w:val="both"/>
        <w:rPr>
          <w:rFonts w:ascii="Times New Roman" w:hAnsi="Times New Roman" w:cs="Times New Roman"/>
          <w:iCs/>
          <w:sz w:val="27"/>
          <w:szCs w:val="27"/>
        </w:rPr>
      </w:pPr>
      <w:r w:rsidRPr="00F12A28">
        <w:rPr>
          <w:rFonts w:ascii="Times New Roman" w:hAnsi="Times New Roman" w:cs="Times New Roman"/>
          <w:iCs/>
          <w:sz w:val="27"/>
          <w:szCs w:val="27"/>
        </w:rPr>
        <w:t>[2</w:t>
      </w:r>
      <w:r w:rsidR="00FD3248">
        <w:rPr>
          <w:rFonts w:ascii="Times New Roman" w:hAnsi="Times New Roman" w:cs="Times New Roman"/>
          <w:iCs/>
          <w:sz w:val="27"/>
          <w:szCs w:val="27"/>
        </w:rPr>
        <w:t>4</w:t>
      </w:r>
      <w:r w:rsidR="00941B49" w:rsidRPr="00F12A28">
        <w:rPr>
          <w:rFonts w:ascii="Times New Roman" w:hAnsi="Times New Roman" w:cs="Times New Roman"/>
          <w:iCs/>
          <w:sz w:val="27"/>
          <w:szCs w:val="27"/>
        </w:rPr>
        <w:t>]</w:t>
      </w:r>
      <w:r w:rsidR="00941B49" w:rsidRPr="00F12A28">
        <w:rPr>
          <w:rFonts w:ascii="Times New Roman" w:hAnsi="Times New Roman" w:cs="Times New Roman"/>
          <w:iCs/>
          <w:sz w:val="27"/>
          <w:szCs w:val="27"/>
        </w:rPr>
        <w:tab/>
        <w:t xml:space="preserve">Before taking leave of this matter, we note that circumstances may not have permitted a quick disposal of </w:t>
      </w:r>
      <w:proofErr w:type="spellStart"/>
      <w:r w:rsidR="00941B49" w:rsidRPr="00F12A28">
        <w:rPr>
          <w:rFonts w:ascii="Times New Roman" w:hAnsi="Times New Roman" w:cs="Times New Roman"/>
          <w:iCs/>
          <w:sz w:val="27"/>
          <w:szCs w:val="27"/>
        </w:rPr>
        <w:t>Labour</w:t>
      </w:r>
      <w:proofErr w:type="spellEnd"/>
      <w:r w:rsidR="00941B49" w:rsidRPr="00F12A28">
        <w:rPr>
          <w:rFonts w:ascii="Times New Roman" w:hAnsi="Times New Roman" w:cs="Times New Roman"/>
          <w:iCs/>
          <w:sz w:val="27"/>
          <w:szCs w:val="27"/>
        </w:rPr>
        <w:t xml:space="preserve"> Dispute Reference 284 of 2019. A quicker disposal of the main reference would aid all parties to this matter. We note that the matter is part heard and the Applicant has closed his case. The Respondent’s case is scheduled for hearing on the </w:t>
      </w:r>
      <w:r w:rsidR="00592230">
        <w:rPr>
          <w:rFonts w:ascii="Times New Roman" w:hAnsi="Times New Roman" w:cs="Times New Roman"/>
          <w:iCs/>
          <w:sz w:val="27"/>
          <w:szCs w:val="27"/>
        </w:rPr>
        <w:t>03</w:t>
      </w:r>
      <w:r w:rsidR="00592230" w:rsidRPr="0015475E">
        <w:rPr>
          <w:rFonts w:ascii="Times New Roman" w:hAnsi="Times New Roman" w:cs="Times New Roman"/>
          <w:iCs/>
          <w:sz w:val="27"/>
          <w:szCs w:val="27"/>
          <w:vertAlign w:val="superscript"/>
        </w:rPr>
        <w:t>rd</w:t>
      </w:r>
      <w:r w:rsidR="00592230">
        <w:rPr>
          <w:rFonts w:ascii="Times New Roman" w:hAnsi="Times New Roman" w:cs="Times New Roman"/>
          <w:iCs/>
          <w:sz w:val="27"/>
          <w:szCs w:val="27"/>
        </w:rPr>
        <w:t xml:space="preserve"> </w:t>
      </w:r>
      <w:r w:rsidR="00592230" w:rsidRPr="00F12A28">
        <w:rPr>
          <w:rFonts w:ascii="Times New Roman" w:hAnsi="Times New Roman" w:cs="Times New Roman"/>
          <w:iCs/>
          <w:sz w:val="27"/>
          <w:szCs w:val="27"/>
        </w:rPr>
        <w:t>of</w:t>
      </w:r>
      <w:r w:rsidR="00941B49" w:rsidRPr="00F12A28">
        <w:rPr>
          <w:rFonts w:ascii="Times New Roman" w:hAnsi="Times New Roman" w:cs="Times New Roman"/>
          <w:iCs/>
          <w:sz w:val="27"/>
          <w:szCs w:val="27"/>
        </w:rPr>
        <w:t xml:space="preserve"> May 2023. The completion of the case is to be expedited.</w:t>
      </w:r>
    </w:p>
    <w:p w14:paraId="46074FC6" w14:textId="77777777" w:rsidR="00771A30" w:rsidRPr="00F12A28" w:rsidRDefault="007F1BF2" w:rsidP="00771A30">
      <w:pPr>
        <w:spacing w:line="240" w:lineRule="auto"/>
        <w:ind w:left="1440" w:hanging="720"/>
        <w:jc w:val="both"/>
        <w:rPr>
          <w:rFonts w:ascii="Times New Roman" w:eastAsia="Times New Roman" w:hAnsi="Times New Roman" w:cs="Times New Roman"/>
          <w:b/>
          <w:sz w:val="27"/>
          <w:szCs w:val="27"/>
        </w:rPr>
      </w:pPr>
      <w:r w:rsidRPr="00F12A28">
        <w:rPr>
          <w:rFonts w:ascii="Times New Roman" w:eastAsia="Times New Roman" w:hAnsi="Times New Roman" w:cs="Times New Roman"/>
          <w:b/>
          <w:sz w:val="27"/>
          <w:szCs w:val="27"/>
        </w:rPr>
        <w:t>It is so ordered.</w:t>
      </w:r>
    </w:p>
    <w:p w14:paraId="218C36AC" w14:textId="77777777" w:rsidR="00771A30" w:rsidRPr="00F12A28" w:rsidRDefault="00771A30" w:rsidP="006813B0">
      <w:pPr>
        <w:spacing w:after="0" w:line="240" w:lineRule="auto"/>
        <w:jc w:val="both"/>
        <w:rPr>
          <w:rFonts w:ascii="Times New Roman" w:hAnsi="Times New Roman" w:cs="Times New Roman"/>
          <w:b/>
          <w:bCs/>
          <w:sz w:val="27"/>
          <w:szCs w:val="27"/>
        </w:rPr>
      </w:pPr>
      <w:r w:rsidRPr="00F12A28">
        <w:rPr>
          <w:rFonts w:ascii="Times New Roman" w:hAnsi="Times New Roman" w:cs="Times New Roman"/>
          <w:b/>
          <w:bCs/>
          <w:sz w:val="27"/>
          <w:szCs w:val="27"/>
        </w:rPr>
        <w:t>D</w:t>
      </w:r>
      <w:r w:rsidR="0015475E">
        <w:rPr>
          <w:rFonts w:ascii="Times New Roman" w:hAnsi="Times New Roman" w:cs="Times New Roman"/>
          <w:b/>
          <w:bCs/>
          <w:sz w:val="27"/>
          <w:szCs w:val="27"/>
        </w:rPr>
        <w:t>elivered at Kampala this _____</w:t>
      </w:r>
      <w:r w:rsidRPr="00F12A28">
        <w:rPr>
          <w:rFonts w:ascii="Times New Roman" w:hAnsi="Times New Roman" w:cs="Times New Roman"/>
          <w:b/>
          <w:bCs/>
          <w:sz w:val="27"/>
          <w:szCs w:val="27"/>
        </w:rPr>
        <w:t xml:space="preserve">_ day of </w:t>
      </w:r>
      <w:r w:rsidR="00DF4AFD" w:rsidRPr="00F12A28">
        <w:rPr>
          <w:rFonts w:ascii="Times New Roman" w:hAnsi="Times New Roman" w:cs="Times New Roman"/>
          <w:b/>
          <w:bCs/>
          <w:sz w:val="27"/>
          <w:szCs w:val="27"/>
        </w:rPr>
        <w:t>April</w:t>
      </w:r>
      <w:r w:rsidRPr="00F12A28">
        <w:rPr>
          <w:rFonts w:ascii="Times New Roman" w:hAnsi="Times New Roman" w:cs="Times New Roman"/>
          <w:b/>
          <w:bCs/>
          <w:sz w:val="27"/>
          <w:szCs w:val="27"/>
        </w:rPr>
        <w:t xml:space="preserve"> 2023</w:t>
      </w:r>
    </w:p>
    <w:p w14:paraId="1B1A32DD" w14:textId="77777777" w:rsidR="00771A30" w:rsidRPr="00F12A28" w:rsidRDefault="00771A30" w:rsidP="006813B0">
      <w:pPr>
        <w:spacing w:after="0" w:line="240" w:lineRule="auto"/>
        <w:ind w:firstLine="720"/>
        <w:jc w:val="both"/>
        <w:rPr>
          <w:rFonts w:ascii="Times New Roman" w:hAnsi="Times New Roman" w:cs="Times New Roman"/>
          <w:b/>
          <w:bCs/>
          <w:sz w:val="27"/>
          <w:szCs w:val="27"/>
        </w:rPr>
      </w:pPr>
    </w:p>
    <w:p w14:paraId="344A79C5" w14:textId="7338156A" w:rsidR="0015475E" w:rsidRPr="006813B0" w:rsidRDefault="0015475E" w:rsidP="0015475E">
      <w:pPr>
        <w:spacing w:after="0" w:line="240" w:lineRule="auto"/>
        <w:jc w:val="both"/>
        <w:rPr>
          <w:rFonts w:ascii="Times New Roman" w:hAnsi="Times New Roman" w:cs="Times New Roman"/>
          <w:b/>
          <w:bCs/>
          <w:sz w:val="27"/>
          <w:szCs w:val="27"/>
          <w:u w:val="single"/>
        </w:rPr>
      </w:pPr>
      <w:r w:rsidRPr="0015475E">
        <w:rPr>
          <w:rFonts w:ascii="Times New Roman" w:hAnsi="Times New Roman" w:cs="Times New Roman"/>
          <w:b/>
          <w:bCs/>
          <w:sz w:val="27"/>
          <w:szCs w:val="27"/>
          <w:u w:val="single"/>
        </w:rPr>
        <w:t>SIGNED BY:</w:t>
      </w:r>
    </w:p>
    <w:p w14:paraId="59E53B4D" w14:textId="77777777" w:rsidR="006813B0" w:rsidRPr="00246630" w:rsidRDefault="006813B0" w:rsidP="006813B0">
      <w:pPr>
        <w:spacing w:after="0" w:line="240" w:lineRule="auto"/>
        <w:jc w:val="both"/>
        <w:rPr>
          <w:rFonts w:ascii="Rastanty Cortez" w:hAnsi="Rastanty Cortez" w:cs="Times New Roman"/>
          <w:b/>
          <w:bCs/>
          <w:color w:val="2F5496" w:themeColor="accent1" w:themeShade="BF"/>
          <w:sz w:val="48"/>
          <w:szCs w:val="48"/>
          <w:u w:val="thick"/>
        </w:rPr>
      </w:pPr>
      <w:bookmarkStart w:id="0" w:name="_Hlk138350679"/>
      <w:r w:rsidRPr="006B30E5">
        <w:rPr>
          <w:rFonts w:ascii="Times New Roman" w:hAnsi="Times New Roman" w:cs="Times New Roman"/>
          <w:b/>
          <w:bCs/>
          <w:sz w:val="27"/>
          <w:szCs w:val="27"/>
        </w:rPr>
        <w:t xml:space="preserve">ANTHONY WABWIRE </w:t>
      </w:r>
      <w:proofErr w:type="gramStart"/>
      <w:r w:rsidRPr="006B30E5">
        <w:rPr>
          <w:rFonts w:ascii="Times New Roman" w:hAnsi="Times New Roman" w:cs="Times New Roman"/>
          <w:b/>
          <w:bCs/>
          <w:sz w:val="27"/>
          <w:szCs w:val="27"/>
        </w:rPr>
        <w:t xml:space="preserve">MUSANA, </w:t>
      </w:r>
      <w:r>
        <w:rPr>
          <w:rFonts w:ascii="Times New Roman" w:hAnsi="Times New Roman" w:cs="Times New Roman"/>
          <w:b/>
          <w:bCs/>
          <w:sz w:val="27"/>
          <w:szCs w:val="27"/>
        </w:rPr>
        <w:t xml:space="preserve">  </w:t>
      </w:r>
      <w:proofErr w:type="gramEnd"/>
      <w:r>
        <w:rPr>
          <w:rFonts w:ascii="Times New Roman" w:hAnsi="Times New Roman" w:cs="Times New Roman"/>
          <w:b/>
          <w:bCs/>
          <w:sz w:val="27"/>
          <w:szCs w:val="27"/>
        </w:rPr>
        <w:t xml:space="preserve">   </w:t>
      </w:r>
      <w:r w:rsidRPr="006B30E5">
        <w:rPr>
          <w:rFonts w:ascii="Times New Roman" w:hAnsi="Times New Roman" w:cs="Times New Roman"/>
          <w:b/>
          <w:bCs/>
          <w:sz w:val="27"/>
          <w:szCs w:val="27"/>
        </w:rPr>
        <w:t>JUDGE</w:t>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Rastanty Cortez" w:hAnsi="Rastanty Cortez" w:cs="Times New Roman"/>
          <w:b/>
          <w:bCs/>
          <w:color w:val="1F3864" w:themeColor="accent1" w:themeShade="80"/>
          <w:sz w:val="48"/>
          <w:szCs w:val="48"/>
          <w:u w:val="thick"/>
        </w:rPr>
        <w:t xml:space="preserve">Anthony </w:t>
      </w:r>
      <w:proofErr w:type="spellStart"/>
      <w:r w:rsidRPr="00977805">
        <w:rPr>
          <w:rFonts w:ascii="Rastanty Cortez" w:hAnsi="Rastanty Cortez" w:cs="Times New Roman"/>
          <w:b/>
          <w:bCs/>
          <w:color w:val="1F3864" w:themeColor="accent1" w:themeShade="80"/>
          <w:sz w:val="48"/>
          <w:szCs w:val="48"/>
          <w:u w:val="thick"/>
        </w:rPr>
        <w:t>Wabwire</w:t>
      </w:r>
      <w:proofErr w:type="spellEnd"/>
      <w:r w:rsidRPr="00977805">
        <w:rPr>
          <w:rFonts w:ascii="Rastanty Cortez" w:hAnsi="Rastanty Cortez" w:cs="Times New Roman"/>
          <w:b/>
          <w:bCs/>
          <w:color w:val="1F3864" w:themeColor="accent1" w:themeShade="80"/>
          <w:sz w:val="48"/>
          <w:szCs w:val="48"/>
          <w:u w:val="thick"/>
        </w:rPr>
        <w:t xml:space="preserve">  J</w:t>
      </w:r>
    </w:p>
    <w:p w14:paraId="4A20CDCB" w14:textId="77777777" w:rsidR="006813B0" w:rsidRPr="006B30E5" w:rsidRDefault="006813B0" w:rsidP="006813B0">
      <w:pPr>
        <w:spacing w:line="240" w:lineRule="auto"/>
        <w:ind w:firstLine="720"/>
        <w:rPr>
          <w:rFonts w:ascii="Times New Roman" w:hAnsi="Times New Roman" w:cs="Times New Roman"/>
          <w:b/>
          <w:bCs/>
          <w:sz w:val="27"/>
          <w:szCs w:val="27"/>
          <w:u w:val="single"/>
        </w:rPr>
      </w:pPr>
    </w:p>
    <w:p w14:paraId="6783AFE6" w14:textId="77777777" w:rsidR="006813B0" w:rsidRPr="006B30E5" w:rsidRDefault="006813B0" w:rsidP="006813B0">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41FFEB83" w14:textId="77777777" w:rsidR="006813B0" w:rsidRPr="0012158B" w:rsidRDefault="006813B0" w:rsidP="006813B0">
      <w:pPr>
        <w:pStyle w:val="ListParagraph"/>
        <w:numPr>
          <w:ilvl w:val="0"/>
          <w:numId w:val="10"/>
        </w:numPr>
        <w:spacing w:line="240" w:lineRule="auto"/>
        <w:ind w:left="360"/>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lang w:val="nl-NL"/>
        </w:rPr>
        <w:t>Adrine Namara</w:t>
      </w:r>
    </w:p>
    <w:p w14:paraId="11FADC15" w14:textId="77777777" w:rsidR="006813B0" w:rsidRPr="006B30E5" w:rsidRDefault="006813B0" w:rsidP="006813B0">
      <w:pPr>
        <w:pStyle w:val="ListParagraph"/>
        <w:spacing w:line="240" w:lineRule="auto"/>
        <w:rPr>
          <w:rFonts w:ascii="Times New Roman" w:hAnsi="Times New Roman" w:cs="Times New Roman"/>
          <w:b/>
          <w:bCs/>
          <w:sz w:val="27"/>
          <w:szCs w:val="27"/>
        </w:rPr>
      </w:pPr>
    </w:p>
    <w:p w14:paraId="5FD9BCC9" w14:textId="77777777" w:rsidR="006813B0" w:rsidRPr="00246630" w:rsidRDefault="006813B0" w:rsidP="006813B0">
      <w:pPr>
        <w:pStyle w:val="ListParagraph"/>
        <w:numPr>
          <w:ilvl w:val="0"/>
          <w:numId w:val="10"/>
        </w:numPr>
        <w:spacing w:line="240" w:lineRule="auto"/>
        <w:ind w:left="360"/>
        <w:rPr>
          <w:rFonts w:ascii="Times New Roman" w:hAnsi="Times New Roman" w:cs="Times New Roman"/>
          <w:b/>
          <w:bCs/>
          <w:color w:val="2F5496"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sidRPr="00977805">
        <w:rPr>
          <w:rFonts w:ascii="Baguet Script" w:hAnsi="Baguet Script" w:cs="Times New Roman"/>
          <w:b/>
          <w:bCs/>
          <w:color w:val="1F3864" w:themeColor="accent1" w:themeShade="80"/>
          <w:sz w:val="27"/>
          <w:szCs w:val="27"/>
          <w:u w:val="single"/>
          <w:lang w:val="nl-NL"/>
        </w:rPr>
        <w:t>Suzan Nabirye</w:t>
      </w:r>
    </w:p>
    <w:p w14:paraId="3F2C5CD6" w14:textId="77777777" w:rsidR="006813B0" w:rsidRPr="0012158B" w:rsidRDefault="006813B0" w:rsidP="006813B0">
      <w:pPr>
        <w:pStyle w:val="ListParagraph"/>
        <w:spacing w:line="240" w:lineRule="auto"/>
        <w:ind w:left="1440"/>
        <w:rPr>
          <w:rFonts w:ascii="Times New Roman" w:hAnsi="Times New Roman" w:cs="Times New Roman"/>
          <w:b/>
          <w:bCs/>
          <w:sz w:val="27"/>
          <w:szCs w:val="27"/>
          <w:lang w:val="nl-NL"/>
        </w:rPr>
      </w:pPr>
    </w:p>
    <w:p w14:paraId="23F25436" w14:textId="77777777" w:rsidR="006813B0" w:rsidRPr="00246630" w:rsidRDefault="006813B0" w:rsidP="006813B0">
      <w:pPr>
        <w:pStyle w:val="ListParagraph"/>
        <w:numPr>
          <w:ilvl w:val="0"/>
          <w:numId w:val="10"/>
        </w:numPr>
        <w:spacing w:line="240" w:lineRule="auto"/>
        <w:ind w:left="360"/>
        <w:jc w:val="both"/>
        <w:rPr>
          <w:rFonts w:ascii="Times New Roman" w:hAnsi="Times New Roman" w:cs="Times New Roman"/>
          <w:color w:val="2F5496"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rPr>
        <w:t>Michael Matovu</w:t>
      </w:r>
    </w:p>
    <w:bookmarkEnd w:id="0"/>
    <w:p w14:paraId="204AF4CF" w14:textId="77777777" w:rsidR="00771A30" w:rsidRPr="00F12A28" w:rsidRDefault="00771A30" w:rsidP="00771A30">
      <w:pPr>
        <w:spacing w:after="0" w:line="276" w:lineRule="auto"/>
        <w:ind w:left="360"/>
        <w:rPr>
          <w:rFonts w:ascii="Times New Roman" w:hAnsi="Times New Roman" w:cs="Times New Roman"/>
          <w:sz w:val="27"/>
          <w:szCs w:val="27"/>
        </w:rPr>
      </w:pPr>
    </w:p>
    <w:p w14:paraId="769E5CE6" w14:textId="77777777" w:rsidR="00771A30" w:rsidRPr="00F12A28" w:rsidRDefault="00771A30" w:rsidP="00636F7F">
      <w:pPr>
        <w:spacing w:after="0" w:line="276" w:lineRule="auto"/>
        <w:rPr>
          <w:rFonts w:ascii="Times New Roman" w:hAnsi="Times New Roman" w:cs="Times New Roman"/>
          <w:sz w:val="27"/>
          <w:szCs w:val="27"/>
        </w:rPr>
      </w:pPr>
      <w:r w:rsidRPr="00F12A28">
        <w:rPr>
          <w:rFonts w:ascii="Times New Roman" w:hAnsi="Times New Roman" w:cs="Times New Roman"/>
          <w:sz w:val="27"/>
          <w:szCs w:val="27"/>
        </w:rPr>
        <w:t xml:space="preserve">Ruling delivered in open </w:t>
      </w:r>
      <w:r w:rsidR="00D10081" w:rsidRPr="00F12A28">
        <w:rPr>
          <w:rFonts w:ascii="Times New Roman" w:hAnsi="Times New Roman" w:cs="Times New Roman"/>
          <w:sz w:val="27"/>
          <w:szCs w:val="27"/>
        </w:rPr>
        <w:t>Court</w:t>
      </w:r>
      <w:r w:rsidRPr="00F12A28">
        <w:rPr>
          <w:rFonts w:ascii="Times New Roman" w:hAnsi="Times New Roman" w:cs="Times New Roman"/>
          <w:sz w:val="27"/>
          <w:szCs w:val="27"/>
        </w:rPr>
        <w:t xml:space="preserve"> in the presence of:</w:t>
      </w:r>
    </w:p>
    <w:p w14:paraId="345ECA22" w14:textId="77777777" w:rsidR="00DF4AFD" w:rsidRPr="00F12A28" w:rsidRDefault="00DF4AFD" w:rsidP="00771A30">
      <w:pPr>
        <w:spacing w:after="0" w:line="276" w:lineRule="auto"/>
        <w:ind w:left="360"/>
        <w:rPr>
          <w:rFonts w:ascii="Times New Roman" w:hAnsi="Times New Roman" w:cs="Times New Roman"/>
          <w:sz w:val="27"/>
          <w:szCs w:val="27"/>
        </w:rPr>
      </w:pPr>
    </w:p>
    <w:p w14:paraId="337D4774" w14:textId="77777777" w:rsidR="00771A30" w:rsidRPr="00F12A28" w:rsidRDefault="000A2B2F" w:rsidP="00DF4AFD">
      <w:pPr>
        <w:pStyle w:val="ListParagraph"/>
        <w:numPr>
          <w:ilvl w:val="0"/>
          <w:numId w:val="9"/>
        </w:numPr>
        <w:spacing w:after="0" w:line="276" w:lineRule="auto"/>
        <w:rPr>
          <w:rFonts w:ascii="Times New Roman" w:hAnsi="Times New Roman" w:cs="Times New Roman"/>
          <w:sz w:val="27"/>
          <w:szCs w:val="27"/>
        </w:rPr>
      </w:pPr>
      <w:r>
        <w:rPr>
          <w:rFonts w:ascii="Times New Roman" w:hAnsi="Times New Roman" w:cs="Times New Roman"/>
          <w:sz w:val="27"/>
          <w:szCs w:val="27"/>
        </w:rPr>
        <w:t>For the Applicant:</w:t>
      </w:r>
      <w:r w:rsidR="00771A30" w:rsidRPr="00F12A28">
        <w:rPr>
          <w:rFonts w:ascii="Times New Roman" w:hAnsi="Times New Roman" w:cs="Times New Roman"/>
          <w:sz w:val="27"/>
          <w:szCs w:val="27"/>
        </w:rPr>
        <w:t xml:space="preserve"> </w:t>
      </w:r>
      <w:r>
        <w:rPr>
          <w:rFonts w:ascii="Times New Roman" w:hAnsi="Times New Roman" w:cs="Times New Roman"/>
          <w:sz w:val="27"/>
          <w:szCs w:val="27"/>
        </w:rPr>
        <w:t xml:space="preserve"> </w:t>
      </w:r>
      <w:r w:rsidR="00DF4AFD" w:rsidRPr="00F12A28">
        <w:rPr>
          <w:rFonts w:ascii="Times New Roman" w:hAnsi="Times New Roman" w:cs="Times New Roman"/>
          <w:sz w:val="27"/>
          <w:szCs w:val="27"/>
        </w:rPr>
        <w:t>Mr.</w:t>
      </w:r>
      <w:r w:rsidR="0015475E">
        <w:rPr>
          <w:rFonts w:ascii="Times New Roman" w:hAnsi="Times New Roman" w:cs="Times New Roman"/>
          <w:sz w:val="27"/>
          <w:szCs w:val="27"/>
        </w:rPr>
        <w:t xml:space="preserve"> </w:t>
      </w:r>
      <w:proofErr w:type="spellStart"/>
      <w:r w:rsidR="0015475E">
        <w:rPr>
          <w:rFonts w:ascii="Times New Roman" w:hAnsi="Times New Roman" w:cs="Times New Roman"/>
          <w:sz w:val="27"/>
          <w:szCs w:val="27"/>
        </w:rPr>
        <w:t>Ojiambo</w:t>
      </w:r>
      <w:proofErr w:type="spellEnd"/>
      <w:r w:rsidR="0015475E">
        <w:rPr>
          <w:rFonts w:ascii="Times New Roman" w:hAnsi="Times New Roman" w:cs="Times New Roman"/>
          <w:sz w:val="27"/>
          <w:szCs w:val="27"/>
        </w:rPr>
        <w:t xml:space="preserve"> Patrick, Applicant</w:t>
      </w:r>
    </w:p>
    <w:p w14:paraId="682B0375" w14:textId="77777777" w:rsidR="00771A30" w:rsidRPr="00F12A28" w:rsidRDefault="00DF4AFD" w:rsidP="00DF4AFD">
      <w:pPr>
        <w:pStyle w:val="ListParagraph"/>
        <w:numPr>
          <w:ilvl w:val="0"/>
          <w:numId w:val="9"/>
        </w:numPr>
        <w:spacing w:after="0" w:line="276" w:lineRule="auto"/>
        <w:rPr>
          <w:rFonts w:ascii="Times New Roman" w:hAnsi="Times New Roman" w:cs="Times New Roman"/>
          <w:sz w:val="27"/>
          <w:szCs w:val="27"/>
        </w:rPr>
      </w:pPr>
      <w:r w:rsidRPr="00F12A28">
        <w:rPr>
          <w:rFonts w:ascii="Times New Roman" w:hAnsi="Times New Roman" w:cs="Times New Roman"/>
          <w:sz w:val="27"/>
          <w:szCs w:val="27"/>
        </w:rPr>
        <w:t>For t</w:t>
      </w:r>
      <w:r w:rsidR="00771A30" w:rsidRPr="00F12A28">
        <w:rPr>
          <w:rFonts w:ascii="Times New Roman" w:hAnsi="Times New Roman" w:cs="Times New Roman"/>
          <w:sz w:val="27"/>
          <w:szCs w:val="27"/>
        </w:rPr>
        <w:t>he Respondent</w:t>
      </w:r>
      <w:r w:rsidR="000A2B2F">
        <w:rPr>
          <w:rFonts w:ascii="Times New Roman" w:hAnsi="Times New Roman" w:cs="Times New Roman"/>
          <w:sz w:val="27"/>
          <w:szCs w:val="27"/>
        </w:rPr>
        <w:t>:</w:t>
      </w:r>
      <w:r w:rsidR="0015475E">
        <w:rPr>
          <w:rFonts w:ascii="Times New Roman" w:hAnsi="Times New Roman" w:cs="Times New Roman"/>
          <w:sz w:val="27"/>
          <w:szCs w:val="27"/>
        </w:rPr>
        <w:t xml:space="preserve"> </w:t>
      </w:r>
      <w:r w:rsidR="00CA2A7B">
        <w:rPr>
          <w:rFonts w:ascii="Times New Roman" w:hAnsi="Times New Roman" w:cs="Times New Roman"/>
          <w:sz w:val="27"/>
          <w:szCs w:val="27"/>
        </w:rPr>
        <w:t>None</w:t>
      </w:r>
    </w:p>
    <w:p w14:paraId="553082EF" w14:textId="77777777" w:rsidR="00DF4AFD" w:rsidRPr="00F12A28" w:rsidRDefault="00DF4AFD" w:rsidP="00DF4AFD">
      <w:pPr>
        <w:pStyle w:val="ListParagraph"/>
        <w:spacing w:after="0" w:line="276" w:lineRule="auto"/>
        <w:rPr>
          <w:rFonts w:ascii="Times New Roman" w:hAnsi="Times New Roman" w:cs="Times New Roman"/>
          <w:sz w:val="27"/>
          <w:szCs w:val="27"/>
        </w:rPr>
      </w:pPr>
    </w:p>
    <w:p w14:paraId="411BE616" w14:textId="77777777" w:rsidR="003128EB" w:rsidRPr="00F12A28" w:rsidRDefault="00D10081" w:rsidP="00636F7F">
      <w:pPr>
        <w:spacing w:after="0" w:line="276" w:lineRule="auto"/>
        <w:rPr>
          <w:rFonts w:ascii="Times New Roman" w:hAnsi="Times New Roman" w:cs="Times New Roman"/>
          <w:sz w:val="27"/>
          <w:szCs w:val="27"/>
        </w:rPr>
      </w:pPr>
      <w:r w:rsidRPr="00F12A28">
        <w:rPr>
          <w:rFonts w:ascii="Times New Roman" w:hAnsi="Times New Roman" w:cs="Times New Roman"/>
          <w:sz w:val="27"/>
          <w:szCs w:val="27"/>
        </w:rPr>
        <w:t>Court</w:t>
      </w:r>
      <w:r w:rsidR="00771A30" w:rsidRPr="00F12A28">
        <w:rPr>
          <w:rFonts w:ascii="Times New Roman" w:hAnsi="Times New Roman" w:cs="Times New Roman"/>
          <w:sz w:val="27"/>
          <w:szCs w:val="27"/>
        </w:rPr>
        <w:t xml:space="preserve"> Clerk: </w:t>
      </w:r>
      <w:r w:rsidR="00DF4AFD" w:rsidRPr="00F12A28">
        <w:rPr>
          <w:rFonts w:ascii="Times New Roman" w:hAnsi="Times New Roman" w:cs="Times New Roman"/>
          <w:sz w:val="27"/>
          <w:szCs w:val="27"/>
        </w:rPr>
        <w:tab/>
      </w:r>
      <w:r w:rsidR="00771A30" w:rsidRPr="00F12A28">
        <w:rPr>
          <w:rFonts w:ascii="Times New Roman" w:hAnsi="Times New Roman" w:cs="Times New Roman"/>
          <w:sz w:val="27"/>
          <w:szCs w:val="27"/>
        </w:rPr>
        <w:t xml:space="preserve">Mr. Samuel </w:t>
      </w:r>
      <w:proofErr w:type="spellStart"/>
      <w:r w:rsidR="00771A30" w:rsidRPr="00F12A28">
        <w:rPr>
          <w:rFonts w:ascii="Times New Roman" w:hAnsi="Times New Roman" w:cs="Times New Roman"/>
          <w:sz w:val="27"/>
          <w:szCs w:val="27"/>
        </w:rPr>
        <w:t>Mukiza</w:t>
      </w:r>
      <w:proofErr w:type="spellEnd"/>
      <w:r w:rsidR="00771A30" w:rsidRPr="00F12A28">
        <w:rPr>
          <w:rFonts w:ascii="Times New Roman" w:hAnsi="Times New Roman" w:cs="Times New Roman"/>
          <w:sz w:val="27"/>
          <w:szCs w:val="27"/>
        </w:rPr>
        <w:t>.</w:t>
      </w:r>
    </w:p>
    <w:sectPr w:rsidR="003128EB" w:rsidRPr="00F12A28" w:rsidSect="00CA2A7B">
      <w:headerReference w:type="even" r:id="rId9"/>
      <w:headerReference w:type="default" r:id="rId10"/>
      <w:footerReference w:type="default" r:id="rId11"/>
      <w:headerReference w:type="first" r:id="rId12"/>
      <w:pgSz w:w="11907" w:h="16839" w:code="9"/>
      <w:pgMar w:top="126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3FBA" w14:textId="77777777" w:rsidR="000B1DAA" w:rsidRDefault="000B1DAA" w:rsidP="00E61CEE">
      <w:pPr>
        <w:spacing w:after="0" w:line="240" w:lineRule="auto"/>
      </w:pPr>
      <w:r>
        <w:separator/>
      </w:r>
    </w:p>
  </w:endnote>
  <w:endnote w:type="continuationSeparator" w:id="0">
    <w:p w14:paraId="69D43BE2" w14:textId="77777777" w:rsidR="000B1DAA" w:rsidRDefault="000B1DAA" w:rsidP="00E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stanty Cortez">
    <w:charset w:val="00"/>
    <w:family w:val="auto"/>
    <w:pitch w:val="variable"/>
    <w:sig w:usb0="80000027" w:usb1="1000004A" w:usb2="00000000" w:usb3="00000000" w:csb0="00000001" w:csb1="00000000"/>
  </w:font>
  <w:font w:name="Bookman Old Style">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20617"/>
      <w:docPartObj>
        <w:docPartGallery w:val="Page Numbers (Bottom of Page)"/>
        <w:docPartUnique/>
      </w:docPartObj>
    </w:sdtPr>
    <w:sdtEndPr>
      <w:rPr>
        <w:noProof/>
      </w:rPr>
    </w:sdtEndPr>
    <w:sdtContent>
      <w:p w14:paraId="4946D608" w14:textId="669D9B1D" w:rsidR="00CA31F2" w:rsidRDefault="00720A6F">
        <w:pPr>
          <w:pStyle w:val="Footer"/>
          <w:jc w:val="right"/>
        </w:pPr>
        <w:r>
          <w:rPr>
            <w:noProof/>
          </w:rPr>
          <w:drawing>
            <wp:anchor distT="0" distB="0" distL="114300" distR="114300" simplePos="0" relativeHeight="251665408" behindDoc="0" locked="0" layoutInCell="1" allowOverlap="1" wp14:anchorId="778EDEF7" wp14:editId="7EB2D985">
              <wp:simplePos x="0" y="0"/>
              <wp:positionH relativeFrom="rightMargin">
                <wp:posOffset>150222</wp:posOffset>
              </wp:positionH>
              <wp:positionV relativeFrom="margin">
                <wp:posOffset>8402230</wp:posOffset>
              </wp:positionV>
              <wp:extent cx="443865" cy="1116330"/>
              <wp:effectExtent l="0" t="0" r="0" b="0"/>
              <wp:wrapSquare wrapText="bothSides"/>
              <wp:docPr id="247893802" name="Picture 2" descr="A picture containing ar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93802" name="Picture 2" descr="A picture containing art, nigh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r w:rsidR="00CA31F2">
          <w:fldChar w:fldCharType="begin"/>
        </w:r>
        <w:r w:rsidR="00CA31F2">
          <w:instrText xml:space="preserve"> PAGE   \* MERGEFORMAT </w:instrText>
        </w:r>
        <w:r w:rsidR="00CA31F2">
          <w:fldChar w:fldCharType="separate"/>
        </w:r>
        <w:r w:rsidR="00EC57E2">
          <w:rPr>
            <w:noProof/>
          </w:rPr>
          <w:t>9</w:t>
        </w:r>
        <w:r w:rsidR="00CA31F2">
          <w:rPr>
            <w:noProof/>
          </w:rPr>
          <w:fldChar w:fldCharType="end"/>
        </w:r>
      </w:p>
    </w:sdtContent>
  </w:sdt>
  <w:p w14:paraId="3D8DD815" w14:textId="7602DB22" w:rsidR="00CA31F2" w:rsidRDefault="00CA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2E36" w14:textId="77777777" w:rsidR="000B1DAA" w:rsidRDefault="000B1DAA" w:rsidP="00E61CEE">
      <w:pPr>
        <w:spacing w:after="0" w:line="240" w:lineRule="auto"/>
      </w:pPr>
      <w:r>
        <w:separator/>
      </w:r>
    </w:p>
  </w:footnote>
  <w:footnote w:type="continuationSeparator" w:id="0">
    <w:p w14:paraId="79F2E0E8" w14:textId="77777777" w:rsidR="000B1DAA" w:rsidRDefault="000B1DAA" w:rsidP="00E61CEE">
      <w:pPr>
        <w:spacing w:after="0" w:line="240" w:lineRule="auto"/>
      </w:pPr>
      <w:r>
        <w:continuationSeparator/>
      </w:r>
    </w:p>
  </w:footnote>
  <w:footnote w:id="1">
    <w:p w14:paraId="61126F7B" w14:textId="77777777" w:rsidR="00CA31F2" w:rsidRPr="00713171" w:rsidRDefault="00CA31F2">
      <w:pPr>
        <w:pStyle w:val="FootnoteText"/>
        <w:rPr>
          <w:rFonts w:ascii="Times New Roman" w:hAnsi="Times New Roman" w:cs="Times New Roman"/>
        </w:rPr>
      </w:pPr>
      <w:r w:rsidRPr="00713171">
        <w:rPr>
          <w:rStyle w:val="FootnoteReference"/>
          <w:rFonts w:ascii="Times New Roman" w:hAnsi="Times New Roman" w:cs="Times New Roman"/>
        </w:rPr>
        <w:footnoteRef/>
      </w:r>
      <w:r w:rsidRPr="00713171">
        <w:rPr>
          <w:rFonts w:ascii="Times New Roman" w:hAnsi="Times New Roman" w:cs="Times New Roman"/>
        </w:rPr>
        <w:t xml:space="preserve"> </w:t>
      </w:r>
      <w:r w:rsidRPr="00713171">
        <w:rPr>
          <w:rFonts w:ascii="Times New Roman" w:hAnsi="Times New Roman" w:cs="Times New Roman"/>
          <w:iCs/>
        </w:rPr>
        <w:t>Civ Application No 64 of 2016</w:t>
      </w:r>
    </w:p>
  </w:footnote>
  <w:footnote w:id="2">
    <w:p w14:paraId="1B4BB1B4" w14:textId="77777777" w:rsidR="00CA31F2" w:rsidRDefault="00CA31F2">
      <w:pPr>
        <w:pStyle w:val="FootnoteText"/>
      </w:pPr>
      <w:r w:rsidRPr="00713171">
        <w:rPr>
          <w:rStyle w:val="FootnoteReference"/>
          <w:rFonts w:ascii="Times New Roman" w:hAnsi="Times New Roman" w:cs="Times New Roman"/>
        </w:rPr>
        <w:footnoteRef/>
      </w:r>
      <w:r w:rsidRPr="00713171">
        <w:rPr>
          <w:rFonts w:ascii="Times New Roman" w:hAnsi="Times New Roman" w:cs="Times New Roman"/>
        </w:rPr>
        <w:t xml:space="preserve"> </w:t>
      </w:r>
      <w:r w:rsidRPr="00713171">
        <w:rPr>
          <w:rFonts w:ascii="Times New Roman" w:hAnsi="Times New Roman" w:cs="Times New Roman"/>
          <w:iCs/>
        </w:rPr>
        <w:t>Civ Appeal No. 687 of 2021</w:t>
      </w:r>
    </w:p>
  </w:footnote>
  <w:footnote w:id="3">
    <w:p w14:paraId="41ED0F12" w14:textId="77777777" w:rsidR="00CA31F2" w:rsidRPr="00724D46" w:rsidRDefault="00CA31F2" w:rsidP="00B20AEC">
      <w:pPr>
        <w:pStyle w:val="FootnoteText"/>
        <w:rPr>
          <w:rFonts w:ascii="Times New Roman" w:hAnsi="Times New Roman" w:cs="Times New Roman"/>
        </w:rPr>
      </w:pPr>
      <w:r w:rsidRPr="00724D46">
        <w:rPr>
          <w:rStyle w:val="FootnoteReference"/>
          <w:rFonts w:ascii="Times New Roman" w:hAnsi="Times New Roman" w:cs="Times New Roman"/>
        </w:rPr>
        <w:footnoteRef/>
      </w:r>
      <w:r w:rsidRPr="00724D46">
        <w:rPr>
          <w:rFonts w:ascii="Times New Roman" w:hAnsi="Times New Roman" w:cs="Times New Roman"/>
        </w:rPr>
        <w:t xml:space="preserve"> S.C.C.A No. 04 of 2010</w:t>
      </w:r>
    </w:p>
  </w:footnote>
  <w:footnote w:id="4">
    <w:p w14:paraId="3E6806B9" w14:textId="77777777" w:rsidR="00CA31F2" w:rsidRDefault="00CA31F2" w:rsidP="00B20AEC">
      <w:pPr>
        <w:pStyle w:val="FootnoteText"/>
      </w:pPr>
      <w:r w:rsidRPr="00724D46">
        <w:rPr>
          <w:rStyle w:val="FootnoteReference"/>
          <w:rFonts w:ascii="Times New Roman" w:hAnsi="Times New Roman" w:cs="Times New Roman"/>
        </w:rPr>
        <w:footnoteRef/>
      </w:r>
      <w:r w:rsidRPr="00724D46">
        <w:rPr>
          <w:rFonts w:ascii="Times New Roman" w:hAnsi="Times New Roman" w:cs="Times New Roman"/>
        </w:rPr>
        <w:t xml:space="preserve"> S.C.C.A No. 19 of 2008</w:t>
      </w:r>
    </w:p>
  </w:footnote>
  <w:footnote w:id="5">
    <w:p w14:paraId="37D6B13D" w14:textId="77777777" w:rsidR="00CA31F2" w:rsidRPr="006E305A" w:rsidRDefault="00CA31F2">
      <w:pPr>
        <w:pStyle w:val="FootnoteText"/>
        <w:rPr>
          <w:rFonts w:ascii="Times New Roman" w:hAnsi="Times New Roman" w:cs="Times New Roman"/>
        </w:rPr>
      </w:pPr>
      <w:r w:rsidRPr="006E305A">
        <w:rPr>
          <w:rStyle w:val="FootnoteReference"/>
          <w:rFonts w:ascii="Times New Roman" w:hAnsi="Times New Roman" w:cs="Times New Roman"/>
        </w:rPr>
        <w:footnoteRef/>
      </w:r>
      <w:r w:rsidRPr="006E305A">
        <w:rPr>
          <w:rFonts w:ascii="Times New Roman" w:hAnsi="Times New Roman" w:cs="Times New Roman"/>
        </w:rPr>
        <w:t xml:space="preserve"> LDR 902/2020</w:t>
      </w:r>
    </w:p>
  </w:footnote>
  <w:footnote w:id="6">
    <w:p w14:paraId="425A3652" w14:textId="77777777" w:rsidR="00CA31F2" w:rsidRPr="006E305A" w:rsidRDefault="00CA31F2" w:rsidP="00C575C5">
      <w:pPr>
        <w:pStyle w:val="FootnoteText"/>
        <w:rPr>
          <w:rFonts w:ascii="Times New Roman" w:hAnsi="Times New Roman" w:cs="Times New Roman"/>
        </w:rPr>
      </w:pPr>
      <w:r w:rsidRPr="006E305A">
        <w:rPr>
          <w:rStyle w:val="FootnoteReference"/>
          <w:rFonts w:ascii="Times New Roman" w:hAnsi="Times New Roman" w:cs="Times New Roman"/>
        </w:rPr>
        <w:footnoteRef/>
      </w:r>
      <w:r w:rsidRPr="006E305A">
        <w:rPr>
          <w:rFonts w:ascii="Times New Roman" w:hAnsi="Times New Roman" w:cs="Times New Roman"/>
        </w:rPr>
        <w:t xml:space="preserve"> Counsel relied on the decision in the case of ELT KIYIMBA KAGGWA v ADBUL NASSER </w:t>
      </w:r>
      <w:proofErr w:type="gramStart"/>
      <w:r w:rsidRPr="006E305A">
        <w:rPr>
          <w:rFonts w:ascii="Times New Roman" w:hAnsi="Times New Roman" w:cs="Times New Roman"/>
        </w:rPr>
        <w:t>KATENDE[</w:t>
      </w:r>
      <w:proofErr w:type="gramEnd"/>
      <w:r w:rsidRPr="006E305A">
        <w:rPr>
          <w:rFonts w:ascii="Times New Roman" w:hAnsi="Times New Roman" w:cs="Times New Roman"/>
        </w:rPr>
        <w:t xml:space="preserve">1985} </w:t>
      </w:r>
    </w:p>
    <w:p w14:paraId="19E2B45E" w14:textId="77777777" w:rsidR="00CA31F2" w:rsidRPr="006E305A" w:rsidRDefault="00CA31F2" w:rsidP="00C575C5">
      <w:pPr>
        <w:pStyle w:val="FootnoteText"/>
        <w:rPr>
          <w:rFonts w:ascii="Times New Roman" w:hAnsi="Times New Roman" w:cs="Times New Roman"/>
        </w:rPr>
      </w:pPr>
      <w:r w:rsidRPr="006E305A">
        <w:rPr>
          <w:rFonts w:ascii="Times New Roman" w:hAnsi="Times New Roman" w:cs="Times New Roman"/>
        </w:rPr>
        <w:t xml:space="preserve">   HCB 43</w:t>
      </w:r>
    </w:p>
  </w:footnote>
  <w:footnote w:id="7">
    <w:p w14:paraId="292E460D" w14:textId="77777777" w:rsidR="00CA31F2" w:rsidRPr="006E305A" w:rsidRDefault="00CA31F2">
      <w:pPr>
        <w:pStyle w:val="FootnoteText"/>
        <w:rPr>
          <w:rFonts w:ascii="Times New Roman" w:hAnsi="Times New Roman" w:cs="Times New Roman"/>
        </w:rPr>
      </w:pPr>
      <w:r w:rsidRPr="006E305A">
        <w:rPr>
          <w:rStyle w:val="FootnoteReference"/>
          <w:rFonts w:ascii="Times New Roman" w:hAnsi="Times New Roman" w:cs="Times New Roman"/>
        </w:rPr>
        <w:footnoteRef/>
      </w:r>
      <w:r w:rsidRPr="006E305A">
        <w:rPr>
          <w:rFonts w:ascii="Times New Roman" w:hAnsi="Times New Roman" w:cs="Times New Roman"/>
        </w:rPr>
        <w:t xml:space="preserve"> Counsel cited American </w:t>
      </w:r>
      <w:proofErr w:type="spellStart"/>
      <w:r w:rsidRPr="006E305A">
        <w:rPr>
          <w:rFonts w:ascii="Times New Roman" w:hAnsi="Times New Roman" w:cs="Times New Roman"/>
        </w:rPr>
        <w:t>Cynnamide</w:t>
      </w:r>
      <w:proofErr w:type="spellEnd"/>
      <w:r w:rsidRPr="006E305A">
        <w:rPr>
          <w:rFonts w:ascii="Times New Roman" w:hAnsi="Times New Roman" w:cs="Times New Roman"/>
        </w:rPr>
        <w:t xml:space="preserve"> v Ethicon ;1975] 1 ALL ER 504</w:t>
      </w:r>
    </w:p>
  </w:footnote>
  <w:footnote w:id="8">
    <w:p w14:paraId="6F423AA2" w14:textId="77777777" w:rsidR="006E305A" w:rsidRDefault="00CA31F2">
      <w:pPr>
        <w:pStyle w:val="FootnoteText"/>
        <w:rPr>
          <w:rFonts w:ascii="Times New Roman" w:hAnsi="Times New Roman" w:cs="Times New Roman"/>
        </w:rPr>
      </w:pPr>
      <w:r w:rsidRPr="006B36B0">
        <w:rPr>
          <w:rStyle w:val="FootnoteReference"/>
          <w:rFonts w:ascii="Times New Roman" w:hAnsi="Times New Roman" w:cs="Times New Roman"/>
        </w:rPr>
        <w:footnoteRef/>
      </w:r>
      <w:r w:rsidRPr="006B36B0">
        <w:rPr>
          <w:rFonts w:ascii="Times New Roman" w:hAnsi="Times New Roman" w:cs="Times New Roman"/>
        </w:rPr>
        <w:t xml:space="preserve"> Vision Empire Ltd v U</w:t>
      </w:r>
      <w:r w:rsidR="006E305A">
        <w:rPr>
          <w:rFonts w:ascii="Times New Roman" w:hAnsi="Times New Roman" w:cs="Times New Roman"/>
        </w:rPr>
        <w:t>ganda Communications Commission H.</w:t>
      </w:r>
      <w:r w:rsidRPr="006B36B0">
        <w:rPr>
          <w:rFonts w:ascii="Times New Roman" w:hAnsi="Times New Roman" w:cs="Times New Roman"/>
        </w:rPr>
        <w:t xml:space="preserve">C.M.A 1141/2020, E. </w:t>
      </w:r>
      <w:proofErr w:type="spellStart"/>
      <w:r w:rsidRPr="006B36B0">
        <w:rPr>
          <w:rFonts w:ascii="Times New Roman" w:hAnsi="Times New Roman" w:cs="Times New Roman"/>
        </w:rPr>
        <w:t>Kabugo</w:t>
      </w:r>
      <w:proofErr w:type="spellEnd"/>
      <w:r w:rsidRPr="006B36B0">
        <w:rPr>
          <w:rFonts w:ascii="Times New Roman" w:hAnsi="Times New Roman" w:cs="Times New Roman"/>
        </w:rPr>
        <w:t xml:space="preserve"> </w:t>
      </w:r>
      <w:proofErr w:type="spellStart"/>
      <w:r w:rsidRPr="006B36B0">
        <w:rPr>
          <w:rFonts w:ascii="Times New Roman" w:hAnsi="Times New Roman" w:cs="Times New Roman"/>
        </w:rPr>
        <w:t>Nanyunja</w:t>
      </w:r>
      <w:proofErr w:type="spellEnd"/>
      <w:r w:rsidRPr="006B36B0">
        <w:rPr>
          <w:rFonts w:ascii="Times New Roman" w:hAnsi="Times New Roman" w:cs="Times New Roman"/>
        </w:rPr>
        <w:t xml:space="preserve"> v Kana </w:t>
      </w:r>
    </w:p>
    <w:p w14:paraId="5AD057DB" w14:textId="77777777" w:rsidR="00CA31F2" w:rsidRPr="006B36B0" w:rsidRDefault="006E305A">
      <w:pPr>
        <w:pStyle w:val="FootnoteText"/>
        <w:rPr>
          <w:rFonts w:ascii="Times New Roman" w:hAnsi="Times New Roman" w:cs="Times New Roman"/>
        </w:rPr>
      </w:pPr>
      <w:r>
        <w:rPr>
          <w:rFonts w:ascii="Times New Roman" w:hAnsi="Times New Roman" w:cs="Times New Roman"/>
        </w:rPr>
        <w:t xml:space="preserve">   </w:t>
      </w:r>
      <w:proofErr w:type="spellStart"/>
      <w:r w:rsidR="00CA31F2" w:rsidRPr="006B36B0">
        <w:rPr>
          <w:rFonts w:ascii="Times New Roman" w:hAnsi="Times New Roman" w:cs="Times New Roman"/>
        </w:rPr>
        <w:t>Nakayima</w:t>
      </w:r>
      <w:proofErr w:type="spellEnd"/>
      <w:r w:rsidR="00CA31F2" w:rsidRPr="006B36B0">
        <w:rPr>
          <w:rFonts w:ascii="Times New Roman" w:hAnsi="Times New Roman" w:cs="Times New Roman"/>
        </w:rPr>
        <w:t xml:space="preserve"> Nsubuga H.C.M.A No.   </w:t>
      </w:r>
    </w:p>
    <w:p w14:paraId="05C741E8" w14:textId="77777777" w:rsidR="00CA31F2" w:rsidRPr="006B36B0" w:rsidRDefault="00CA31F2">
      <w:pPr>
        <w:pStyle w:val="FootnoteText"/>
        <w:rPr>
          <w:rFonts w:ascii="Times New Roman" w:hAnsi="Times New Roman" w:cs="Times New Roman"/>
        </w:rPr>
      </w:pPr>
      <w:r w:rsidRPr="006B36B0">
        <w:rPr>
          <w:rFonts w:ascii="Times New Roman" w:hAnsi="Times New Roman" w:cs="Times New Roman"/>
        </w:rPr>
        <w:t xml:space="preserve">   536 of 2002 and </w:t>
      </w:r>
      <w:proofErr w:type="spellStart"/>
      <w:r w:rsidRPr="006B36B0">
        <w:rPr>
          <w:rFonts w:ascii="Times New Roman" w:hAnsi="Times New Roman" w:cs="Times New Roman"/>
        </w:rPr>
        <w:t>Settaba</w:t>
      </w:r>
      <w:proofErr w:type="spellEnd"/>
      <w:r w:rsidRPr="006B36B0">
        <w:rPr>
          <w:rFonts w:ascii="Times New Roman" w:hAnsi="Times New Roman" w:cs="Times New Roman"/>
        </w:rPr>
        <w:t xml:space="preserve"> </w:t>
      </w:r>
      <w:proofErr w:type="spellStart"/>
      <w:r w:rsidRPr="006B36B0">
        <w:rPr>
          <w:rFonts w:ascii="Times New Roman" w:hAnsi="Times New Roman" w:cs="Times New Roman"/>
        </w:rPr>
        <w:t>Fulugensio</w:t>
      </w:r>
      <w:proofErr w:type="spellEnd"/>
      <w:r w:rsidRPr="006B36B0">
        <w:rPr>
          <w:rFonts w:ascii="Times New Roman" w:hAnsi="Times New Roman" w:cs="Times New Roman"/>
        </w:rPr>
        <w:t xml:space="preserve"> v Kizito </w:t>
      </w:r>
      <w:proofErr w:type="spellStart"/>
      <w:r w:rsidRPr="006B36B0">
        <w:rPr>
          <w:rFonts w:ascii="Times New Roman" w:hAnsi="Times New Roman" w:cs="Times New Roman"/>
        </w:rPr>
        <w:t>Musoke</w:t>
      </w:r>
      <w:proofErr w:type="spellEnd"/>
      <w:r w:rsidRPr="006B36B0">
        <w:rPr>
          <w:rFonts w:ascii="Times New Roman" w:hAnsi="Times New Roman" w:cs="Times New Roman"/>
        </w:rPr>
        <w:t xml:space="preserve"> &amp; Anor Civil Appeal No. 452 of 2021</w:t>
      </w:r>
    </w:p>
  </w:footnote>
  <w:footnote w:id="9">
    <w:p w14:paraId="4838107C" w14:textId="77777777" w:rsidR="00CA31F2" w:rsidRPr="006B36B0" w:rsidRDefault="00CA31F2">
      <w:pPr>
        <w:pStyle w:val="FootnoteText"/>
        <w:rPr>
          <w:rFonts w:ascii="Times New Roman" w:hAnsi="Times New Roman" w:cs="Times New Roman"/>
        </w:rPr>
      </w:pPr>
      <w:r w:rsidRPr="006B36B0">
        <w:rPr>
          <w:rStyle w:val="FootnoteReference"/>
          <w:rFonts w:ascii="Times New Roman" w:hAnsi="Times New Roman" w:cs="Times New Roman"/>
        </w:rPr>
        <w:footnoteRef/>
      </w:r>
      <w:r w:rsidRPr="006B36B0">
        <w:rPr>
          <w:rFonts w:ascii="Times New Roman" w:hAnsi="Times New Roman" w:cs="Times New Roman"/>
        </w:rPr>
        <w:t xml:space="preserve"> </w:t>
      </w:r>
      <w:r w:rsidR="00941B49">
        <w:rPr>
          <w:rFonts w:ascii="Times New Roman" w:hAnsi="Times New Roman" w:cs="Times New Roman"/>
        </w:rPr>
        <w:t xml:space="preserve"> </w:t>
      </w:r>
      <w:r w:rsidRPr="006B36B0">
        <w:rPr>
          <w:rFonts w:ascii="Times New Roman" w:hAnsi="Times New Roman" w:cs="Times New Roman"/>
        </w:rPr>
        <w:t>H.C.M.A 159 of 2012</w:t>
      </w:r>
    </w:p>
  </w:footnote>
  <w:footnote w:id="10">
    <w:p w14:paraId="29DD4F86" w14:textId="77777777" w:rsidR="00CA31F2" w:rsidRDefault="00CA31F2">
      <w:pPr>
        <w:pStyle w:val="FootnoteText"/>
        <w:rPr>
          <w:rFonts w:ascii="Times New Roman" w:hAnsi="Times New Roman" w:cs="Times New Roman"/>
        </w:rPr>
      </w:pPr>
      <w:r w:rsidRPr="006B36B0">
        <w:rPr>
          <w:rStyle w:val="FootnoteReference"/>
          <w:rFonts w:ascii="Times New Roman" w:hAnsi="Times New Roman" w:cs="Times New Roman"/>
        </w:rPr>
        <w:footnoteRef/>
      </w:r>
      <w:r w:rsidRPr="006B36B0">
        <w:rPr>
          <w:rFonts w:ascii="Times New Roman" w:hAnsi="Times New Roman" w:cs="Times New Roman"/>
        </w:rPr>
        <w:t xml:space="preserve"> Counsel cited </w:t>
      </w:r>
      <w:proofErr w:type="spellStart"/>
      <w:proofErr w:type="gramStart"/>
      <w:r w:rsidRPr="006B36B0">
        <w:rPr>
          <w:rFonts w:ascii="Times New Roman" w:hAnsi="Times New Roman" w:cs="Times New Roman"/>
        </w:rPr>
        <w:t>Mutumba</w:t>
      </w:r>
      <w:proofErr w:type="spellEnd"/>
      <w:r w:rsidRPr="006B36B0">
        <w:rPr>
          <w:rFonts w:ascii="Times New Roman" w:hAnsi="Times New Roman" w:cs="Times New Roman"/>
        </w:rPr>
        <w:t xml:space="preserve">  </w:t>
      </w:r>
      <w:proofErr w:type="spellStart"/>
      <w:r w:rsidRPr="006B36B0">
        <w:rPr>
          <w:rFonts w:ascii="Times New Roman" w:hAnsi="Times New Roman" w:cs="Times New Roman"/>
        </w:rPr>
        <w:t>Zaituni</w:t>
      </w:r>
      <w:proofErr w:type="spellEnd"/>
      <w:proofErr w:type="gramEnd"/>
      <w:r w:rsidRPr="006B36B0">
        <w:rPr>
          <w:rFonts w:ascii="Times New Roman" w:hAnsi="Times New Roman" w:cs="Times New Roman"/>
        </w:rPr>
        <w:t xml:space="preserve"> v Crane Bank Ltd &amp; 2 </w:t>
      </w:r>
      <w:proofErr w:type="spellStart"/>
      <w:r w:rsidRPr="006B36B0">
        <w:rPr>
          <w:rFonts w:ascii="Times New Roman" w:hAnsi="Times New Roman" w:cs="Times New Roman"/>
        </w:rPr>
        <w:t>Ors</w:t>
      </w:r>
      <w:proofErr w:type="spellEnd"/>
      <w:r w:rsidRPr="006B36B0">
        <w:rPr>
          <w:rFonts w:ascii="Times New Roman" w:hAnsi="Times New Roman" w:cs="Times New Roman"/>
        </w:rPr>
        <w:t xml:space="preserve"> H.C.M.A 1536 of 2017, Commodity Trading </w:t>
      </w:r>
      <w:r>
        <w:rPr>
          <w:rFonts w:ascii="Times New Roman" w:hAnsi="Times New Roman" w:cs="Times New Roman"/>
        </w:rPr>
        <w:t xml:space="preserve">   </w:t>
      </w:r>
    </w:p>
    <w:p w14:paraId="2A407F6E" w14:textId="77777777" w:rsidR="00CA31F2" w:rsidRDefault="00CA31F2">
      <w:pPr>
        <w:pStyle w:val="FootnoteText"/>
        <w:rPr>
          <w:rFonts w:ascii="Times New Roman" w:hAnsi="Times New Roman" w:cs="Times New Roman"/>
        </w:rPr>
      </w:pPr>
      <w:r>
        <w:rPr>
          <w:rFonts w:ascii="Times New Roman" w:hAnsi="Times New Roman" w:cs="Times New Roman"/>
        </w:rPr>
        <w:t xml:space="preserve">   </w:t>
      </w:r>
      <w:r w:rsidRPr="006B36B0">
        <w:rPr>
          <w:rFonts w:ascii="Times New Roman" w:hAnsi="Times New Roman" w:cs="Times New Roman"/>
        </w:rPr>
        <w:t xml:space="preserve">Industries v Uganda Maize Industries &amp; </w:t>
      </w:r>
      <w:proofErr w:type="gramStart"/>
      <w:r w:rsidRPr="006B36B0">
        <w:rPr>
          <w:rFonts w:ascii="Times New Roman" w:hAnsi="Times New Roman" w:cs="Times New Roman"/>
        </w:rPr>
        <w:t>Anor[</w:t>
      </w:r>
      <w:proofErr w:type="gramEnd"/>
      <w:r w:rsidRPr="006B36B0">
        <w:rPr>
          <w:rFonts w:ascii="Times New Roman" w:hAnsi="Times New Roman" w:cs="Times New Roman"/>
        </w:rPr>
        <w:t xml:space="preserve">2001-2005]HCB 118 and </w:t>
      </w:r>
      <w:proofErr w:type="spellStart"/>
      <w:r w:rsidRPr="006B36B0">
        <w:rPr>
          <w:rFonts w:ascii="Times New Roman" w:hAnsi="Times New Roman" w:cs="Times New Roman"/>
        </w:rPr>
        <w:t>Sekitoleko</w:t>
      </w:r>
      <w:proofErr w:type="spellEnd"/>
      <w:r w:rsidRPr="006B36B0">
        <w:rPr>
          <w:rFonts w:ascii="Times New Roman" w:hAnsi="Times New Roman" w:cs="Times New Roman"/>
        </w:rPr>
        <w:t xml:space="preserve"> v </w:t>
      </w:r>
      <w:proofErr w:type="spellStart"/>
      <w:r w:rsidRPr="006B36B0">
        <w:rPr>
          <w:rFonts w:ascii="Times New Roman" w:hAnsi="Times New Roman" w:cs="Times New Roman"/>
        </w:rPr>
        <w:t>Mutabaazi</w:t>
      </w:r>
      <w:proofErr w:type="spellEnd"/>
      <w:r w:rsidRPr="006B36B0">
        <w:rPr>
          <w:rFonts w:ascii="Times New Roman" w:hAnsi="Times New Roman" w:cs="Times New Roman"/>
        </w:rPr>
        <w:t xml:space="preserve"> &amp; Ors92001-</w:t>
      </w:r>
      <w:r>
        <w:rPr>
          <w:rFonts w:ascii="Times New Roman" w:hAnsi="Times New Roman" w:cs="Times New Roman"/>
        </w:rPr>
        <w:t xml:space="preserve">   </w:t>
      </w:r>
    </w:p>
    <w:p w14:paraId="076557D6" w14:textId="77777777" w:rsidR="00CA31F2" w:rsidRPr="006813B0" w:rsidRDefault="00CA31F2">
      <w:pPr>
        <w:pStyle w:val="FootnoteText"/>
        <w:rPr>
          <w:lang w:val="nl-NL"/>
        </w:rPr>
      </w:pPr>
      <w:r>
        <w:rPr>
          <w:rFonts w:ascii="Times New Roman" w:hAnsi="Times New Roman" w:cs="Times New Roman"/>
        </w:rPr>
        <w:t xml:space="preserve">   </w:t>
      </w:r>
      <w:r w:rsidRPr="006813B0">
        <w:rPr>
          <w:rFonts w:ascii="Times New Roman" w:hAnsi="Times New Roman" w:cs="Times New Roman"/>
          <w:lang w:val="nl-NL"/>
        </w:rPr>
        <w:t>20050HCB 79</w:t>
      </w:r>
    </w:p>
  </w:footnote>
  <w:footnote w:id="11">
    <w:p w14:paraId="55E75B0C" w14:textId="77777777" w:rsidR="00CA31F2" w:rsidRPr="006813B0" w:rsidRDefault="00CA31F2">
      <w:pPr>
        <w:pStyle w:val="FootnoteText"/>
        <w:rPr>
          <w:lang w:val="nl-NL"/>
        </w:rPr>
      </w:pPr>
      <w:r>
        <w:rPr>
          <w:rStyle w:val="FootnoteReference"/>
        </w:rPr>
        <w:footnoteRef/>
      </w:r>
      <w:r w:rsidRPr="006813B0">
        <w:rPr>
          <w:rFonts w:ascii="Times New Roman" w:hAnsi="Times New Roman" w:cs="Times New Roman"/>
          <w:lang w:val="nl-NL"/>
        </w:rPr>
        <w:t xml:space="preserve"> </w:t>
      </w:r>
      <w:r w:rsidRPr="006813B0">
        <w:rPr>
          <w:rFonts w:ascii="Times New Roman" w:hAnsi="Times New Roman" w:cs="Times New Roman"/>
          <w:lang w:val="nl-NL"/>
        </w:rPr>
        <w:t xml:space="preserve">Kiyimba </w:t>
      </w:r>
      <w:r w:rsidRPr="006813B0">
        <w:rPr>
          <w:rFonts w:ascii="Times New Roman" w:hAnsi="Times New Roman" w:cs="Times New Roman"/>
          <w:lang w:val="nl-NL"/>
        </w:rPr>
        <w:t>Kaggwa v Katende(Supra)</w:t>
      </w:r>
    </w:p>
  </w:footnote>
  <w:footnote w:id="12">
    <w:p w14:paraId="279CBEF1" w14:textId="77777777" w:rsidR="00CA31F2" w:rsidRDefault="00CA31F2">
      <w:pPr>
        <w:pStyle w:val="FootnoteText"/>
      </w:pPr>
      <w:r>
        <w:rPr>
          <w:rStyle w:val="FootnoteReference"/>
        </w:rPr>
        <w:footnoteRef/>
      </w:r>
      <w:r>
        <w:t xml:space="preserve"> </w:t>
      </w:r>
      <w:r w:rsidRPr="00CE4D86">
        <w:rPr>
          <w:rFonts w:ascii="Times New Roman" w:hAnsi="Times New Roman" w:cs="Times New Roman"/>
        </w:rPr>
        <w:t xml:space="preserve">Per </w:t>
      </w:r>
      <w:proofErr w:type="spellStart"/>
      <w:r w:rsidRPr="00CE4D86">
        <w:rPr>
          <w:rFonts w:ascii="Times New Roman" w:hAnsi="Times New Roman" w:cs="Times New Roman"/>
        </w:rPr>
        <w:t>Wambuzi</w:t>
      </w:r>
      <w:proofErr w:type="spellEnd"/>
      <w:r w:rsidRPr="00CE4D86">
        <w:rPr>
          <w:rFonts w:ascii="Times New Roman" w:hAnsi="Times New Roman" w:cs="Times New Roman"/>
        </w:rPr>
        <w:t xml:space="preserve"> C.J in Robert </w:t>
      </w:r>
      <w:proofErr w:type="spellStart"/>
      <w:r w:rsidRPr="00CE4D86">
        <w:rPr>
          <w:rFonts w:ascii="Times New Roman" w:hAnsi="Times New Roman" w:cs="Times New Roman"/>
        </w:rPr>
        <w:t>Kavuma</w:t>
      </w:r>
      <w:proofErr w:type="spellEnd"/>
      <w:r w:rsidRPr="00CE4D86">
        <w:rPr>
          <w:rFonts w:ascii="Times New Roman" w:hAnsi="Times New Roman" w:cs="Times New Roman"/>
        </w:rPr>
        <w:t xml:space="preserve"> v Hotel International Ltd S.C.C.A No. 8 of 1990</w:t>
      </w:r>
    </w:p>
  </w:footnote>
  <w:footnote w:id="13">
    <w:p w14:paraId="4355E663" w14:textId="77777777" w:rsidR="00CA31F2" w:rsidRPr="00E770D7" w:rsidRDefault="00CA31F2" w:rsidP="002B133D">
      <w:pPr>
        <w:pStyle w:val="FootnoteText"/>
        <w:rPr>
          <w:rFonts w:ascii="Times New Roman" w:hAnsi="Times New Roman" w:cs="Times New Roman"/>
        </w:rPr>
      </w:pPr>
      <w:r w:rsidRPr="00E770D7">
        <w:rPr>
          <w:rStyle w:val="FootnoteReference"/>
          <w:rFonts w:ascii="Times New Roman" w:hAnsi="Times New Roman" w:cs="Times New Roman"/>
        </w:rPr>
        <w:footnoteRef/>
      </w:r>
      <w:r w:rsidRPr="00E770D7">
        <w:rPr>
          <w:rFonts w:ascii="Times New Roman" w:hAnsi="Times New Roman" w:cs="Times New Roman"/>
        </w:rPr>
        <w:t xml:space="preserve"> Per </w:t>
      </w:r>
      <w:proofErr w:type="spellStart"/>
      <w:r w:rsidRPr="00E770D7">
        <w:rPr>
          <w:rFonts w:ascii="Times New Roman" w:hAnsi="Times New Roman" w:cs="Times New Roman"/>
        </w:rPr>
        <w:t>Madrama</w:t>
      </w:r>
      <w:proofErr w:type="spellEnd"/>
      <w:r w:rsidRPr="00E770D7">
        <w:rPr>
          <w:rFonts w:ascii="Times New Roman" w:hAnsi="Times New Roman" w:cs="Times New Roman"/>
        </w:rPr>
        <w:t xml:space="preserve"> </w:t>
      </w:r>
      <w:proofErr w:type="gramStart"/>
      <w:r w:rsidRPr="00E770D7">
        <w:rPr>
          <w:rFonts w:ascii="Times New Roman" w:hAnsi="Times New Roman" w:cs="Times New Roman"/>
        </w:rPr>
        <w:t>JJA(</w:t>
      </w:r>
      <w:proofErr w:type="gramEnd"/>
      <w:r w:rsidRPr="00E770D7">
        <w:rPr>
          <w:rFonts w:ascii="Times New Roman" w:hAnsi="Times New Roman" w:cs="Times New Roman"/>
        </w:rPr>
        <w:t>as he then was)</w:t>
      </w:r>
      <w:r w:rsidR="006E305A">
        <w:rPr>
          <w:rFonts w:ascii="Times New Roman" w:hAnsi="Times New Roman" w:cs="Times New Roman"/>
        </w:rPr>
        <w:t xml:space="preserve"> in </w:t>
      </w:r>
      <w:r w:rsidRPr="00E770D7">
        <w:rPr>
          <w:rFonts w:ascii="Times New Roman" w:hAnsi="Times New Roman" w:cs="Times New Roman"/>
        </w:rPr>
        <w:t>C.A.C.A No. 60 of 2020</w:t>
      </w:r>
    </w:p>
  </w:footnote>
  <w:footnote w:id="14">
    <w:p w14:paraId="51743EB4" w14:textId="77777777" w:rsidR="00CA31F2" w:rsidRDefault="00CA31F2" w:rsidP="00263DC6">
      <w:pPr>
        <w:pStyle w:val="FootnoteText"/>
        <w:rPr>
          <w:rFonts w:ascii="Times New Roman" w:hAnsi="Times New Roman" w:cs="Times New Roman"/>
        </w:rPr>
      </w:pPr>
      <w:r w:rsidRPr="00545916">
        <w:rPr>
          <w:rStyle w:val="FootnoteReference"/>
          <w:rFonts w:ascii="Times New Roman" w:hAnsi="Times New Roman" w:cs="Times New Roman"/>
        </w:rPr>
        <w:footnoteRef/>
      </w:r>
      <w:r w:rsidRPr="00545916">
        <w:rPr>
          <w:rFonts w:ascii="Times New Roman" w:hAnsi="Times New Roman" w:cs="Times New Roman"/>
        </w:rPr>
        <w:t xml:space="preserve"> See Mugisha </w:t>
      </w:r>
      <w:proofErr w:type="spellStart"/>
      <w:r w:rsidRPr="00545916">
        <w:rPr>
          <w:rFonts w:ascii="Times New Roman" w:hAnsi="Times New Roman" w:cs="Times New Roman"/>
        </w:rPr>
        <w:t>Musimenta</w:t>
      </w:r>
      <w:proofErr w:type="spellEnd"/>
      <w:r w:rsidRPr="00545916">
        <w:rPr>
          <w:rFonts w:ascii="Times New Roman" w:hAnsi="Times New Roman" w:cs="Times New Roman"/>
        </w:rPr>
        <w:t xml:space="preserve"> Rogers v Equity Bank Ltd M.A 167 of 2018 and Francis X. Kayumba v Equity Bank Ltd </w:t>
      </w:r>
    </w:p>
    <w:p w14:paraId="739657F4" w14:textId="77777777" w:rsidR="00CA31F2" w:rsidRPr="00545916" w:rsidRDefault="00CA31F2" w:rsidP="00263DC6">
      <w:pPr>
        <w:pStyle w:val="FootnoteText"/>
        <w:rPr>
          <w:rFonts w:ascii="Times New Roman" w:hAnsi="Times New Roman" w:cs="Times New Roman"/>
        </w:rPr>
      </w:pPr>
      <w:r>
        <w:rPr>
          <w:rFonts w:ascii="Times New Roman" w:hAnsi="Times New Roman" w:cs="Times New Roman"/>
        </w:rPr>
        <w:t xml:space="preserve">    </w:t>
      </w:r>
      <w:r w:rsidRPr="00545916">
        <w:rPr>
          <w:rFonts w:ascii="Times New Roman" w:hAnsi="Times New Roman" w:cs="Times New Roman"/>
        </w:rPr>
        <w:t>M.A 32/2017 cited by the Respondent.</w:t>
      </w:r>
    </w:p>
  </w:footnote>
  <w:footnote w:id="15">
    <w:p w14:paraId="69B9204D" w14:textId="77777777" w:rsidR="00CA31F2" w:rsidRPr="00545916" w:rsidRDefault="00CA31F2" w:rsidP="00263DC6">
      <w:pPr>
        <w:pStyle w:val="FootnoteText"/>
        <w:rPr>
          <w:rFonts w:ascii="Times New Roman" w:hAnsi="Times New Roman" w:cs="Times New Roman"/>
        </w:rPr>
      </w:pPr>
      <w:r w:rsidRPr="00545916">
        <w:rPr>
          <w:rStyle w:val="FootnoteReference"/>
          <w:rFonts w:ascii="Times New Roman" w:hAnsi="Times New Roman" w:cs="Times New Roman"/>
        </w:rPr>
        <w:footnoteRef/>
      </w:r>
      <w:r w:rsidRPr="00545916">
        <w:rPr>
          <w:rFonts w:ascii="Times New Roman" w:hAnsi="Times New Roman" w:cs="Times New Roman"/>
        </w:rPr>
        <w:t xml:space="preserve"> C.A.C.A No. 60 of 2020</w:t>
      </w:r>
    </w:p>
  </w:footnote>
  <w:footnote w:id="16">
    <w:p w14:paraId="7E192321" w14:textId="77777777" w:rsidR="00CA31F2" w:rsidRDefault="00CA31F2">
      <w:pPr>
        <w:pStyle w:val="FootnoteText"/>
      </w:pPr>
      <w:r w:rsidRPr="00545916">
        <w:rPr>
          <w:rStyle w:val="FootnoteReference"/>
          <w:rFonts w:ascii="Times New Roman" w:hAnsi="Times New Roman" w:cs="Times New Roman"/>
        </w:rPr>
        <w:footnoteRef/>
      </w:r>
      <w:r w:rsidRPr="00545916">
        <w:rPr>
          <w:rFonts w:ascii="Times New Roman" w:hAnsi="Times New Roman" w:cs="Times New Roman"/>
        </w:rPr>
        <w:t xml:space="preserve"> </w:t>
      </w:r>
      <w:proofErr w:type="spellStart"/>
      <w:r w:rsidRPr="00545916">
        <w:rPr>
          <w:rFonts w:ascii="Times New Roman" w:hAnsi="Times New Roman" w:cs="Times New Roman"/>
        </w:rPr>
        <w:t>Mutumba</w:t>
      </w:r>
      <w:proofErr w:type="spellEnd"/>
      <w:r w:rsidRPr="00545916">
        <w:rPr>
          <w:rFonts w:ascii="Times New Roman" w:hAnsi="Times New Roman" w:cs="Times New Roman"/>
        </w:rPr>
        <w:t xml:space="preserve"> v Crane Bank(supra) pages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92FE" w14:textId="77777777" w:rsidR="006E305A" w:rsidRDefault="00000000">
    <w:pPr>
      <w:pStyle w:val="Header"/>
    </w:pPr>
    <w:r>
      <w:rPr>
        <w:noProof/>
      </w:rPr>
      <w:pict w14:anchorId="4F88F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89735" o:spid="_x0000_s1026" type="#_x0000_t136" style="position:absolute;margin-left:0;margin-top:0;width:582.2pt;height:77.6pt;rotation:315;z-index:-251655168;mso-position-horizontal:center;mso-position-horizontal-relative:margin;mso-position-vertical:center;mso-position-vertical-relative:margin" o:allowincell="f" fillcolor="silver" stroked="f">
          <v:fill opacity=".5"/>
          <v:textpath style="font-family:&quot;Cambria Math&quot;;font-size:1pt" string="INDUSTRIAL COU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3700" w14:textId="77777777" w:rsidR="006E305A" w:rsidRDefault="00000000">
    <w:pPr>
      <w:pStyle w:val="Header"/>
    </w:pPr>
    <w:r>
      <w:rPr>
        <w:noProof/>
      </w:rPr>
      <w:pict w14:anchorId="55473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89736" o:spid="_x0000_s1027" type="#_x0000_t136" style="position:absolute;margin-left:0;margin-top:0;width:582.2pt;height:77.6pt;rotation:315;z-index:-251653120;mso-position-horizontal:center;mso-position-horizontal-relative:margin;mso-position-vertical:center;mso-position-vertical-relative:margin" o:allowincell="f" fillcolor="silver" stroked="f">
          <v:fill opacity=".5"/>
          <v:textpath style="font-family:&quot;Cambria Math&quot;;font-size:1pt" string="INDUSTRIAL COU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6061" w14:textId="77777777" w:rsidR="006E305A" w:rsidRDefault="00000000">
    <w:pPr>
      <w:pStyle w:val="Header"/>
    </w:pPr>
    <w:r>
      <w:rPr>
        <w:noProof/>
      </w:rPr>
      <w:pict w14:anchorId="2804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89734" o:spid="_x0000_s1025" type="#_x0000_t136" style="position:absolute;margin-left:0;margin-top:0;width:582.2pt;height:77.6pt;rotation:315;z-index:-251657216;mso-position-horizontal:center;mso-position-horizontal-relative:margin;mso-position-vertical:center;mso-position-vertical-relative:margin" o:allowincell="f" fillcolor="silver" stroked="f">
          <v:fill opacity=".5"/>
          <v:textpath style="font-family:&quot;Cambria Math&quot;;font-size:1pt" string="INDUSTRIAL COU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2AA"/>
    <w:multiLevelType w:val="hybridMultilevel"/>
    <w:tmpl w:val="4BA42FDA"/>
    <w:lvl w:ilvl="0" w:tplc="A61E7FD4">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97737F"/>
    <w:multiLevelType w:val="hybridMultilevel"/>
    <w:tmpl w:val="F2ECC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2618D"/>
    <w:multiLevelType w:val="hybridMultilevel"/>
    <w:tmpl w:val="831A1EC8"/>
    <w:lvl w:ilvl="0" w:tplc="4E86C714">
      <w:start w:val="1"/>
      <w:numFmt w:val="decimal"/>
      <w:lvlText w:val="%1."/>
      <w:lvlJc w:val="left"/>
      <w:pPr>
        <w:ind w:left="720" w:hanging="360"/>
      </w:pPr>
      <w:rPr>
        <w:rFonts w:asciiTheme="minorHAnsi" w:hAnsiTheme="minorHAnsi" w:cstheme="minorBid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DB03BD"/>
    <w:multiLevelType w:val="hybridMultilevel"/>
    <w:tmpl w:val="9F5AB05A"/>
    <w:lvl w:ilvl="0" w:tplc="DA50D8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F52CD9"/>
    <w:multiLevelType w:val="hybridMultilevel"/>
    <w:tmpl w:val="EF14503A"/>
    <w:lvl w:ilvl="0" w:tplc="51A48B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B353F"/>
    <w:multiLevelType w:val="hybridMultilevel"/>
    <w:tmpl w:val="CE36A22A"/>
    <w:lvl w:ilvl="0" w:tplc="0409000F">
      <w:start w:val="1"/>
      <w:numFmt w:val="decimal"/>
      <w:lvlText w:val="%1."/>
      <w:lvlJc w:val="left"/>
      <w:pPr>
        <w:ind w:left="81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1196C48"/>
    <w:multiLevelType w:val="hybridMultilevel"/>
    <w:tmpl w:val="CEFE8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4F65A5"/>
    <w:multiLevelType w:val="hybridMultilevel"/>
    <w:tmpl w:val="CBB45A86"/>
    <w:lvl w:ilvl="0" w:tplc="5284147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0713F6"/>
    <w:multiLevelType w:val="hybridMultilevel"/>
    <w:tmpl w:val="D9845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231E08"/>
    <w:multiLevelType w:val="hybridMultilevel"/>
    <w:tmpl w:val="0192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971089">
    <w:abstractNumId w:val="8"/>
  </w:num>
  <w:num w:numId="2" w16cid:durableId="1040595252">
    <w:abstractNumId w:val="6"/>
  </w:num>
  <w:num w:numId="3" w16cid:durableId="639382325">
    <w:abstractNumId w:val="9"/>
  </w:num>
  <w:num w:numId="4" w16cid:durableId="799224308">
    <w:abstractNumId w:val="5"/>
  </w:num>
  <w:num w:numId="5" w16cid:durableId="1469980531">
    <w:abstractNumId w:val="4"/>
  </w:num>
  <w:num w:numId="6" w16cid:durableId="1164784545">
    <w:abstractNumId w:val="7"/>
  </w:num>
  <w:num w:numId="7" w16cid:durableId="387805565">
    <w:abstractNumId w:val="3"/>
  </w:num>
  <w:num w:numId="8" w16cid:durableId="133524580">
    <w:abstractNumId w:val="0"/>
  </w:num>
  <w:num w:numId="9" w16cid:durableId="414284722">
    <w:abstractNumId w:val="1"/>
  </w:num>
  <w:num w:numId="10" w16cid:durableId="1012953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EE"/>
    <w:rsid w:val="000362C7"/>
    <w:rsid w:val="00054A56"/>
    <w:rsid w:val="00056F03"/>
    <w:rsid w:val="00084F03"/>
    <w:rsid w:val="000A2B2F"/>
    <w:rsid w:val="000B09B9"/>
    <w:rsid w:val="000B1DAA"/>
    <w:rsid w:val="000E542C"/>
    <w:rsid w:val="0015475E"/>
    <w:rsid w:val="00154A52"/>
    <w:rsid w:val="001851CF"/>
    <w:rsid w:val="001D6E58"/>
    <w:rsid w:val="00240946"/>
    <w:rsid w:val="00263DC6"/>
    <w:rsid w:val="00271E35"/>
    <w:rsid w:val="00282409"/>
    <w:rsid w:val="002A23F6"/>
    <w:rsid w:val="002B133D"/>
    <w:rsid w:val="002D49D8"/>
    <w:rsid w:val="003128EB"/>
    <w:rsid w:val="0032569F"/>
    <w:rsid w:val="00340D46"/>
    <w:rsid w:val="003B7F6B"/>
    <w:rsid w:val="003C2AC8"/>
    <w:rsid w:val="003C6479"/>
    <w:rsid w:val="003E02D7"/>
    <w:rsid w:val="00416104"/>
    <w:rsid w:val="00440388"/>
    <w:rsid w:val="00541B99"/>
    <w:rsid w:val="00545916"/>
    <w:rsid w:val="00592230"/>
    <w:rsid w:val="005F7654"/>
    <w:rsid w:val="0061241B"/>
    <w:rsid w:val="006249A0"/>
    <w:rsid w:val="00631D33"/>
    <w:rsid w:val="00636F7F"/>
    <w:rsid w:val="006813B0"/>
    <w:rsid w:val="006B36B0"/>
    <w:rsid w:val="006C668A"/>
    <w:rsid w:val="006E1D5F"/>
    <w:rsid w:val="006E305A"/>
    <w:rsid w:val="007120E6"/>
    <w:rsid w:val="00713171"/>
    <w:rsid w:val="00720A6F"/>
    <w:rsid w:val="00724D46"/>
    <w:rsid w:val="00771A30"/>
    <w:rsid w:val="00797ADE"/>
    <w:rsid w:val="007C4645"/>
    <w:rsid w:val="007F1BF2"/>
    <w:rsid w:val="007F2539"/>
    <w:rsid w:val="00821EC0"/>
    <w:rsid w:val="00850DE2"/>
    <w:rsid w:val="00856F04"/>
    <w:rsid w:val="0086360E"/>
    <w:rsid w:val="008A0C0E"/>
    <w:rsid w:val="008E6B61"/>
    <w:rsid w:val="008F6FAB"/>
    <w:rsid w:val="00911FB3"/>
    <w:rsid w:val="00930F0F"/>
    <w:rsid w:val="00941B49"/>
    <w:rsid w:val="0095299C"/>
    <w:rsid w:val="00957BF3"/>
    <w:rsid w:val="00981B75"/>
    <w:rsid w:val="009847DE"/>
    <w:rsid w:val="009A7A43"/>
    <w:rsid w:val="009E506E"/>
    <w:rsid w:val="00A14431"/>
    <w:rsid w:val="00A20F68"/>
    <w:rsid w:val="00A5718C"/>
    <w:rsid w:val="00AA14D6"/>
    <w:rsid w:val="00AF2D10"/>
    <w:rsid w:val="00B00E07"/>
    <w:rsid w:val="00B20AEC"/>
    <w:rsid w:val="00B43B5A"/>
    <w:rsid w:val="00BE5315"/>
    <w:rsid w:val="00C34D45"/>
    <w:rsid w:val="00C575C5"/>
    <w:rsid w:val="00C64652"/>
    <w:rsid w:val="00C85574"/>
    <w:rsid w:val="00CA2A7B"/>
    <w:rsid w:val="00CA31F2"/>
    <w:rsid w:val="00CC68C6"/>
    <w:rsid w:val="00CE4D86"/>
    <w:rsid w:val="00CF1B49"/>
    <w:rsid w:val="00D10081"/>
    <w:rsid w:val="00D14FC1"/>
    <w:rsid w:val="00D95766"/>
    <w:rsid w:val="00DF04C7"/>
    <w:rsid w:val="00DF4AFD"/>
    <w:rsid w:val="00DF6AFB"/>
    <w:rsid w:val="00DF6DBC"/>
    <w:rsid w:val="00E400BD"/>
    <w:rsid w:val="00E61CEE"/>
    <w:rsid w:val="00E71D7E"/>
    <w:rsid w:val="00E770D7"/>
    <w:rsid w:val="00EB7090"/>
    <w:rsid w:val="00EC57E2"/>
    <w:rsid w:val="00ED2CD4"/>
    <w:rsid w:val="00ED7348"/>
    <w:rsid w:val="00EE15B0"/>
    <w:rsid w:val="00F12A28"/>
    <w:rsid w:val="00F412B4"/>
    <w:rsid w:val="00FA2CCE"/>
    <w:rsid w:val="00FC1234"/>
    <w:rsid w:val="00FD3248"/>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FC36C"/>
  <w15:chartTrackingRefBased/>
  <w15:docId w15:val="{2EEE0639-4CFC-40C9-A85B-76662A6A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EE"/>
  </w:style>
  <w:style w:type="paragraph" w:styleId="Heading2">
    <w:name w:val="heading 2"/>
    <w:basedOn w:val="Normal"/>
    <w:link w:val="Heading2Char"/>
    <w:uiPriority w:val="9"/>
    <w:qFormat/>
    <w:rsid w:val="00771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1CEE"/>
    <w:pPr>
      <w:ind w:left="720"/>
      <w:contextualSpacing/>
    </w:pPr>
  </w:style>
  <w:style w:type="paragraph" w:styleId="Footer">
    <w:name w:val="footer"/>
    <w:basedOn w:val="Normal"/>
    <w:link w:val="FooterChar"/>
    <w:uiPriority w:val="99"/>
    <w:unhideWhenUsed/>
    <w:rsid w:val="00E61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EE"/>
  </w:style>
  <w:style w:type="paragraph" w:styleId="FootnoteText">
    <w:name w:val="footnote text"/>
    <w:basedOn w:val="Normal"/>
    <w:link w:val="FootnoteTextChar"/>
    <w:uiPriority w:val="99"/>
    <w:unhideWhenUsed/>
    <w:rsid w:val="00E61CEE"/>
    <w:pPr>
      <w:spacing w:after="0" w:line="240" w:lineRule="auto"/>
    </w:pPr>
    <w:rPr>
      <w:sz w:val="20"/>
      <w:szCs w:val="20"/>
    </w:rPr>
  </w:style>
  <w:style w:type="character" w:customStyle="1" w:styleId="FootnoteTextChar">
    <w:name w:val="Footnote Text Char"/>
    <w:basedOn w:val="DefaultParagraphFont"/>
    <w:link w:val="FootnoteText"/>
    <w:uiPriority w:val="99"/>
    <w:rsid w:val="00E61CEE"/>
    <w:rPr>
      <w:sz w:val="20"/>
      <w:szCs w:val="20"/>
    </w:rPr>
  </w:style>
  <w:style w:type="character" w:styleId="FootnoteReference">
    <w:name w:val="footnote reference"/>
    <w:basedOn w:val="DefaultParagraphFont"/>
    <w:uiPriority w:val="99"/>
    <w:semiHidden/>
    <w:unhideWhenUsed/>
    <w:rsid w:val="00E61CEE"/>
    <w:rPr>
      <w:vertAlign w:val="superscript"/>
    </w:rPr>
  </w:style>
  <w:style w:type="character" w:customStyle="1" w:styleId="Heading2Char">
    <w:name w:val="Heading 2 Char"/>
    <w:basedOn w:val="DefaultParagraphFont"/>
    <w:link w:val="Heading2"/>
    <w:uiPriority w:val="9"/>
    <w:rsid w:val="00771A30"/>
    <w:rPr>
      <w:rFonts w:ascii="Times New Roman" w:eastAsia="Times New Roman" w:hAnsi="Times New Roman" w:cs="Times New Roman"/>
      <w:b/>
      <w:bCs/>
      <w:sz w:val="36"/>
      <w:szCs w:val="36"/>
    </w:rPr>
  </w:style>
  <w:style w:type="character" w:customStyle="1" w:styleId="ListParagraphChar">
    <w:name w:val="List Paragraph Char"/>
    <w:link w:val="ListParagraph"/>
    <w:uiPriority w:val="34"/>
    <w:rsid w:val="00771A30"/>
  </w:style>
  <w:style w:type="paragraph" w:styleId="Header">
    <w:name w:val="header"/>
    <w:basedOn w:val="Normal"/>
    <w:link w:val="HeaderChar"/>
    <w:uiPriority w:val="99"/>
    <w:unhideWhenUsed/>
    <w:rsid w:val="006E3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05A"/>
  </w:style>
  <w:style w:type="paragraph" w:styleId="BalloonText">
    <w:name w:val="Balloon Text"/>
    <w:basedOn w:val="Normal"/>
    <w:link w:val="BalloonTextChar"/>
    <w:uiPriority w:val="99"/>
    <w:semiHidden/>
    <w:unhideWhenUsed/>
    <w:rsid w:val="006E3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1AD1-006D-4690-902F-42B9622A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Musiitwa Edmond</cp:lastModifiedBy>
  <cp:revision>4</cp:revision>
  <cp:lastPrinted>2023-04-03T22:50:00Z</cp:lastPrinted>
  <dcterms:created xsi:type="dcterms:W3CDTF">2023-04-03T23:44:00Z</dcterms:created>
  <dcterms:modified xsi:type="dcterms:W3CDTF">2023-06-22T15:36:00Z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2023-06-22T15:28:14Z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19948415-85c8-449d-b49f-4059f5218091</vt:lpwstr>
  </property>
  <property fmtid="{D5CDD505-2E9C-101B-9397-08002B2CF9AE}" pid="7" name="MSIP_Label_defa4170-0d19-0005-0004-bc88714345d2_ActionId">
    <vt:lpwstr>735bb87e-2b78-44c9-ba30-d9c8846b13bc</vt:lpwstr>
  </property>
  <property fmtid="{D5CDD505-2E9C-101B-9397-08002B2CF9AE}" pid="8" name="MSIP_Label_defa4170-0d19-0005-0004-bc88714345d2_ContentBits">
    <vt:lpwstr>0</vt:lpwstr>
  </property>
</Properties>
</file>