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126" w:rsidRPr="00322F75" w:rsidRDefault="00950407" w:rsidP="006E6126">
      <w:pPr>
        <w:spacing w:after="0" w:line="240" w:lineRule="auto"/>
        <w:jc w:val="center"/>
        <w:rPr>
          <w:rFonts w:asciiTheme="majorHAnsi" w:hAnsiTheme="majorHAnsi" w:cstheme="majorHAnsi"/>
          <w:b/>
          <w:bCs/>
          <w:sz w:val="27"/>
          <w:szCs w:val="27"/>
        </w:rPr>
      </w:pPr>
      <w:r w:rsidRPr="00322F75">
        <w:rPr>
          <w:rFonts w:asciiTheme="majorHAnsi" w:hAnsiTheme="majorHAnsi" w:cstheme="majorHAnsi"/>
          <w:noProof/>
          <w:sz w:val="27"/>
          <w:szCs w:val="27"/>
        </w:rPr>
        <w:drawing>
          <wp:anchor distT="0" distB="0" distL="114300" distR="114300" simplePos="0" relativeHeight="251659264" behindDoc="0" locked="0" layoutInCell="1" allowOverlap="1" wp14:anchorId="50657C00" wp14:editId="6052FE44">
            <wp:simplePos x="0" y="0"/>
            <wp:positionH relativeFrom="margin">
              <wp:posOffset>2661920</wp:posOffset>
            </wp:positionH>
            <wp:positionV relativeFrom="paragraph">
              <wp:posOffset>84455</wp:posOffset>
            </wp:positionV>
            <wp:extent cx="487680" cy="457200"/>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768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50407" w:rsidRPr="00322F75" w:rsidRDefault="00950407" w:rsidP="006E6126">
      <w:pPr>
        <w:spacing w:after="0" w:line="240" w:lineRule="auto"/>
        <w:jc w:val="center"/>
        <w:rPr>
          <w:rFonts w:asciiTheme="majorHAnsi" w:hAnsiTheme="majorHAnsi" w:cstheme="majorHAnsi"/>
          <w:b/>
          <w:bCs/>
          <w:sz w:val="27"/>
          <w:szCs w:val="27"/>
        </w:rPr>
      </w:pPr>
    </w:p>
    <w:p w:rsidR="00950407" w:rsidRPr="00322F75" w:rsidRDefault="00950407" w:rsidP="006E6126">
      <w:pPr>
        <w:spacing w:after="0" w:line="240" w:lineRule="auto"/>
        <w:jc w:val="center"/>
        <w:rPr>
          <w:rFonts w:asciiTheme="majorHAnsi" w:hAnsiTheme="majorHAnsi" w:cstheme="majorHAnsi"/>
          <w:b/>
          <w:bCs/>
          <w:sz w:val="27"/>
          <w:szCs w:val="27"/>
        </w:rPr>
      </w:pPr>
    </w:p>
    <w:p w:rsidR="006E6126" w:rsidRPr="00322F75" w:rsidRDefault="006E6126" w:rsidP="006E6126">
      <w:pPr>
        <w:spacing w:after="0" w:line="240" w:lineRule="auto"/>
        <w:jc w:val="center"/>
        <w:rPr>
          <w:rFonts w:asciiTheme="majorHAnsi" w:hAnsiTheme="majorHAnsi" w:cstheme="majorHAnsi"/>
          <w:b/>
          <w:bCs/>
          <w:sz w:val="27"/>
          <w:szCs w:val="27"/>
        </w:rPr>
      </w:pPr>
      <w:r w:rsidRPr="00322F75">
        <w:rPr>
          <w:rFonts w:asciiTheme="majorHAnsi" w:hAnsiTheme="majorHAnsi" w:cstheme="majorHAnsi"/>
          <w:b/>
          <w:bCs/>
          <w:sz w:val="27"/>
          <w:szCs w:val="27"/>
        </w:rPr>
        <w:t>THE REPUBLIC OF UGANDA</w:t>
      </w:r>
    </w:p>
    <w:p w:rsidR="006E6126" w:rsidRPr="00322F75" w:rsidRDefault="006E6126" w:rsidP="006E6126">
      <w:pPr>
        <w:spacing w:after="0" w:line="240" w:lineRule="auto"/>
        <w:jc w:val="center"/>
        <w:rPr>
          <w:rFonts w:asciiTheme="majorHAnsi" w:hAnsiTheme="majorHAnsi" w:cstheme="majorHAnsi"/>
          <w:b/>
          <w:bCs/>
          <w:sz w:val="27"/>
          <w:szCs w:val="27"/>
        </w:rPr>
      </w:pPr>
      <w:r w:rsidRPr="00322F75">
        <w:rPr>
          <w:rFonts w:asciiTheme="majorHAnsi" w:hAnsiTheme="majorHAnsi" w:cstheme="majorHAnsi"/>
          <w:b/>
          <w:bCs/>
          <w:sz w:val="27"/>
          <w:szCs w:val="27"/>
        </w:rPr>
        <w:t xml:space="preserve">IN THE INDUSTRIAL </w:t>
      </w:r>
      <w:r w:rsidR="00B20D90">
        <w:rPr>
          <w:rFonts w:asciiTheme="majorHAnsi" w:hAnsiTheme="majorHAnsi" w:cstheme="majorHAnsi"/>
          <w:b/>
          <w:bCs/>
          <w:sz w:val="27"/>
          <w:szCs w:val="27"/>
        </w:rPr>
        <w:t>COURT</w:t>
      </w:r>
      <w:r w:rsidRPr="00322F75">
        <w:rPr>
          <w:rFonts w:asciiTheme="majorHAnsi" w:hAnsiTheme="majorHAnsi" w:cstheme="majorHAnsi"/>
          <w:b/>
          <w:bCs/>
          <w:sz w:val="27"/>
          <w:szCs w:val="27"/>
        </w:rPr>
        <w:t xml:space="preserve"> OF UGANDA AT KAMPALA</w:t>
      </w:r>
    </w:p>
    <w:p w:rsidR="006E6126" w:rsidRPr="00322F75" w:rsidRDefault="006E6126" w:rsidP="006E6126">
      <w:pPr>
        <w:spacing w:after="0" w:line="240" w:lineRule="auto"/>
        <w:jc w:val="center"/>
        <w:rPr>
          <w:rFonts w:asciiTheme="majorHAnsi" w:hAnsiTheme="majorHAnsi" w:cstheme="majorHAnsi"/>
          <w:b/>
          <w:bCs/>
          <w:sz w:val="27"/>
          <w:szCs w:val="27"/>
        </w:rPr>
      </w:pPr>
      <w:r w:rsidRPr="00322F75">
        <w:rPr>
          <w:rFonts w:asciiTheme="majorHAnsi" w:hAnsiTheme="majorHAnsi" w:cstheme="majorHAnsi"/>
          <w:b/>
          <w:bCs/>
          <w:sz w:val="27"/>
          <w:szCs w:val="27"/>
        </w:rPr>
        <w:t xml:space="preserve">LABOUR DISPUTE </w:t>
      </w:r>
      <w:r w:rsidR="00294485">
        <w:rPr>
          <w:rFonts w:asciiTheme="majorHAnsi" w:hAnsiTheme="majorHAnsi" w:cstheme="majorHAnsi"/>
          <w:b/>
          <w:bCs/>
          <w:sz w:val="27"/>
          <w:szCs w:val="27"/>
        </w:rPr>
        <w:t>REFERENCE</w:t>
      </w:r>
      <w:r w:rsidRPr="00322F75">
        <w:rPr>
          <w:rFonts w:asciiTheme="majorHAnsi" w:hAnsiTheme="majorHAnsi" w:cstheme="majorHAnsi"/>
          <w:b/>
          <w:bCs/>
          <w:sz w:val="27"/>
          <w:szCs w:val="27"/>
        </w:rPr>
        <w:t xml:space="preserve"> NO. 208 OF 2021</w:t>
      </w:r>
    </w:p>
    <w:p w:rsidR="006E6126" w:rsidRPr="00322F75" w:rsidRDefault="006E6126" w:rsidP="006E6126">
      <w:pPr>
        <w:spacing w:after="0" w:line="240" w:lineRule="auto"/>
        <w:jc w:val="center"/>
        <w:rPr>
          <w:rFonts w:asciiTheme="majorHAnsi" w:hAnsiTheme="majorHAnsi" w:cstheme="majorHAnsi"/>
          <w:bCs/>
          <w:i/>
          <w:sz w:val="24"/>
          <w:szCs w:val="24"/>
        </w:rPr>
      </w:pPr>
      <w:r w:rsidRPr="00322F75">
        <w:rPr>
          <w:rFonts w:asciiTheme="majorHAnsi" w:hAnsiTheme="majorHAnsi" w:cstheme="majorHAnsi"/>
          <w:bCs/>
          <w:i/>
          <w:sz w:val="24"/>
          <w:szCs w:val="24"/>
        </w:rPr>
        <w:t>(Arising fro</w:t>
      </w:r>
      <w:r w:rsidR="00294485">
        <w:rPr>
          <w:rFonts w:asciiTheme="majorHAnsi" w:hAnsiTheme="majorHAnsi" w:cstheme="majorHAnsi"/>
          <w:bCs/>
          <w:i/>
          <w:sz w:val="24"/>
          <w:szCs w:val="24"/>
        </w:rPr>
        <w:t>m Labour Complaint No. KCCA/NDC</w:t>
      </w:r>
      <w:r w:rsidRPr="00322F75">
        <w:rPr>
          <w:rFonts w:asciiTheme="majorHAnsi" w:hAnsiTheme="majorHAnsi" w:cstheme="majorHAnsi"/>
          <w:bCs/>
          <w:i/>
          <w:sz w:val="24"/>
          <w:szCs w:val="24"/>
        </w:rPr>
        <w:t>/LC/</w:t>
      </w:r>
      <w:r w:rsidR="00294485">
        <w:rPr>
          <w:rFonts w:asciiTheme="majorHAnsi" w:hAnsiTheme="majorHAnsi" w:cstheme="majorHAnsi"/>
          <w:bCs/>
          <w:i/>
          <w:sz w:val="24"/>
          <w:szCs w:val="24"/>
        </w:rPr>
        <w:t>037/20</w:t>
      </w:r>
      <w:bookmarkStart w:id="0" w:name="_GoBack"/>
      <w:bookmarkEnd w:id="0"/>
      <w:r w:rsidR="00294485">
        <w:rPr>
          <w:rFonts w:asciiTheme="majorHAnsi" w:hAnsiTheme="majorHAnsi" w:cstheme="majorHAnsi"/>
          <w:bCs/>
          <w:i/>
          <w:sz w:val="24"/>
          <w:szCs w:val="24"/>
        </w:rPr>
        <w:t>21</w:t>
      </w:r>
      <w:r w:rsidRPr="00322F75">
        <w:rPr>
          <w:rFonts w:asciiTheme="majorHAnsi" w:hAnsiTheme="majorHAnsi" w:cstheme="majorHAnsi"/>
          <w:bCs/>
          <w:i/>
          <w:sz w:val="24"/>
          <w:szCs w:val="24"/>
        </w:rPr>
        <w:t>)</w:t>
      </w:r>
    </w:p>
    <w:p w:rsidR="006E6126" w:rsidRPr="00322F75" w:rsidRDefault="006E6126" w:rsidP="006E6126">
      <w:pPr>
        <w:spacing w:after="0" w:line="240" w:lineRule="auto"/>
        <w:jc w:val="center"/>
        <w:rPr>
          <w:rFonts w:asciiTheme="majorHAnsi" w:hAnsiTheme="majorHAnsi" w:cstheme="majorHAnsi"/>
          <w:bCs/>
          <w:i/>
          <w:sz w:val="27"/>
          <w:szCs w:val="27"/>
        </w:rPr>
      </w:pPr>
    </w:p>
    <w:p w:rsidR="006E6126" w:rsidRPr="00322F75" w:rsidRDefault="00A27F0A" w:rsidP="006E6126">
      <w:pPr>
        <w:spacing w:after="0" w:line="240" w:lineRule="auto"/>
        <w:jc w:val="both"/>
        <w:rPr>
          <w:rFonts w:asciiTheme="majorHAnsi" w:hAnsiTheme="majorHAnsi" w:cstheme="majorHAnsi"/>
          <w:b/>
          <w:bCs/>
          <w:sz w:val="27"/>
          <w:szCs w:val="27"/>
        </w:rPr>
      </w:pPr>
      <w:r w:rsidRPr="00322F75">
        <w:rPr>
          <w:rFonts w:asciiTheme="majorHAnsi" w:hAnsiTheme="majorHAnsi" w:cstheme="majorHAnsi"/>
          <w:b/>
          <w:bCs/>
          <w:sz w:val="27"/>
          <w:szCs w:val="27"/>
        </w:rPr>
        <w:t>AU</w:t>
      </w:r>
      <w:r w:rsidR="00937EEE" w:rsidRPr="00322F75">
        <w:rPr>
          <w:rFonts w:asciiTheme="majorHAnsi" w:hAnsiTheme="majorHAnsi" w:cstheme="majorHAnsi"/>
          <w:b/>
          <w:bCs/>
          <w:sz w:val="27"/>
          <w:szCs w:val="27"/>
        </w:rPr>
        <w:t>RAHAM AVIVI::::::::::::::::::::::::::</w:t>
      </w:r>
      <w:r w:rsidR="006E6126" w:rsidRPr="00322F75">
        <w:rPr>
          <w:rFonts w:asciiTheme="majorHAnsi" w:hAnsiTheme="majorHAnsi" w:cstheme="majorHAnsi"/>
          <w:b/>
          <w:bCs/>
          <w:sz w:val="27"/>
          <w:szCs w:val="27"/>
        </w:rPr>
        <w:t>:::::::::::::::::::::</w:t>
      </w:r>
      <w:r w:rsidR="00950407" w:rsidRPr="00322F75">
        <w:rPr>
          <w:rFonts w:asciiTheme="majorHAnsi" w:hAnsiTheme="majorHAnsi" w:cstheme="majorHAnsi"/>
          <w:b/>
          <w:bCs/>
          <w:sz w:val="27"/>
          <w:szCs w:val="27"/>
        </w:rPr>
        <w:t>:::</w:t>
      </w:r>
      <w:r w:rsidR="006E6126" w:rsidRPr="00322F75">
        <w:rPr>
          <w:rFonts w:asciiTheme="majorHAnsi" w:hAnsiTheme="majorHAnsi" w:cstheme="majorHAnsi"/>
          <w:b/>
          <w:bCs/>
          <w:sz w:val="27"/>
          <w:szCs w:val="27"/>
        </w:rPr>
        <w:t>::::::::::::::::::::::::::::::::::</w:t>
      </w:r>
      <w:proofErr w:type="gramStart"/>
      <w:r w:rsidR="006E6126" w:rsidRPr="00322F75">
        <w:rPr>
          <w:rFonts w:asciiTheme="majorHAnsi" w:hAnsiTheme="majorHAnsi" w:cstheme="majorHAnsi"/>
          <w:b/>
          <w:bCs/>
          <w:sz w:val="27"/>
          <w:szCs w:val="27"/>
        </w:rPr>
        <w:t>:</w:t>
      </w:r>
      <w:r w:rsidR="00B20D90">
        <w:rPr>
          <w:rFonts w:asciiTheme="majorHAnsi" w:hAnsiTheme="majorHAnsi" w:cstheme="majorHAnsi"/>
          <w:b/>
          <w:bCs/>
          <w:sz w:val="27"/>
          <w:szCs w:val="27"/>
        </w:rPr>
        <w:t>CLAIMANT</w:t>
      </w:r>
      <w:proofErr w:type="gramEnd"/>
      <w:r w:rsidR="00937EEE" w:rsidRPr="00322F75">
        <w:rPr>
          <w:rFonts w:asciiTheme="majorHAnsi" w:hAnsiTheme="majorHAnsi" w:cstheme="majorHAnsi"/>
          <w:b/>
          <w:bCs/>
          <w:sz w:val="27"/>
          <w:szCs w:val="27"/>
        </w:rPr>
        <w:t xml:space="preserve"> </w:t>
      </w:r>
    </w:p>
    <w:p w:rsidR="006E6126" w:rsidRPr="00322F75" w:rsidRDefault="006E6126" w:rsidP="006E6126">
      <w:pPr>
        <w:spacing w:after="0" w:line="240" w:lineRule="auto"/>
        <w:jc w:val="both"/>
        <w:rPr>
          <w:rFonts w:asciiTheme="majorHAnsi" w:hAnsiTheme="majorHAnsi" w:cstheme="majorHAnsi"/>
          <w:b/>
          <w:bCs/>
          <w:sz w:val="27"/>
          <w:szCs w:val="27"/>
        </w:rPr>
      </w:pPr>
    </w:p>
    <w:p w:rsidR="006E6126" w:rsidRPr="00322F75" w:rsidRDefault="006E6126" w:rsidP="006E6126">
      <w:pPr>
        <w:spacing w:after="0" w:line="240" w:lineRule="auto"/>
        <w:ind w:firstLine="720"/>
        <w:jc w:val="center"/>
        <w:rPr>
          <w:rFonts w:asciiTheme="majorHAnsi" w:hAnsiTheme="majorHAnsi" w:cstheme="majorHAnsi"/>
          <w:b/>
          <w:bCs/>
          <w:sz w:val="27"/>
          <w:szCs w:val="27"/>
        </w:rPr>
      </w:pPr>
      <w:r w:rsidRPr="00322F75">
        <w:rPr>
          <w:rFonts w:asciiTheme="majorHAnsi" w:hAnsiTheme="majorHAnsi" w:cstheme="majorHAnsi"/>
          <w:b/>
          <w:bCs/>
          <w:sz w:val="27"/>
          <w:szCs w:val="27"/>
        </w:rPr>
        <w:t>VERSUS</w:t>
      </w:r>
    </w:p>
    <w:p w:rsidR="006E6126" w:rsidRPr="00322F75" w:rsidRDefault="006E6126" w:rsidP="006E6126">
      <w:pPr>
        <w:spacing w:after="0" w:line="240" w:lineRule="auto"/>
        <w:ind w:firstLine="720"/>
        <w:jc w:val="center"/>
        <w:rPr>
          <w:rFonts w:asciiTheme="majorHAnsi" w:hAnsiTheme="majorHAnsi" w:cstheme="majorHAnsi"/>
          <w:b/>
          <w:bCs/>
          <w:sz w:val="27"/>
          <w:szCs w:val="27"/>
        </w:rPr>
      </w:pPr>
    </w:p>
    <w:p w:rsidR="006E6126" w:rsidRPr="00322F75" w:rsidRDefault="006E6126" w:rsidP="006E6126">
      <w:pPr>
        <w:spacing w:after="0" w:line="240" w:lineRule="auto"/>
        <w:jc w:val="both"/>
        <w:rPr>
          <w:rFonts w:asciiTheme="majorHAnsi" w:hAnsiTheme="majorHAnsi" w:cstheme="majorHAnsi"/>
          <w:b/>
          <w:bCs/>
          <w:sz w:val="27"/>
          <w:szCs w:val="27"/>
        </w:rPr>
      </w:pPr>
      <w:r w:rsidRPr="00322F75">
        <w:rPr>
          <w:rFonts w:asciiTheme="majorHAnsi" w:hAnsiTheme="majorHAnsi" w:cstheme="majorHAnsi"/>
          <w:b/>
          <w:bCs/>
          <w:sz w:val="27"/>
          <w:szCs w:val="27"/>
        </w:rPr>
        <w:t>S</w:t>
      </w:r>
      <w:r w:rsidR="00937EEE" w:rsidRPr="00322F75">
        <w:rPr>
          <w:rFonts w:asciiTheme="majorHAnsi" w:hAnsiTheme="majorHAnsi" w:cstheme="majorHAnsi"/>
          <w:b/>
          <w:bCs/>
          <w:sz w:val="27"/>
          <w:szCs w:val="27"/>
        </w:rPr>
        <w:t>BI INTERNATIONAL HOLDINGS AG UGANDA</w:t>
      </w:r>
      <w:r w:rsidRPr="00322F75">
        <w:rPr>
          <w:rFonts w:asciiTheme="majorHAnsi" w:hAnsiTheme="majorHAnsi" w:cstheme="majorHAnsi"/>
          <w:b/>
          <w:bCs/>
          <w:sz w:val="27"/>
          <w:szCs w:val="27"/>
        </w:rPr>
        <w:t>::::::::::::::::::::::</w:t>
      </w:r>
      <w:r w:rsidR="00295D04">
        <w:rPr>
          <w:rFonts w:asciiTheme="majorHAnsi" w:hAnsiTheme="majorHAnsi" w:cstheme="majorHAnsi"/>
          <w:b/>
          <w:bCs/>
          <w:sz w:val="27"/>
          <w:szCs w:val="27"/>
        </w:rPr>
        <w:t>:</w:t>
      </w:r>
      <w:r w:rsidRPr="00322F75">
        <w:rPr>
          <w:rFonts w:asciiTheme="majorHAnsi" w:hAnsiTheme="majorHAnsi" w:cstheme="majorHAnsi"/>
          <w:b/>
          <w:bCs/>
          <w:sz w:val="27"/>
          <w:szCs w:val="27"/>
        </w:rPr>
        <w:t>::</w:t>
      </w:r>
      <w:r w:rsidR="00950407" w:rsidRPr="00322F75">
        <w:rPr>
          <w:rFonts w:asciiTheme="majorHAnsi" w:hAnsiTheme="majorHAnsi" w:cstheme="majorHAnsi"/>
          <w:b/>
          <w:bCs/>
          <w:sz w:val="27"/>
          <w:szCs w:val="27"/>
        </w:rPr>
        <w:t>:::::::::::::</w:t>
      </w:r>
      <w:proofErr w:type="gramStart"/>
      <w:r w:rsidR="00950407" w:rsidRPr="00322F75">
        <w:rPr>
          <w:rFonts w:asciiTheme="majorHAnsi" w:hAnsiTheme="majorHAnsi" w:cstheme="majorHAnsi"/>
          <w:b/>
          <w:bCs/>
          <w:sz w:val="27"/>
          <w:szCs w:val="27"/>
        </w:rPr>
        <w:t>:</w:t>
      </w:r>
      <w:r w:rsidR="00B20D90">
        <w:rPr>
          <w:rFonts w:asciiTheme="majorHAnsi" w:hAnsiTheme="majorHAnsi" w:cstheme="majorHAnsi"/>
          <w:b/>
          <w:bCs/>
          <w:sz w:val="27"/>
          <w:szCs w:val="27"/>
        </w:rPr>
        <w:t>RESPONDENT</w:t>
      </w:r>
      <w:proofErr w:type="gramEnd"/>
    </w:p>
    <w:p w:rsidR="006E6126" w:rsidRPr="00322F75" w:rsidRDefault="006E6126" w:rsidP="006E6126">
      <w:pPr>
        <w:spacing w:after="0" w:line="240" w:lineRule="auto"/>
        <w:jc w:val="both"/>
        <w:rPr>
          <w:rFonts w:asciiTheme="majorHAnsi" w:hAnsiTheme="majorHAnsi" w:cstheme="majorHAnsi"/>
          <w:b/>
          <w:bCs/>
          <w:sz w:val="27"/>
          <w:szCs w:val="27"/>
        </w:rPr>
      </w:pPr>
    </w:p>
    <w:p w:rsidR="00C56B35" w:rsidRPr="00294485" w:rsidRDefault="006E6126" w:rsidP="006E6126">
      <w:pPr>
        <w:spacing w:after="0" w:line="240" w:lineRule="auto"/>
        <w:jc w:val="both"/>
        <w:rPr>
          <w:rFonts w:asciiTheme="majorHAnsi" w:hAnsiTheme="majorHAnsi" w:cstheme="majorHAnsi"/>
          <w:b/>
          <w:bCs/>
          <w:sz w:val="27"/>
          <w:szCs w:val="27"/>
          <w:u w:val="single"/>
        </w:rPr>
      </w:pPr>
      <w:r w:rsidRPr="00294485">
        <w:rPr>
          <w:rFonts w:asciiTheme="majorHAnsi" w:hAnsiTheme="majorHAnsi" w:cstheme="majorHAnsi"/>
          <w:b/>
          <w:bCs/>
          <w:sz w:val="27"/>
          <w:szCs w:val="27"/>
          <w:u w:val="single"/>
        </w:rPr>
        <w:t>BEFORE</w:t>
      </w:r>
      <w:r w:rsidR="00294485">
        <w:rPr>
          <w:rFonts w:asciiTheme="majorHAnsi" w:hAnsiTheme="majorHAnsi" w:cstheme="majorHAnsi"/>
          <w:b/>
          <w:bCs/>
          <w:sz w:val="27"/>
          <w:szCs w:val="27"/>
          <w:u w:val="single"/>
        </w:rPr>
        <w:t>:</w:t>
      </w:r>
    </w:p>
    <w:p w:rsidR="006E6126" w:rsidRPr="00322F75" w:rsidRDefault="006E6126" w:rsidP="006E6126">
      <w:pPr>
        <w:spacing w:after="0" w:line="240" w:lineRule="auto"/>
        <w:jc w:val="both"/>
        <w:rPr>
          <w:rFonts w:asciiTheme="majorHAnsi" w:hAnsiTheme="majorHAnsi" w:cstheme="majorHAnsi"/>
          <w:b/>
          <w:bCs/>
          <w:sz w:val="27"/>
          <w:szCs w:val="27"/>
        </w:rPr>
      </w:pPr>
    </w:p>
    <w:p w:rsidR="006E6126" w:rsidRPr="00322F75" w:rsidRDefault="00BC59CA" w:rsidP="00322F75">
      <w:pPr>
        <w:spacing w:after="0" w:line="240" w:lineRule="auto"/>
        <w:jc w:val="both"/>
        <w:rPr>
          <w:rFonts w:asciiTheme="majorHAnsi" w:hAnsiTheme="majorHAnsi" w:cstheme="majorHAnsi"/>
          <w:b/>
          <w:bCs/>
          <w:sz w:val="27"/>
          <w:szCs w:val="27"/>
        </w:rPr>
      </w:pPr>
      <w:r w:rsidRPr="00322F75">
        <w:rPr>
          <w:rFonts w:asciiTheme="majorHAnsi" w:hAnsiTheme="majorHAnsi" w:cstheme="majorHAnsi"/>
          <w:bCs/>
          <w:sz w:val="27"/>
          <w:szCs w:val="27"/>
        </w:rPr>
        <w:t xml:space="preserve">The Hon. </w:t>
      </w:r>
      <w:r w:rsidR="004117B9">
        <w:rPr>
          <w:rFonts w:asciiTheme="majorHAnsi" w:hAnsiTheme="majorHAnsi" w:cstheme="majorHAnsi"/>
          <w:bCs/>
          <w:sz w:val="27"/>
          <w:szCs w:val="27"/>
        </w:rPr>
        <w:t xml:space="preserve">Mr. </w:t>
      </w:r>
      <w:r w:rsidR="00294485">
        <w:rPr>
          <w:rFonts w:asciiTheme="majorHAnsi" w:hAnsiTheme="majorHAnsi" w:cstheme="majorHAnsi"/>
          <w:bCs/>
          <w:sz w:val="27"/>
          <w:szCs w:val="27"/>
        </w:rPr>
        <w:t xml:space="preserve"> </w:t>
      </w:r>
      <w:r w:rsidRPr="00322F75">
        <w:rPr>
          <w:rFonts w:asciiTheme="majorHAnsi" w:hAnsiTheme="majorHAnsi" w:cstheme="majorHAnsi"/>
          <w:bCs/>
          <w:sz w:val="27"/>
          <w:szCs w:val="27"/>
        </w:rPr>
        <w:t xml:space="preserve">Justice Anthony </w:t>
      </w:r>
      <w:proofErr w:type="spellStart"/>
      <w:r w:rsidRPr="00322F75">
        <w:rPr>
          <w:rFonts w:asciiTheme="majorHAnsi" w:hAnsiTheme="majorHAnsi" w:cstheme="majorHAnsi"/>
          <w:bCs/>
          <w:sz w:val="27"/>
          <w:szCs w:val="27"/>
        </w:rPr>
        <w:t>Wabwire</w:t>
      </w:r>
      <w:proofErr w:type="spellEnd"/>
      <w:r w:rsidRPr="00322F75">
        <w:rPr>
          <w:rFonts w:asciiTheme="majorHAnsi" w:hAnsiTheme="majorHAnsi" w:cstheme="majorHAnsi"/>
          <w:bCs/>
          <w:sz w:val="27"/>
          <w:szCs w:val="27"/>
        </w:rPr>
        <w:t xml:space="preserve"> </w:t>
      </w:r>
      <w:proofErr w:type="spellStart"/>
      <w:r w:rsidRPr="00322F75">
        <w:rPr>
          <w:rFonts w:asciiTheme="majorHAnsi" w:hAnsiTheme="majorHAnsi" w:cstheme="majorHAnsi"/>
          <w:bCs/>
          <w:sz w:val="27"/>
          <w:szCs w:val="27"/>
        </w:rPr>
        <w:t>Musana</w:t>
      </w:r>
      <w:proofErr w:type="spellEnd"/>
    </w:p>
    <w:p w:rsidR="006E6126" w:rsidRPr="00322F75" w:rsidRDefault="006E6126" w:rsidP="006E6126">
      <w:pPr>
        <w:spacing w:after="0" w:line="240" w:lineRule="auto"/>
        <w:jc w:val="both"/>
        <w:rPr>
          <w:rFonts w:asciiTheme="majorHAnsi" w:hAnsiTheme="majorHAnsi" w:cstheme="majorHAnsi"/>
          <w:b/>
          <w:bCs/>
          <w:sz w:val="27"/>
          <w:szCs w:val="27"/>
        </w:rPr>
      </w:pPr>
    </w:p>
    <w:p w:rsidR="00C56B35" w:rsidRPr="00294485" w:rsidRDefault="00BC59CA" w:rsidP="006E6126">
      <w:pPr>
        <w:spacing w:after="0" w:line="240" w:lineRule="auto"/>
        <w:jc w:val="both"/>
        <w:rPr>
          <w:rFonts w:asciiTheme="majorHAnsi" w:hAnsiTheme="majorHAnsi" w:cstheme="majorHAnsi"/>
          <w:bCs/>
          <w:sz w:val="27"/>
          <w:szCs w:val="27"/>
          <w:u w:val="single"/>
        </w:rPr>
      </w:pPr>
      <w:r w:rsidRPr="00294485">
        <w:rPr>
          <w:rFonts w:asciiTheme="majorHAnsi" w:hAnsiTheme="majorHAnsi" w:cstheme="majorHAnsi"/>
          <w:b/>
          <w:bCs/>
          <w:sz w:val="27"/>
          <w:szCs w:val="27"/>
          <w:u w:val="single"/>
        </w:rPr>
        <w:t>THE PANELISTS</w:t>
      </w:r>
      <w:r w:rsidR="00294485">
        <w:rPr>
          <w:rFonts w:asciiTheme="majorHAnsi" w:hAnsiTheme="majorHAnsi" w:cstheme="majorHAnsi"/>
          <w:b/>
          <w:bCs/>
          <w:sz w:val="27"/>
          <w:szCs w:val="27"/>
          <w:u w:val="single"/>
        </w:rPr>
        <w:t>:</w:t>
      </w:r>
    </w:p>
    <w:p w:rsidR="006E6126" w:rsidRPr="00322F75" w:rsidRDefault="00BC59CA" w:rsidP="006E6126">
      <w:pPr>
        <w:spacing w:after="0" w:line="240" w:lineRule="auto"/>
        <w:jc w:val="both"/>
        <w:rPr>
          <w:rFonts w:asciiTheme="majorHAnsi" w:hAnsiTheme="majorHAnsi" w:cstheme="majorHAnsi"/>
          <w:bCs/>
          <w:sz w:val="27"/>
          <w:szCs w:val="27"/>
        </w:rPr>
      </w:pPr>
      <w:r w:rsidRPr="00322F75">
        <w:rPr>
          <w:rFonts w:asciiTheme="majorHAnsi" w:hAnsiTheme="majorHAnsi" w:cstheme="majorHAnsi"/>
          <w:bCs/>
          <w:sz w:val="27"/>
          <w:szCs w:val="27"/>
        </w:rPr>
        <w:t xml:space="preserve"> </w:t>
      </w:r>
    </w:p>
    <w:p w:rsidR="006E6126" w:rsidRPr="00322F75" w:rsidRDefault="00294485" w:rsidP="006E6126">
      <w:pPr>
        <w:pStyle w:val="ListParagraph"/>
        <w:numPr>
          <w:ilvl w:val="0"/>
          <w:numId w:val="3"/>
        </w:numPr>
        <w:spacing w:after="0" w:line="240" w:lineRule="auto"/>
        <w:ind w:left="360"/>
        <w:rPr>
          <w:rFonts w:asciiTheme="majorHAnsi" w:hAnsiTheme="majorHAnsi" w:cstheme="majorHAnsi"/>
          <w:bCs/>
          <w:sz w:val="27"/>
          <w:szCs w:val="27"/>
        </w:rPr>
      </w:pPr>
      <w:r w:rsidRPr="00322F75">
        <w:rPr>
          <w:rFonts w:asciiTheme="majorHAnsi" w:hAnsiTheme="majorHAnsi" w:cstheme="majorHAnsi"/>
          <w:bCs/>
          <w:sz w:val="27"/>
          <w:szCs w:val="27"/>
        </w:rPr>
        <w:t>Hon</w:t>
      </w:r>
      <w:r w:rsidR="00BC59CA" w:rsidRPr="00322F75">
        <w:rPr>
          <w:rFonts w:asciiTheme="majorHAnsi" w:hAnsiTheme="majorHAnsi" w:cstheme="majorHAnsi"/>
          <w:bCs/>
          <w:sz w:val="27"/>
          <w:szCs w:val="27"/>
        </w:rPr>
        <w:t xml:space="preserve">. Jimmy </w:t>
      </w:r>
      <w:proofErr w:type="spellStart"/>
      <w:r w:rsidR="00BC59CA" w:rsidRPr="00322F75">
        <w:rPr>
          <w:rFonts w:asciiTheme="majorHAnsi" w:hAnsiTheme="majorHAnsi" w:cstheme="majorHAnsi"/>
          <w:bCs/>
          <w:sz w:val="27"/>
          <w:szCs w:val="27"/>
        </w:rPr>
        <w:t>Musimbi</w:t>
      </w:r>
      <w:proofErr w:type="spellEnd"/>
      <w:r w:rsidR="00BC59CA" w:rsidRPr="00322F75">
        <w:rPr>
          <w:rFonts w:asciiTheme="majorHAnsi" w:hAnsiTheme="majorHAnsi" w:cstheme="majorHAnsi"/>
          <w:bCs/>
          <w:sz w:val="27"/>
          <w:szCs w:val="27"/>
        </w:rPr>
        <w:t xml:space="preserve">, </w:t>
      </w:r>
      <w:r w:rsidR="00BC59CA" w:rsidRPr="00322F75">
        <w:rPr>
          <w:rFonts w:asciiTheme="majorHAnsi" w:hAnsiTheme="majorHAnsi" w:cstheme="majorHAnsi"/>
          <w:bCs/>
          <w:sz w:val="27"/>
          <w:szCs w:val="27"/>
        </w:rPr>
        <w:tab/>
      </w:r>
      <w:r w:rsidR="00BC59CA" w:rsidRPr="00322F75">
        <w:rPr>
          <w:rFonts w:asciiTheme="majorHAnsi" w:hAnsiTheme="majorHAnsi" w:cstheme="majorHAnsi"/>
          <w:bCs/>
          <w:sz w:val="27"/>
          <w:szCs w:val="27"/>
        </w:rPr>
        <w:tab/>
      </w:r>
      <w:r w:rsidR="00BC59CA" w:rsidRPr="00322F75">
        <w:rPr>
          <w:rFonts w:asciiTheme="majorHAnsi" w:hAnsiTheme="majorHAnsi" w:cstheme="majorHAnsi"/>
          <w:bCs/>
          <w:sz w:val="27"/>
          <w:szCs w:val="27"/>
        </w:rPr>
        <w:tab/>
      </w:r>
      <w:r w:rsidR="00BC59CA" w:rsidRPr="00322F75">
        <w:rPr>
          <w:rFonts w:asciiTheme="majorHAnsi" w:hAnsiTheme="majorHAnsi" w:cstheme="majorHAnsi"/>
          <w:bCs/>
          <w:sz w:val="27"/>
          <w:szCs w:val="27"/>
        </w:rPr>
        <w:tab/>
      </w:r>
      <w:r w:rsidR="00BC59CA" w:rsidRPr="00322F75">
        <w:rPr>
          <w:rFonts w:asciiTheme="majorHAnsi" w:hAnsiTheme="majorHAnsi" w:cstheme="majorHAnsi"/>
          <w:bCs/>
          <w:sz w:val="27"/>
          <w:szCs w:val="27"/>
        </w:rPr>
        <w:tab/>
      </w:r>
    </w:p>
    <w:p w:rsidR="006E6126" w:rsidRPr="00322F75" w:rsidRDefault="00294485" w:rsidP="006E6126">
      <w:pPr>
        <w:pStyle w:val="ListParagraph"/>
        <w:numPr>
          <w:ilvl w:val="0"/>
          <w:numId w:val="3"/>
        </w:numPr>
        <w:spacing w:after="0" w:line="240" w:lineRule="auto"/>
        <w:ind w:left="360"/>
        <w:rPr>
          <w:rFonts w:asciiTheme="majorHAnsi" w:hAnsiTheme="majorHAnsi" w:cstheme="majorHAnsi"/>
          <w:bCs/>
          <w:sz w:val="27"/>
          <w:szCs w:val="27"/>
        </w:rPr>
      </w:pPr>
      <w:r w:rsidRPr="00322F75">
        <w:rPr>
          <w:rFonts w:asciiTheme="majorHAnsi" w:hAnsiTheme="majorHAnsi" w:cstheme="majorHAnsi"/>
          <w:bCs/>
          <w:sz w:val="27"/>
          <w:szCs w:val="27"/>
        </w:rPr>
        <w:t>Hon</w:t>
      </w:r>
      <w:r w:rsidR="00BC59CA" w:rsidRPr="00322F75">
        <w:rPr>
          <w:rFonts w:asciiTheme="majorHAnsi" w:hAnsiTheme="majorHAnsi" w:cstheme="majorHAnsi"/>
          <w:bCs/>
          <w:sz w:val="27"/>
          <w:szCs w:val="27"/>
        </w:rPr>
        <w:t xml:space="preserve">. </w:t>
      </w:r>
      <w:proofErr w:type="spellStart"/>
      <w:r w:rsidR="00BC59CA" w:rsidRPr="00322F75">
        <w:rPr>
          <w:rFonts w:asciiTheme="majorHAnsi" w:hAnsiTheme="majorHAnsi" w:cstheme="majorHAnsi"/>
          <w:bCs/>
          <w:sz w:val="27"/>
          <w:szCs w:val="27"/>
        </w:rPr>
        <w:t>Robinah</w:t>
      </w:r>
      <w:proofErr w:type="spellEnd"/>
      <w:r w:rsidR="00BC59CA" w:rsidRPr="00322F75">
        <w:rPr>
          <w:rFonts w:asciiTheme="majorHAnsi" w:hAnsiTheme="majorHAnsi" w:cstheme="majorHAnsi"/>
          <w:bCs/>
          <w:sz w:val="27"/>
          <w:szCs w:val="27"/>
        </w:rPr>
        <w:t xml:space="preserve"> </w:t>
      </w:r>
      <w:proofErr w:type="spellStart"/>
      <w:r w:rsidR="00BC59CA" w:rsidRPr="00322F75">
        <w:rPr>
          <w:rFonts w:asciiTheme="majorHAnsi" w:hAnsiTheme="majorHAnsi" w:cstheme="majorHAnsi"/>
          <w:bCs/>
          <w:sz w:val="27"/>
          <w:szCs w:val="27"/>
        </w:rPr>
        <w:t>Kagoye</w:t>
      </w:r>
      <w:proofErr w:type="spellEnd"/>
      <w:r w:rsidR="00BC59CA" w:rsidRPr="00322F75">
        <w:rPr>
          <w:rFonts w:asciiTheme="majorHAnsi" w:hAnsiTheme="majorHAnsi" w:cstheme="majorHAnsi"/>
          <w:bCs/>
          <w:sz w:val="27"/>
          <w:szCs w:val="27"/>
        </w:rPr>
        <w:t xml:space="preserve"> &amp; </w:t>
      </w:r>
      <w:r w:rsidR="00BC59CA" w:rsidRPr="00322F75">
        <w:rPr>
          <w:rFonts w:asciiTheme="majorHAnsi" w:hAnsiTheme="majorHAnsi" w:cstheme="majorHAnsi"/>
          <w:bCs/>
          <w:sz w:val="27"/>
          <w:szCs w:val="27"/>
        </w:rPr>
        <w:tab/>
      </w:r>
      <w:r w:rsidR="00BC59CA" w:rsidRPr="00322F75">
        <w:rPr>
          <w:rFonts w:asciiTheme="majorHAnsi" w:hAnsiTheme="majorHAnsi" w:cstheme="majorHAnsi"/>
          <w:bCs/>
          <w:sz w:val="27"/>
          <w:szCs w:val="27"/>
        </w:rPr>
        <w:tab/>
      </w:r>
      <w:r w:rsidR="00BC59CA" w:rsidRPr="00322F75">
        <w:rPr>
          <w:rFonts w:asciiTheme="majorHAnsi" w:hAnsiTheme="majorHAnsi" w:cstheme="majorHAnsi"/>
          <w:bCs/>
          <w:sz w:val="27"/>
          <w:szCs w:val="27"/>
        </w:rPr>
        <w:tab/>
      </w:r>
      <w:r w:rsidR="00BC59CA" w:rsidRPr="00322F75">
        <w:rPr>
          <w:rFonts w:asciiTheme="majorHAnsi" w:hAnsiTheme="majorHAnsi" w:cstheme="majorHAnsi"/>
          <w:bCs/>
          <w:sz w:val="27"/>
          <w:szCs w:val="27"/>
        </w:rPr>
        <w:tab/>
      </w:r>
    </w:p>
    <w:p w:rsidR="006E6126" w:rsidRPr="00322F75" w:rsidRDefault="00294485" w:rsidP="006E6126">
      <w:pPr>
        <w:pStyle w:val="ListParagraph"/>
        <w:numPr>
          <w:ilvl w:val="0"/>
          <w:numId w:val="3"/>
        </w:numPr>
        <w:spacing w:after="0" w:line="240" w:lineRule="auto"/>
        <w:ind w:left="360"/>
        <w:jc w:val="both"/>
        <w:rPr>
          <w:rFonts w:asciiTheme="majorHAnsi" w:hAnsiTheme="majorHAnsi" w:cstheme="majorHAnsi"/>
          <w:bCs/>
          <w:sz w:val="27"/>
          <w:szCs w:val="27"/>
        </w:rPr>
      </w:pPr>
      <w:r w:rsidRPr="00322F75">
        <w:rPr>
          <w:rFonts w:asciiTheme="majorHAnsi" w:hAnsiTheme="majorHAnsi" w:cstheme="majorHAnsi"/>
          <w:bCs/>
          <w:sz w:val="27"/>
          <w:szCs w:val="27"/>
        </w:rPr>
        <w:t>Hon</w:t>
      </w:r>
      <w:r w:rsidR="00BC59CA" w:rsidRPr="00322F75">
        <w:rPr>
          <w:rFonts w:asciiTheme="majorHAnsi" w:hAnsiTheme="majorHAnsi" w:cstheme="majorHAnsi"/>
          <w:bCs/>
          <w:sz w:val="27"/>
          <w:szCs w:val="27"/>
        </w:rPr>
        <w:t xml:space="preserve">. Can Amos </w:t>
      </w:r>
      <w:proofErr w:type="spellStart"/>
      <w:r w:rsidR="00BC59CA" w:rsidRPr="00322F75">
        <w:rPr>
          <w:rFonts w:asciiTheme="majorHAnsi" w:hAnsiTheme="majorHAnsi" w:cstheme="majorHAnsi"/>
          <w:bCs/>
          <w:sz w:val="27"/>
          <w:szCs w:val="27"/>
        </w:rPr>
        <w:t>Lapenga</w:t>
      </w:r>
      <w:proofErr w:type="spellEnd"/>
      <w:r w:rsidR="00BC59CA" w:rsidRPr="00322F75">
        <w:rPr>
          <w:rFonts w:asciiTheme="majorHAnsi" w:hAnsiTheme="majorHAnsi" w:cstheme="majorHAnsi"/>
          <w:bCs/>
          <w:sz w:val="27"/>
          <w:szCs w:val="27"/>
        </w:rPr>
        <w:t>.</w:t>
      </w:r>
      <w:r w:rsidR="00BC59CA" w:rsidRPr="00322F75">
        <w:rPr>
          <w:rFonts w:asciiTheme="majorHAnsi" w:hAnsiTheme="majorHAnsi" w:cstheme="majorHAnsi"/>
          <w:bCs/>
          <w:sz w:val="27"/>
          <w:szCs w:val="27"/>
        </w:rPr>
        <w:tab/>
      </w:r>
      <w:r w:rsidR="006E6126" w:rsidRPr="00322F75">
        <w:rPr>
          <w:rFonts w:asciiTheme="majorHAnsi" w:hAnsiTheme="majorHAnsi" w:cstheme="majorHAnsi"/>
          <w:bCs/>
          <w:sz w:val="27"/>
          <w:szCs w:val="27"/>
        </w:rPr>
        <w:tab/>
      </w:r>
      <w:r w:rsidR="006E6126" w:rsidRPr="00322F75">
        <w:rPr>
          <w:rFonts w:asciiTheme="majorHAnsi" w:hAnsiTheme="majorHAnsi" w:cstheme="majorHAnsi"/>
          <w:bCs/>
          <w:sz w:val="27"/>
          <w:szCs w:val="27"/>
        </w:rPr>
        <w:tab/>
      </w:r>
      <w:r w:rsidR="006E6126" w:rsidRPr="00322F75">
        <w:rPr>
          <w:rFonts w:asciiTheme="majorHAnsi" w:hAnsiTheme="majorHAnsi" w:cstheme="majorHAnsi"/>
          <w:bCs/>
          <w:sz w:val="27"/>
          <w:szCs w:val="27"/>
        </w:rPr>
        <w:tab/>
      </w:r>
    </w:p>
    <w:p w:rsidR="00294485" w:rsidRPr="009D7534" w:rsidRDefault="00294485" w:rsidP="00294485">
      <w:pPr>
        <w:pStyle w:val="ListParagraph"/>
        <w:spacing w:after="0" w:line="240" w:lineRule="auto"/>
        <w:ind w:left="450"/>
        <w:jc w:val="both"/>
        <w:rPr>
          <w:rFonts w:asciiTheme="majorHAnsi" w:hAnsiTheme="majorHAnsi" w:cstheme="majorHAnsi"/>
          <w:bCs/>
          <w:sz w:val="26"/>
          <w:szCs w:val="26"/>
        </w:rPr>
      </w:pPr>
    </w:p>
    <w:p w:rsidR="00294485" w:rsidRPr="009D7534" w:rsidRDefault="00294485" w:rsidP="00294485">
      <w:pPr>
        <w:pStyle w:val="ListParagraph"/>
        <w:spacing w:after="0" w:line="240" w:lineRule="auto"/>
        <w:ind w:left="450"/>
        <w:jc w:val="both"/>
        <w:rPr>
          <w:rFonts w:asciiTheme="majorHAnsi" w:hAnsiTheme="majorHAnsi" w:cstheme="majorHAnsi"/>
          <w:bCs/>
          <w:sz w:val="26"/>
          <w:szCs w:val="26"/>
        </w:rPr>
      </w:pPr>
      <w:r w:rsidRPr="009D7534">
        <w:rPr>
          <w:rFonts w:asciiTheme="majorHAnsi" w:hAnsiTheme="majorHAnsi" w:cstheme="majorHAnsi"/>
          <w:b/>
          <w:bCs/>
          <w:noProof/>
          <w:sz w:val="26"/>
          <w:szCs w:val="26"/>
        </w:rPr>
        <mc:AlternateContent>
          <mc:Choice Requires="wps">
            <w:drawing>
              <wp:anchor distT="0" distB="0" distL="114300" distR="114300" simplePos="0" relativeHeight="251662336" behindDoc="0" locked="0" layoutInCell="1" allowOverlap="1" wp14:anchorId="391FCA63" wp14:editId="13A41BB3">
                <wp:simplePos x="0" y="0"/>
                <wp:positionH relativeFrom="column">
                  <wp:posOffset>295275</wp:posOffset>
                </wp:positionH>
                <wp:positionV relativeFrom="paragraph">
                  <wp:posOffset>99695</wp:posOffset>
                </wp:positionV>
                <wp:extent cx="57150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5715000"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8A51AD" id="Straight Connector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7.85pt" to="473.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" strokecolor="black [3200]" strokeweight="1.5pt">
                <v:stroke joinstyle="miter"/>
              </v:line>
            </w:pict>
          </mc:Fallback>
        </mc:AlternateContent>
      </w:r>
    </w:p>
    <w:p w:rsidR="00294485" w:rsidRPr="00294485" w:rsidRDefault="00294485" w:rsidP="00294485">
      <w:pPr>
        <w:pStyle w:val="ListParagraph"/>
        <w:tabs>
          <w:tab w:val="left" w:pos="2580"/>
          <w:tab w:val="center" w:pos="4680"/>
        </w:tabs>
        <w:spacing w:line="240" w:lineRule="auto"/>
        <w:ind w:left="450"/>
        <w:rPr>
          <w:rFonts w:asciiTheme="majorHAnsi" w:hAnsiTheme="majorHAnsi" w:cstheme="majorHAnsi"/>
          <w:b/>
          <w:bCs/>
          <w:sz w:val="26"/>
          <w:szCs w:val="26"/>
        </w:rPr>
      </w:pPr>
      <w:r w:rsidRPr="009D7534">
        <w:rPr>
          <w:noProof/>
        </w:rPr>
        <mc:AlternateContent>
          <mc:Choice Requires="wps">
            <w:drawing>
              <wp:anchor distT="0" distB="0" distL="114300" distR="114300" simplePos="0" relativeHeight="251661312" behindDoc="0" locked="0" layoutInCell="1" allowOverlap="1" wp14:anchorId="19C74C70" wp14:editId="0DCC3730">
                <wp:simplePos x="0" y="0"/>
                <wp:positionH relativeFrom="column">
                  <wp:posOffset>295275</wp:posOffset>
                </wp:positionH>
                <wp:positionV relativeFrom="paragraph">
                  <wp:posOffset>236220</wp:posOffset>
                </wp:positionV>
                <wp:extent cx="571500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5715000"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814F8E"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18.6pt" to="473.2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" strokecolor="black [3200]" strokeweight="1.5pt">
                <v:stroke joinstyle="miter"/>
              </v:line>
            </w:pict>
          </mc:Fallback>
        </mc:AlternateContent>
      </w:r>
      <w:r w:rsidRPr="00294485">
        <w:rPr>
          <w:rFonts w:asciiTheme="majorHAnsi" w:hAnsiTheme="majorHAnsi" w:cstheme="majorHAnsi"/>
          <w:b/>
          <w:bCs/>
          <w:sz w:val="26"/>
          <w:szCs w:val="26"/>
        </w:rPr>
        <w:tab/>
      </w:r>
      <w:r w:rsidRPr="00294485">
        <w:rPr>
          <w:rFonts w:asciiTheme="majorHAnsi" w:hAnsiTheme="majorHAnsi" w:cstheme="majorHAnsi"/>
          <w:b/>
          <w:bCs/>
          <w:sz w:val="26"/>
          <w:szCs w:val="26"/>
        </w:rPr>
        <w:tab/>
        <w:t>RULING</w:t>
      </w:r>
    </w:p>
    <w:p w:rsidR="00294485" w:rsidRPr="00294485" w:rsidRDefault="00294485" w:rsidP="00294485">
      <w:pPr>
        <w:pStyle w:val="ListParagraph"/>
        <w:spacing w:after="0" w:line="276" w:lineRule="auto"/>
        <w:ind w:left="450"/>
        <w:jc w:val="both"/>
        <w:rPr>
          <w:rFonts w:asciiTheme="majorHAnsi" w:hAnsiTheme="majorHAnsi" w:cstheme="majorHAnsi"/>
          <w:b/>
          <w:sz w:val="26"/>
          <w:szCs w:val="26"/>
        </w:rPr>
      </w:pPr>
      <w:r w:rsidRPr="00294485">
        <w:rPr>
          <w:rFonts w:asciiTheme="majorHAnsi" w:hAnsiTheme="majorHAnsi" w:cstheme="majorHAnsi"/>
          <w:b/>
          <w:bCs/>
          <w:sz w:val="26"/>
          <w:szCs w:val="26"/>
        </w:rPr>
        <w:tab/>
      </w:r>
    </w:p>
    <w:p w:rsidR="006E6126" w:rsidRPr="00322F75" w:rsidRDefault="006E6126" w:rsidP="006E6126">
      <w:pPr>
        <w:spacing w:after="0" w:line="240" w:lineRule="auto"/>
        <w:jc w:val="center"/>
        <w:rPr>
          <w:rFonts w:asciiTheme="majorHAnsi" w:hAnsiTheme="majorHAnsi" w:cstheme="majorHAnsi"/>
          <w:b/>
          <w:bCs/>
          <w:sz w:val="27"/>
          <w:szCs w:val="27"/>
        </w:rPr>
      </w:pPr>
    </w:p>
    <w:p w:rsidR="006E6126" w:rsidRPr="00322F75" w:rsidRDefault="00950407" w:rsidP="00950407">
      <w:pPr>
        <w:spacing w:after="0" w:line="240" w:lineRule="auto"/>
        <w:ind w:firstLine="720"/>
        <w:jc w:val="both"/>
        <w:rPr>
          <w:rFonts w:asciiTheme="majorHAnsi" w:hAnsiTheme="majorHAnsi" w:cstheme="majorHAnsi"/>
          <w:b/>
          <w:bCs/>
          <w:sz w:val="27"/>
          <w:szCs w:val="27"/>
        </w:rPr>
      </w:pPr>
      <w:r w:rsidRPr="00322F75">
        <w:rPr>
          <w:rFonts w:asciiTheme="majorHAnsi" w:hAnsiTheme="majorHAnsi" w:cstheme="majorHAnsi"/>
          <w:b/>
          <w:bCs/>
          <w:sz w:val="27"/>
          <w:szCs w:val="27"/>
        </w:rPr>
        <w:t>Introduction</w:t>
      </w:r>
    </w:p>
    <w:p w:rsidR="00950407" w:rsidRPr="00322F75" w:rsidRDefault="00950407" w:rsidP="00950407">
      <w:pPr>
        <w:spacing w:after="0" w:line="240" w:lineRule="auto"/>
        <w:ind w:firstLine="720"/>
        <w:jc w:val="both"/>
        <w:rPr>
          <w:rFonts w:asciiTheme="majorHAnsi" w:hAnsiTheme="majorHAnsi" w:cstheme="majorHAnsi"/>
          <w:b/>
          <w:bCs/>
          <w:sz w:val="27"/>
          <w:szCs w:val="27"/>
        </w:rPr>
      </w:pPr>
    </w:p>
    <w:p w:rsidR="006E6126" w:rsidRPr="00322F75" w:rsidRDefault="00950407" w:rsidP="00950407">
      <w:pPr>
        <w:spacing w:after="0" w:line="240" w:lineRule="auto"/>
        <w:ind w:left="720" w:hanging="720"/>
        <w:jc w:val="both"/>
        <w:rPr>
          <w:rFonts w:asciiTheme="majorHAnsi" w:hAnsiTheme="majorHAnsi" w:cstheme="majorHAnsi"/>
          <w:i/>
          <w:iCs/>
          <w:sz w:val="27"/>
          <w:szCs w:val="27"/>
        </w:rPr>
      </w:pPr>
      <w:r w:rsidRPr="00322F75">
        <w:rPr>
          <w:rFonts w:asciiTheme="majorHAnsi" w:hAnsiTheme="majorHAnsi" w:cstheme="majorHAnsi"/>
          <w:sz w:val="27"/>
          <w:szCs w:val="27"/>
        </w:rPr>
        <w:t>[1]</w:t>
      </w:r>
      <w:r w:rsidRPr="00322F75">
        <w:rPr>
          <w:rFonts w:asciiTheme="majorHAnsi" w:hAnsiTheme="majorHAnsi" w:cstheme="majorHAnsi"/>
          <w:sz w:val="27"/>
          <w:szCs w:val="27"/>
        </w:rPr>
        <w:tab/>
      </w:r>
      <w:r w:rsidR="006E6126" w:rsidRPr="00322F75">
        <w:rPr>
          <w:rFonts w:asciiTheme="majorHAnsi" w:hAnsiTheme="majorHAnsi" w:cstheme="majorHAnsi"/>
          <w:sz w:val="27"/>
          <w:szCs w:val="27"/>
        </w:rPr>
        <w:t xml:space="preserve">This ruling is in respect of </w:t>
      </w:r>
      <w:r w:rsidR="00937EEE" w:rsidRPr="00322F75">
        <w:rPr>
          <w:rFonts w:asciiTheme="majorHAnsi" w:hAnsiTheme="majorHAnsi" w:cstheme="majorHAnsi"/>
          <w:sz w:val="27"/>
          <w:szCs w:val="27"/>
        </w:rPr>
        <w:t xml:space="preserve">two preliminary points of law raised by the </w:t>
      </w:r>
      <w:r w:rsidR="00B20D90">
        <w:rPr>
          <w:rFonts w:asciiTheme="majorHAnsi" w:hAnsiTheme="majorHAnsi" w:cstheme="majorHAnsi"/>
          <w:sz w:val="27"/>
          <w:szCs w:val="27"/>
        </w:rPr>
        <w:t>Respondent</w:t>
      </w:r>
      <w:r w:rsidR="00937EEE" w:rsidRPr="00322F75">
        <w:rPr>
          <w:rFonts w:asciiTheme="majorHAnsi" w:hAnsiTheme="majorHAnsi" w:cstheme="majorHAnsi"/>
          <w:sz w:val="27"/>
          <w:szCs w:val="27"/>
        </w:rPr>
        <w:t xml:space="preserve"> to </w:t>
      </w:r>
      <w:r w:rsidR="00D01783" w:rsidRPr="00322F75">
        <w:rPr>
          <w:rFonts w:asciiTheme="majorHAnsi" w:hAnsiTheme="majorHAnsi" w:cstheme="majorHAnsi"/>
          <w:sz w:val="27"/>
          <w:szCs w:val="27"/>
        </w:rPr>
        <w:t xml:space="preserve">the effect that the </w:t>
      </w:r>
      <w:r w:rsidR="00B20D90">
        <w:rPr>
          <w:rFonts w:asciiTheme="majorHAnsi" w:hAnsiTheme="majorHAnsi" w:cstheme="majorHAnsi"/>
          <w:sz w:val="27"/>
          <w:szCs w:val="27"/>
        </w:rPr>
        <w:t>Claimant</w:t>
      </w:r>
      <w:r w:rsidR="00937EEE" w:rsidRPr="00322F75">
        <w:rPr>
          <w:rFonts w:asciiTheme="majorHAnsi" w:hAnsiTheme="majorHAnsi" w:cstheme="majorHAnsi"/>
          <w:sz w:val="27"/>
          <w:szCs w:val="27"/>
        </w:rPr>
        <w:t>’s claim is</w:t>
      </w:r>
      <w:r w:rsidR="00BC59CA" w:rsidRPr="00322F75">
        <w:rPr>
          <w:rFonts w:asciiTheme="majorHAnsi" w:hAnsiTheme="majorHAnsi" w:cstheme="majorHAnsi"/>
          <w:sz w:val="27"/>
          <w:szCs w:val="27"/>
        </w:rPr>
        <w:t xml:space="preserve"> barred by limitation</w:t>
      </w:r>
      <w:r w:rsidR="00C56B35">
        <w:rPr>
          <w:rFonts w:asciiTheme="majorHAnsi" w:hAnsiTheme="majorHAnsi" w:cstheme="majorHAnsi"/>
          <w:sz w:val="27"/>
          <w:szCs w:val="27"/>
        </w:rPr>
        <w:t>,</w:t>
      </w:r>
      <w:r w:rsidR="00BC59CA" w:rsidRPr="00322F75">
        <w:rPr>
          <w:rFonts w:asciiTheme="majorHAnsi" w:hAnsiTheme="majorHAnsi" w:cstheme="majorHAnsi"/>
          <w:sz w:val="27"/>
          <w:szCs w:val="27"/>
        </w:rPr>
        <w:t xml:space="preserve"> and this </w:t>
      </w:r>
      <w:r w:rsidR="00B20D90">
        <w:rPr>
          <w:rFonts w:asciiTheme="majorHAnsi" w:hAnsiTheme="majorHAnsi" w:cstheme="majorHAnsi"/>
          <w:sz w:val="27"/>
          <w:szCs w:val="27"/>
        </w:rPr>
        <w:t>Court</w:t>
      </w:r>
      <w:r w:rsidR="00937EEE" w:rsidRPr="00322F75">
        <w:rPr>
          <w:rFonts w:asciiTheme="majorHAnsi" w:hAnsiTheme="majorHAnsi" w:cstheme="majorHAnsi"/>
          <w:sz w:val="27"/>
          <w:szCs w:val="27"/>
        </w:rPr>
        <w:t xml:space="preserve"> does not have jurisdiction to entertain the claim. </w:t>
      </w:r>
    </w:p>
    <w:p w:rsidR="006E6126" w:rsidRPr="00322F75" w:rsidRDefault="006E6126" w:rsidP="006E6126">
      <w:pPr>
        <w:pStyle w:val="ListParagraph"/>
        <w:spacing w:after="0" w:line="240" w:lineRule="auto"/>
        <w:ind w:left="0"/>
        <w:jc w:val="both"/>
        <w:rPr>
          <w:rFonts w:asciiTheme="majorHAnsi" w:hAnsiTheme="majorHAnsi" w:cstheme="majorHAnsi"/>
          <w:i/>
          <w:iCs/>
          <w:sz w:val="27"/>
          <w:szCs w:val="27"/>
        </w:rPr>
      </w:pPr>
    </w:p>
    <w:p w:rsidR="006E6126" w:rsidRPr="00322F75" w:rsidRDefault="00950407" w:rsidP="00B74C02">
      <w:pPr>
        <w:spacing w:after="0" w:line="240" w:lineRule="auto"/>
        <w:ind w:left="720" w:hanging="720"/>
        <w:jc w:val="both"/>
        <w:rPr>
          <w:rFonts w:asciiTheme="majorHAnsi" w:hAnsiTheme="majorHAnsi" w:cstheme="majorHAnsi"/>
          <w:iCs/>
          <w:sz w:val="27"/>
          <w:szCs w:val="27"/>
        </w:rPr>
      </w:pPr>
      <w:r w:rsidRPr="00322F75">
        <w:rPr>
          <w:rFonts w:asciiTheme="majorHAnsi" w:hAnsiTheme="majorHAnsi" w:cstheme="majorHAnsi"/>
          <w:iCs/>
          <w:sz w:val="27"/>
          <w:szCs w:val="27"/>
        </w:rPr>
        <w:t>[2]</w:t>
      </w:r>
      <w:r w:rsidRPr="00322F75">
        <w:rPr>
          <w:rFonts w:asciiTheme="majorHAnsi" w:hAnsiTheme="majorHAnsi" w:cstheme="majorHAnsi"/>
          <w:iCs/>
          <w:sz w:val="27"/>
          <w:szCs w:val="27"/>
        </w:rPr>
        <w:tab/>
      </w:r>
      <w:r w:rsidR="003D3D6F" w:rsidRPr="00322F75">
        <w:rPr>
          <w:rFonts w:asciiTheme="majorHAnsi" w:hAnsiTheme="majorHAnsi" w:cstheme="majorHAnsi"/>
          <w:iCs/>
          <w:sz w:val="27"/>
          <w:szCs w:val="27"/>
        </w:rPr>
        <w:t xml:space="preserve">By way of background, the </w:t>
      </w:r>
      <w:r w:rsidR="00B74C02" w:rsidRPr="00322F75">
        <w:rPr>
          <w:rFonts w:asciiTheme="majorHAnsi" w:hAnsiTheme="majorHAnsi" w:cstheme="majorHAnsi"/>
          <w:iCs/>
          <w:sz w:val="27"/>
          <w:szCs w:val="27"/>
        </w:rPr>
        <w:t xml:space="preserve">claim relates to unremitted </w:t>
      </w:r>
      <w:r w:rsidR="0002201C">
        <w:rPr>
          <w:rFonts w:asciiTheme="majorHAnsi" w:hAnsiTheme="majorHAnsi" w:cstheme="majorHAnsi"/>
          <w:iCs/>
          <w:sz w:val="27"/>
          <w:szCs w:val="27"/>
        </w:rPr>
        <w:t>So</w:t>
      </w:r>
      <w:r w:rsidR="00B74C02" w:rsidRPr="00322F75">
        <w:rPr>
          <w:rFonts w:asciiTheme="majorHAnsi" w:hAnsiTheme="majorHAnsi" w:cstheme="majorHAnsi"/>
          <w:iCs/>
          <w:sz w:val="27"/>
          <w:szCs w:val="27"/>
        </w:rPr>
        <w:t xml:space="preserve">cial </w:t>
      </w:r>
      <w:r w:rsidR="0002201C">
        <w:rPr>
          <w:rFonts w:asciiTheme="majorHAnsi" w:hAnsiTheme="majorHAnsi" w:cstheme="majorHAnsi"/>
          <w:iCs/>
          <w:sz w:val="27"/>
          <w:szCs w:val="27"/>
        </w:rPr>
        <w:t>S</w:t>
      </w:r>
      <w:r w:rsidR="00B74C02" w:rsidRPr="00322F75">
        <w:rPr>
          <w:rFonts w:asciiTheme="majorHAnsi" w:hAnsiTheme="majorHAnsi" w:cstheme="majorHAnsi"/>
          <w:iCs/>
          <w:sz w:val="27"/>
          <w:szCs w:val="27"/>
        </w:rPr>
        <w:t xml:space="preserve">ecurity contributions in the sum of US$ 245,000, general damages and costs. It is the </w:t>
      </w:r>
      <w:r w:rsidR="00B20D90">
        <w:rPr>
          <w:rFonts w:asciiTheme="majorHAnsi" w:hAnsiTheme="majorHAnsi" w:cstheme="majorHAnsi"/>
          <w:iCs/>
          <w:sz w:val="27"/>
          <w:szCs w:val="27"/>
        </w:rPr>
        <w:t>Claimant</w:t>
      </w:r>
      <w:r w:rsidR="00B74C02" w:rsidRPr="00322F75">
        <w:rPr>
          <w:rFonts w:asciiTheme="majorHAnsi" w:hAnsiTheme="majorHAnsi" w:cstheme="majorHAnsi"/>
          <w:iCs/>
          <w:sz w:val="27"/>
          <w:szCs w:val="27"/>
        </w:rPr>
        <w:t>’s case that he was an eligible employee between 2002</w:t>
      </w:r>
      <w:r w:rsidR="0002201C">
        <w:rPr>
          <w:rFonts w:asciiTheme="majorHAnsi" w:hAnsiTheme="majorHAnsi" w:cstheme="majorHAnsi"/>
          <w:iCs/>
          <w:sz w:val="27"/>
          <w:szCs w:val="27"/>
        </w:rPr>
        <w:t xml:space="preserve"> </w:t>
      </w:r>
      <w:r w:rsidR="00B74C02" w:rsidRPr="00322F75">
        <w:rPr>
          <w:rFonts w:asciiTheme="majorHAnsi" w:hAnsiTheme="majorHAnsi" w:cstheme="majorHAnsi"/>
          <w:iCs/>
          <w:sz w:val="27"/>
          <w:szCs w:val="27"/>
        </w:rPr>
        <w:t>(</w:t>
      </w:r>
      <w:r w:rsidR="00B74C02" w:rsidRPr="00322F75">
        <w:rPr>
          <w:rFonts w:asciiTheme="majorHAnsi" w:hAnsiTheme="majorHAnsi" w:cstheme="majorHAnsi"/>
          <w:i/>
          <w:iCs/>
          <w:sz w:val="27"/>
          <w:szCs w:val="27"/>
        </w:rPr>
        <w:t>when aged 48</w:t>
      </w:r>
      <w:r w:rsidR="00B74C02" w:rsidRPr="00322F75">
        <w:rPr>
          <w:rFonts w:asciiTheme="majorHAnsi" w:hAnsiTheme="majorHAnsi" w:cstheme="majorHAnsi"/>
          <w:iCs/>
          <w:sz w:val="27"/>
          <w:szCs w:val="27"/>
        </w:rPr>
        <w:t>) and 2009</w:t>
      </w:r>
      <w:r w:rsidR="0002201C">
        <w:rPr>
          <w:rFonts w:asciiTheme="majorHAnsi" w:hAnsiTheme="majorHAnsi" w:cstheme="majorHAnsi"/>
          <w:iCs/>
          <w:sz w:val="27"/>
          <w:szCs w:val="27"/>
        </w:rPr>
        <w:t xml:space="preserve"> </w:t>
      </w:r>
      <w:r w:rsidR="00B74C02" w:rsidRPr="00322F75">
        <w:rPr>
          <w:rFonts w:asciiTheme="majorHAnsi" w:hAnsiTheme="majorHAnsi" w:cstheme="majorHAnsi"/>
          <w:iCs/>
          <w:sz w:val="27"/>
          <w:szCs w:val="27"/>
        </w:rPr>
        <w:t>(</w:t>
      </w:r>
      <w:r w:rsidR="00B74C02" w:rsidRPr="00322F75">
        <w:rPr>
          <w:rFonts w:asciiTheme="majorHAnsi" w:hAnsiTheme="majorHAnsi" w:cstheme="majorHAnsi"/>
          <w:i/>
          <w:iCs/>
          <w:sz w:val="27"/>
          <w:szCs w:val="27"/>
        </w:rPr>
        <w:t>when he reached 55 years</w:t>
      </w:r>
      <w:r w:rsidR="00B74C02" w:rsidRPr="00322F75">
        <w:rPr>
          <w:rFonts w:asciiTheme="majorHAnsi" w:hAnsiTheme="majorHAnsi" w:cstheme="majorHAnsi"/>
          <w:iCs/>
          <w:sz w:val="27"/>
          <w:szCs w:val="27"/>
        </w:rPr>
        <w:t xml:space="preserve">). The </w:t>
      </w:r>
      <w:r w:rsidR="00B20D90">
        <w:rPr>
          <w:rFonts w:asciiTheme="majorHAnsi" w:hAnsiTheme="majorHAnsi" w:cstheme="majorHAnsi"/>
          <w:iCs/>
          <w:sz w:val="27"/>
          <w:szCs w:val="27"/>
        </w:rPr>
        <w:t>Respondent</w:t>
      </w:r>
      <w:r w:rsidR="00B74C02" w:rsidRPr="00322F75">
        <w:rPr>
          <w:rFonts w:asciiTheme="majorHAnsi" w:hAnsiTheme="majorHAnsi" w:cstheme="majorHAnsi"/>
          <w:iCs/>
          <w:sz w:val="27"/>
          <w:szCs w:val="27"/>
        </w:rPr>
        <w:t xml:space="preserve"> contests the claim and suggests that having been filed in 2021, it is 12 years, too late. Further, that claims relating to </w:t>
      </w:r>
      <w:r w:rsidR="0002201C">
        <w:rPr>
          <w:rFonts w:asciiTheme="majorHAnsi" w:hAnsiTheme="majorHAnsi" w:cstheme="majorHAnsi"/>
          <w:iCs/>
          <w:sz w:val="27"/>
          <w:szCs w:val="27"/>
        </w:rPr>
        <w:t>So</w:t>
      </w:r>
      <w:r w:rsidR="0002201C" w:rsidRPr="00322F75">
        <w:rPr>
          <w:rFonts w:asciiTheme="majorHAnsi" w:hAnsiTheme="majorHAnsi" w:cstheme="majorHAnsi"/>
          <w:iCs/>
          <w:sz w:val="27"/>
          <w:szCs w:val="27"/>
        </w:rPr>
        <w:t xml:space="preserve">cial </w:t>
      </w:r>
      <w:r w:rsidR="0002201C">
        <w:rPr>
          <w:rFonts w:asciiTheme="majorHAnsi" w:hAnsiTheme="majorHAnsi" w:cstheme="majorHAnsi"/>
          <w:iCs/>
          <w:sz w:val="27"/>
          <w:szCs w:val="27"/>
        </w:rPr>
        <w:t>S</w:t>
      </w:r>
      <w:r w:rsidR="0002201C" w:rsidRPr="00322F75">
        <w:rPr>
          <w:rFonts w:asciiTheme="majorHAnsi" w:hAnsiTheme="majorHAnsi" w:cstheme="majorHAnsi"/>
          <w:iCs/>
          <w:sz w:val="27"/>
          <w:szCs w:val="27"/>
        </w:rPr>
        <w:t xml:space="preserve">ecurity </w:t>
      </w:r>
      <w:r w:rsidR="00B74C02" w:rsidRPr="00322F75">
        <w:rPr>
          <w:rFonts w:asciiTheme="majorHAnsi" w:hAnsiTheme="majorHAnsi" w:cstheme="majorHAnsi"/>
          <w:iCs/>
          <w:sz w:val="27"/>
          <w:szCs w:val="27"/>
        </w:rPr>
        <w:t>contributions can only be instituted by the</w:t>
      </w:r>
      <w:r w:rsidR="003D3D6F" w:rsidRPr="00322F75">
        <w:rPr>
          <w:rFonts w:asciiTheme="majorHAnsi" w:hAnsiTheme="majorHAnsi" w:cstheme="majorHAnsi"/>
          <w:iCs/>
          <w:sz w:val="27"/>
          <w:szCs w:val="27"/>
        </w:rPr>
        <w:t xml:space="preserve"> </w:t>
      </w:r>
      <w:r w:rsidR="00B74C02" w:rsidRPr="00322F75">
        <w:rPr>
          <w:rFonts w:asciiTheme="majorHAnsi" w:hAnsiTheme="majorHAnsi" w:cstheme="majorHAnsi"/>
          <w:iCs/>
          <w:sz w:val="27"/>
          <w:szCs w:val="27"/>
        </w:rPr>
        <w:t>National Social Security Fund</w:t>
      </w:r>
      <w:r w:rsidR="0002201C">
        <w:rPr>
          <w:rFonts w:asciiTheme="majorHAnsi" w:hAnsiTheme="majorHAnsi" w:cstheme="majorHAnsi"/>
          <w:iCs/>
          <w:sz w:val="27"/>
          <w:szCs w:val="27"/>
        </w:rPr>
        <w:t xml:space="preserve"> </w:t>
      </w:r>
      <w:r w:rsidR="00B74C02" w:rsidRPr="00322F75">
        <w:rPr>
          <w:rFonts w:asciiTheme="majorHAnsi" w:hAnsiTheme="majorHAnsi" w:cstheme="majorHAnsi"/>
          <w:iCs/>
          <w:sz w:val="27"/>
          <w:szCs w:val="27"/>
        </w:rPr>
        <w:t>(</w:t>
      </w:r>
      <w:r w:rsidR="00B74C02" w:rsidRPr="00322F75">
        <w:rPr>
          <w:rFonts w:asciiTheme="majorHAnsi" w:hAnsiTheme="majorHAnsi" w:cstheme="majorHAnsi"/>
          <w:i/>
          <w:iCs/>
          <w:sz w:val="27"/>
          <w:szCs w:val="27"/>
        </w:rPr>
        <w:t>the Fund</w:t>
      </w:r>
      <w:r w:rsidR="00B74C02" w:rsidRPr="00322F75">
        <w:rPr>
          <w:rFonts w:asciiTheme="majorHAnsi" w:hAnsiTheme="majorHAnsi" w:cstheme="majorHAnsi"/>
          <w:iCs/>
          <w:sz w:val="27"/>
          <w:szCs w:val="27"/>
        </w:rPr>
        <w:t>) and filed before the Magistrate</w:t>
      </w:r>
      <w:r w:rsidR="00D01783" w:rsidRPr="00322F75">
        <w:rPr>
          <w:rFonts w:asciiTheme="majorHAnsi" w:hAnsiTheme="majorHAnsi" w:cstheme="majorHAnsi"/>
          <w:iCs/>
          <w:sz w:val="27"/>
          <w:szCs w:val="27"/>
        </w:rPr>
        <w:t>’</w:t>
      </w:r>
      <w:r w:rsidR="00BC59CA" w:rsidRPr="00322F75">
        <w:rPr>
          <w:rFonts w:asciiTheme="majorHAnsi" w:hAnsiTheme="majorHAnsi" w:cstheme="majorHAnsi"/>
          <w:iCs/>
          <w:sz w:val="27"/>
          <w:szCs w:val="27"/>
        </w:rPr>
        <w:t xml:space="preserve">s </w:t>
      </w:r>
      <w:r w:rsidR="00B20D90">
        <w:rPr>
          <w:rFonts w:asciiTheme="majorHAnsi" w:hAnsiTheme="majorHAnsi" w:cstheme="majorHAnsi"/>
          <w:iCs/>
          <w:sz w:val="27"/>
          <w:szCs w:val="27"/>
        </w:rPr>
        <w:lastRenderedPageBreak/>
        <w:t>Court</w:t>
      </w:r>
      <w:r w:rsidR="00BC59CA" w:rsidRPr="00322F75">
        <w:rPr>
          <w:rFonts w:asciiTheme="majorHAnsi" w:hAnsiTheme="majorHAnsi" w:cstheme="majorHAnsi"/>
          <w:iCs/>
          <w:sz w:val="27"/>
          <w:szCs w:val="27"/>
        </w:rPr>
        <w:t xml:space="preserve"> and not a</w:t>
      </w:r>
      <w:r w:rsidR="00B74C02" w:rsidRPr="00322F75">
        <w:rPr>
          <w:rFonts w:asciiTheme="majorHAnsi" w:hAnsiTheme="majorHAnsi" w:cstheme="majorHAnsi"/>
          <w:iCs/>
          <w:sz w:val="27"/>
          <w:szCs w:val="27"/>
        </w:rPr>
        <w:t xml:space="preserve"> Labour Officer wh</w:t>
      </w:r>
      <w:r w:rsidR="00BC59CA" w:rsidRPr="00322F75">
        <w:rPr>
          <w:rFonts w:asciiTheme="majorHAnsi" w:hAnsiTheme="majorHAnsi" w:cstheme="majorHAnsi"/>
          <w:iCs/>
          <w:sz w:val="27"/>
          <w:szCs w:val="27"/>
        </w:rPr>
        <w:t>o</w:t>
      </w:r>
      <w:r w:rsidR="00B74C02" w:rsidRPr="00322F75">
        <w:rPr>
          <w:rFonts w:asciiTheme="majorHAnsi" w:hAnsiTheme="majorHAnsi" w:cstheme="majorHAnsi"/>
          <w:iCs/>
          <w:sz w:val="27"/>
          <w:szCs w:val="27"/>
        </w:rPr>
        <w:t xml:space="preserve"> referred this matter to the Industrial </w:t>
      </w:r>
      <w:r w:rsidR="00B20D90">
        <w:rPr>
          <w:rFonts w:asciiTheme="majorHAnsi" w:hAnsiTheme="majorHAnsi" w:cstheme="majorHAnsi"/>
          <w:iCs/>
          <w:sz w:val="27"/>
          <w:szCs w:val="27"/>
        </w:rPr>
        <w:t>Court</w:t>
      </w:r>
      <w:r w:rsidR="00B74C02" w:rsidRPr="00322F75">
        <w:rPr>
          <w:rFonts w:asciiTheme="majorHAnsi" w:hAnsiTheme="majorHAnsi" w:cstheme="majorHAnsi"/>
          <w:iCs/>
          <w:sz w:val="27"/>
          <w:szCs w:val="27"/>
        </w:rPr>
        <w:t xml:space="preserve">. </w:t>
      </w:r>
    </w:p>
    <w:p w:rsidR="00B74C02" w:rsidRPr="00322F75" w:rsidRDefault="00B74C02" w:rsidP="00B74C02">
      <w:pPr>
        <w:spacing w:after="0" w:line="240" w:lineRule="auto"/>
        <w:ind w:left="720" w:hanging="720"/>
        <w:jc w:val="both"/>
        <w:rPr>
          <w:rFonts w:asciiTheme="majorHAnsi" w:hAnsiTheme="majorHAnsi" w:cstheme="majorHAnsi"/>
          <w:iCs/>
          <w:sz w:val="27"/>
          <w:szCs w:val="27"/>
        </w:rPr>
      </w:pPr>
    </w:p>
    <w:p w:rsidR="006E6126" w:rsidRPr="00322F75" w:rsidRDefault="006E6126" w:rsidP="00950407">
      <w:pPr>
        <w:pStyle w:val="ListParagraph"/>
        <w:spacing w:after="0" w:line="240" w:lineRule="auto"/>
        <w:ind w:left="0" w:firstLine="720"/>
        <w:rPr>
          <w:rFonts w:asciiTheme="majorHAnsi" w:hAnsiTheme="majorHAnsi" w:cstheme="majorHAnsi"/>
          <w:b/>
          <w:iCs/>
          <w:sz w:val="27"/>
          <w:szCs w:val="27"/>
        </w:rPr>
      </w:pPr>
      <w:r w:rsidRPr="00322F75">
        <w:rPr>
          <w:rFonts w:asciiTheme="majorHAnsi" w:hAnsiTheme="majorHAnsi" w:cstheme="majorHAnsi"/>
          <w:b/>
          <w:iCs/>
          <w:sz w:val="27"/>
          <w:szCs w:val="27"/>
        </w:rPr>
        <w:t xml:space="preserve">Submissions of Counsel for the </w:t>
      </w:r>
      <w:r w:rsidR="00B20D90">
        <w:rPr>
          <w:rFonts w:asciiTheme="majorHAnsi" w:hAnsiTheme="majorHAnsi" w:cstheme="majorHAnsi"/>
          <w:b/>
          <w:iCs/>
          <w:sz w:val="27"/>
          <w:szCs w:val="27"/>
        </w:rPr>
        <w:t>Claimant</w:t>
      </w:r>
    </w:p>
    <w:p w:rsidR="00D01783" w:rsidRPr="00322F75" w:rsidRDefault="00D01783" w:rsidP="00950407">
      <w:pPr>
        <w:pStyle w:val="ListParagraph"/>
        <w:spacing w:after="0" w:line="240" w:lineRule="auto"/>
        <w:ind w:left="0" w:firstLine="720"/>
        <w:rPr>
          <w:rFonts w:asciiTheme="majorHAnsi" w:hAnsiTheme="majorHAnsi" w:cstheme="majorHAnsi"/>
          <w:b/>
          <w:iCs/>
          <w:sz w:val="27"/>
          <w:szCs w:val="27"/>
        </w:rPr>
      </w:pPr>
    </w:p>
    <w:p w:rsidR="00950407" w:rsidRDefault="00950407" w:rsidP="00950407">
      <w:pPr>
        <w:spacing w:after="0" w:line="240" w:lineRule="auto"/>
        <w:ind w:left="720" w:hanging="720"/>
        <w:jc w:val="both"/>
        <w:rPr>
          <w:rFonts w:asciiTheme="majorHAnsi" w:hAnsiTheme="majorHAnsi" w:cstheme="majorHAnsi"/>
          <w:iCs/>
          <w:sz w:val="27"/>
          <w:szCs w:val="27"/>
        </w:rPr>
      </w:pPr>
      <w:r w:rsidRPr="00322F75">
        <w:rPr>
          <w:rFonts w:asciiTheme="majorHAnsi" w:hAnsiTheme="majorHAnsi" w:cstheme="majorHAnsi"/>
          <w:iCs/>
          <w:sz w:val="27"/>
          <w:szCs w:val="27"/>
        </w:rPr>
        <w:t>[3]</w:t>
      </w:r>
      <w:r w:rsidRPr="00322F75">
        <w:rPr>
          <w:rFonts w:asciiTheme="majorHAnsi" w:hAnsiTheme="majorHAnsi" w:cstheme="majorHAnsi"/>
          <w:iCs/>
          <w:sz w:val="27"/>
          <w:szCs w:val="27"/>
        </w:rPr>
        <w:tab/>
      </w:r>
      <w:r w:rsidR="006E6126" w:rsidRPr="00322F75">
        <w:rPr>
          <w:rFonts w:asciiTheme="majorHAnsi" w:hAnsiTheme="majorHAnsi" w:cstheme="majorHAnsi"/>
          <w:iCs/>
          <w:sz w:val="27"/>
          <w:szCs w:val="27"/>
        </w:rPr>
        <w:t xml:space="preserve">Mr. </w:t>
      </w:r>
      <w:r w:rsidR="00B74C02" w:rsidRPr="00322F75">
        <w:rPr>
          <w:rFonts w:asciiTheme="majorHAnsi" w:hAnsiTheme="majorHAnsi" w:cstheme="majorHAnsi"/>
          <w:iCs/>
          <w:sz w:val="27"/>
          <w:szCs w:val="27"/>
        </w:rPr>
        <w:t xml:space="preserve">Raymond </w:t>
      </w:r>
      <w:proofErr w:type="spellStart"/>
      <w:r w:rsidR="00B74C02" w:rsidRPr="00322F75">
        <w:rPr>
          <w:rFonts w:asciiTheme="majorHAnsi" w:hAnsiTheme="majorHAnsi" w:cstheme="majorHAnsi"/>
          <w:iCs/>
          <w:sz w:val="27"/>
          <w:szCs w:val="27"/>
        </w:rPr>
        <w:t>Ndy</w:t>
      </w:r>
      <w:r w:rsidR="0002201C" w:rsidRPr="00322F75">
        <w:rPr>
          <w:rFonts w:asciiTheme="majorHAnsi" w:hAnsiTheme="majorHAnsi" w:cstheme="majorHAnsi"/>
          <w:iCs/>
          <w:sz w:val="27"/>
          <w:szCs w:val="27"/>
        </w:rPr>
        <w:t>a</w:t>
      </w:r>
      <w:r w:rsidR="00B74C02" w:rsidRPr="00322F75">
        <w:rPr>
          <w:rFonts w:asciiTheme="majorHAnsi" w:hAnsiTheme="majorHAnsi" w:cstheme="majorHAnsi"/>
          <w:iCs/>
          <w:sz w:val="27"/>
          <w:szCs w:val="27"/>
        </w:rPr>
        <w:t>gambaki</w:t>
      </w:r>
      <w:proofErr w:type="spellEnd"/>
      <w:r w:rsidR="006E6126" w:rsidRPr="00322F75">
        <w:rPr>
          <w:rFonts w:asciiTheme="majorHAnsi" w:hAnsiTheme="majorHAnsi" w:cstheme="majorHAnsi"/>
          <w:iCs/>
          <w:sz w:val="27"/>
          <w:szCs w:val="27"/>
        </w:rPr>
        <w:t xml:space="preserve">, appearing for the </w:t>
      </w:r>
      <w:r w:rsidR="00B20D90">
        <w:rPr>
          <w:rFonts w:asciiTheme="majorHAnsi" w:hAnsiTheme="majorHAnsi" w:cstheme="majorHAnsi"/>
          <w:iCs/>
          <w:sz w:val="27"/>
          <w:szCs w:val="27"/>
        </w:rPr>
        <w:t>Claimant</w:t>
      </w:r>
      <w:r w:rsidR="006E6126" w:rsidRPr="00322F75">
        <w:rPr>
          <w:rFonts w:asciiTheme="majorHAnsi" w:hAnsiTheme="majorHAnsi" w:cstheme="majorHAnsi"/>
          <w:iCs/>
          <w:sz w:val="27"/>
          <w:szCs w:val="27"/>
        </w:rPr>
        <w:t xml:space="preserve">, </w:t>
      </w:r>
      <w:r w:rsidR="004A7174" w:rsidRPr="00322F75">
        <w:rPr>
          <w:rFonts w:asciiTheme="majorHAnsi" w:hAnsiTheme="majorHAnsi" w:cstheme="majorHAnsi"/>
          <w:iCs/>
          <w:sz w:val="27"/>
          <w:szCs w:val="27"/>
        </w:rPr>
        <w:t>a</w:t>
      </w:r>
      <w:r w:rsidR="00BC59CA" w:rsidRPr="00322F75">
        <w:rPr>
          <w:rFonts w:asciiTheme="majorHAnsi" w:hAnsiTheme="majorHAnsi" w:cstheme="majorHAnsi"/>
          <w:iCs/>
          <w:sz w:val="27"/>
          <w:szCs w:val="27"/>
        </w:rPr>
        <w:t>rgued</w:t>
      </w:r>
      <w:r w:rsidR="004A7174" w:rsidRPr="00322F75">
        <w:rPr>
          <w:rFonts w:asciiTheme="majorHAnsi" w:hAnsiTheme="majorHAnsi" w:cstheme="majorHAnsi"/>
          <w:iCs/>
          <w:sz w:val="27"/>
          <w:szCs w:val="27"/>
        </w:rPr>
        <w:t xml:space="preserve"> that the claim is solely for Social Security </w:t>
      </w:r>
      <w:r w:rsidR="0002201C">
        <w:rPr>
          <w:rFonts w:asciiTheme="majorHAnsi" w:hAnsiTheme="majorHAnsi" w:cstheme="majorHAnsi"/>
          <w:iCs/>
          <w:sz w:val="27"/>
          <w:szCs w:val="27"/>
        </w:rPr>
        <w:t>b</w:t>
      </w:r>
      <w:r w:rsidR="004A7174" w:rsidRPr="00322F75">
        <w:rPr>
          <w:rFonts w:asciiTheme="majorHAnsi" w:hAnsiTheme="majorHAnsi" w:cstheme="majorHAnsi"/>
          <w:iCs/>
          <w:sz w:val="27"/>
          <w:szCs w:val="27"/>
        </w:rPr>
        <w:t xml:space="preserve">enefits and is not an employment dispute. In his view the </w:t>
      </w:r>
      <w:r w:rsidR="00B20D90">
        <w:rPr>
          <w:rFonts w:asciiTheme="majorHAnsi" w:hAnsiTheme="majorHAnsi" w:cstheme="majorHAnsi"/>
          <w:iCs/>
          <w:sz w:val="27"/>
          <w:szCs w:val="27"/>
        </w:rPr>
        <w:t>Claimant</w:t>
      </w:r>
      <w:r w:rsidR="004A7174" w:rsidRPr="00322F75">
        <w:rPr>
          <w:rFonts w:asciiTheme="majorHAnsi" w:hAnsiTheme="majorHAnsi" w:cstheme="majorHAnsi"/>
          <w:iCs/>
          <w:sz w:val="27"/>
          <w:szCs w:val="27"/>
        </w:rPr>
        <w:t xml:space="preserve"> was last eligible for </w:t>
      </w:r>
      <w:r w:rsidR="00A27F0A" w:rsidRPr="00322F75">
        <w:rPr>
          <w:rFonts w:asciiTheme="majorHAnsi" w:hAnsiTheme="majorHAnsi" w:cstheme="majorHAnsi"/>
          <w:iCs/>
          <w:sz w:val="27"/>
          <w:szCs w:val="27"/>
        </w:rPr>
        <w:t xml:space="preserve">Social Security </w:t>
      </w:r>
      <w:r w:rsidR="0002201C">
        <w:rPr>
          <w:rFonts w:asciiTheme="majorHAnsi" w:hAnsiTheme="majorHAnsi" w:cstheme="majorHAnsi"/>
          <w:iCs/>
          <w:sz w:val="27"/>
          <w:szCs w:val="27"/>
        </w:rPr>
        <w:t>b</w:t>
      </w:r>
      <w:r w:rsidR="00A27F0A" w:rsidRPr="00322F75">
        <w:rPr>
          <w:rFonts w:asciiTheme="majorHAnsi" w:hAnsiTheme="majorHAnsi" w:cstheme="majorHAnsi"/>
          <w:iCs/>
          <w:sz w:val="27"/>
          <w:szCs w:val="27"/>
        </w:rPr>
        <w:t xml:space="preserve">enefits </w:t>
      </w:r>
      <w:r w:rsidR="004A7174" w:rsidRPr="00322F75">
        <w:rPr>
          <w:rFonts w:asciiTheme="majorHAnsi" w:hAnsiTheme="majorHAnsi" w:cstheme="majorHAnsi"/>
          <w:iCs/>
          <w:sz w:val="27"/>
          <w:szCs w:val="27"/>
        </w:rPr>
        <w:t xml:space="preserve">in 2009 and not 2015 when he was allegedly terminated. Counsel </w:t>
      </w:r>
      <w:r w:rsidR="00B74C02" w:rsidRPr="00322F75">
        <w:rPr>
          <w:rFonts w:asciiTheme="majorHAnsi" w:hAnsiTheme="majorHAnsi" w:cstheme="majorHAnsi"/>
          <w:iCs/>
          <w:sz w:val="27"/>
          <w:szCs w:val="27"/>
        </w:rPr>
        <w:t>cited Section 3(1</w:t>
      </w:r>
      <w:proofErr w:type="gramStart"/>
      <w:r w:rsidR="00B74C02" w:rsidRPr="00322F75">
        <w:rPr>
          <w:rFonts w:asciiTheme="majorHAnsi" w:hAnsiTheme="majorHAnsi" w:cstheme="majorHAnsi"/>
          <w:iCs/>
          <w:sz w:val="27"/>
          <w:szCs w:val="27"/>
        </w:rPr>
        <w:t>)(</w:t>
      </w:r>
      <w:proofErr w:type="gramEnd"/>
      <w:r w:rsidR="00B74C02" w:rsidRPr="00322F75">
        <w:rPr>
          <w:rFonts w:asciiTheme="majorHAnsi" w:hAnsiTheme="majorHAnsi" w:cstheme="majorHAnsi"/>
          <w:iCs/>
          <w:sz w:val="27"/>
          <w:szCs w:val="27"/>
        </w:rPr>
        <w:t>d) of the Limitation Act Cap 80</w:t>
      </w:r>
      <w:r w:rsidR="004A7174" w:rsidRPr="00322F75">
        <w:rPr>
          <w:rFonts w:asciiTheme="majorHAnsi" w:hAnsiTheme="majorHAnsi" w:cstheme="majorHAnsi"/>
          <w:iCs/>
          <w:sz w:val="27"/>
          <w:szCs w:val="27"/>
        </w:rPr>
        <w:t xml:space="preserve"> and the cases </w:t>
      </w:r>
      <w:r w:rsidR="004A7174" w:rsidRPr="0002201C">
        <w:rPr>
          <w:rFonts w:asciiTheme="majorHAnsi" w:hAnsiTheme="majorHAnsi" w:cstheme="majorHAnsi"/>
          <w:b/>
          <w:iCs/>
          <w:sz w:val="27"/>
          <w:szCs w:val="27"/>
        </w:rPr>
        <w:t xml:space="preserve">of Justice </w:t>
      </w:r>
      <w:proofErr w:type="spellStart"/>
      <w:r w:rsidR="004A7174" w:rsidRPr="0002201C">
        <w:rPr>
          <w:rFonts w:asciiTheme="majorHAnsi" w:hAnsiTheme="majorHAnsi" w:cstheme="majorHAnsi"/>
          <w:b/>
          <w:iCs/>
          <w:sz w:val="27"/>
          <w:szCs w:val="27"/>
        </w:rPr>
        <w:t>Olwedo</w:t>
      </w:r>
      <w:proofErr w:type="spellEnd"/>
      <w:r w:rsidR="004A7174" w:rsidRPr="0002201C">
        <w:rPr>
          <w:rFonts w:asciiTheme="majorHAnsi" w:hAnsiTheme="majorHAnsi" w:cstheme="majorHAnsi"/>
          <w:b/>
          <w:iCs/>
          <w:sz w:val="27"/>
          <w:szCs w:val="27"/>
        </w:rPr>
        <w:t xml:space="preserve"> vs A.G H.C.C.S No. 381 of 2005, Julius </w:t>
      </w:r>
      <w:proofErr w:type="spellStart"/>
      <w:r w:rsidR="004A7174" w:rsidRPr="0002201C">
        <w:rPr>
          <w:rFonts w:asciiTheme="majorHAnsi" w:hAnsiTheme="majorHAnsi" w:cstheme="majorHAnsi"/>
          <w:b/>
          <w:iCs/>
          <w:sz w:val="27"/>
          <w:szCs w:val="27"/>
        </w:rPr>
        <w:t>Rugumayo</w:t>
      </w:r>
      <w:proofErr w:type="spellEnd"/>
      <w:r w:rsidR="004A7174" w:rsidRPr="0002201C">
        <w:rPr>
          <w:rFonts w:asciiTheme="majorHAnsi" w:hAnsiTheme="majorHAnsi" w:cstheme="majorHAnsi"/>
          <w:b/>
          <w:iCs/>
          <w:sz w:val="27"/>
          <w:szCs w:val="27"/>
        </w:rPr>
        <w:t xml:space="preserve"> Vs URA LD No. 27 of 2014 </w:t>
      </w:r>
      <w:r w:rsidR="00B74C02" w:rsidRPr="0002201C">
        <w:rPr>
          <w:rFonts w:asciiTheme="majorHAnsi" w:hAnsiTheme="majorHAnsi" w:cstheme="majorHAnsi"/>
          <w:iCs/>
          <w:sz w:val="27"/>
          <w:szCs w:val="27"/>
        </w:rPr>
        <w:t>and</w:t>
      </w:r>
      <w:r w:rsidR="004A7174" w:rsidRPr="0002201C">
        <w:rPr>
          <w:rFonts w:asciiTheme="majorHAnsi" w:hAnsiTheme="majorHAnsi" w:cstheme="majorHAnsi"/>
          <w:b/>
          <w:iCs/>
          <w:sz w:val="27"/>
          <w:szCs w:val="27"/>
        </w:rPr>
        <w:t xml:space="preserve"> </w:t>
      </w:r>
      <w:proofErr w:type="spellStart"/>
      <w:r w:rsidR="004A7174" w:rsidRPr="0002201C">
        <w:rPr>
          <w:rFonts w:asciiTheme="majorHAnsi" w:hAnsiTheme="majorHAnsi" w:cstheme="majorHAnsi"/>
          <w:b/>
          <w:iCs/>
          <w:sz w:val="27"/>
          <w:szCs w:val="27"/>
        </w:rPr>
        <w:t>Osilo</w:t>
      </w:r>
      <w:proofErr w:type="spellEnd"/>
      <w:r w:rsidR="004A7174" w:rsidRPr="0002201C">
        <w:rPr>
          <w:rFonts w:asciiTheme="majorHAnsi" w:hAnsiTheme="majorHAnsi" w:cstheme="majorHAnsi"/>
          <w:b/>
          <w:iCs/>
          <w:sz w:val="27"/>
          <w:szCs w:val="27"/>
        </w:rPr>
        <w:t xml:space="preserve"> Jackson Vs Industrial Security Services LD  210 of 2015 </w:t>
      </w:r>
      <w:r w:rsidR="004A7174" w:rsidRPr="00322F75">
        <w:rPr>
          <w:rFonts w:asciiTheme="majorHAnsi" w:hAnsiTheme="majorHAnsi" w:cstheme="majorHAnsi"/>
          <w:iCs/>
          <w:sz w:val="27"/>
          <w:szCs w:val="27"/>
        </w:rPr>
        <w:t xml:space="preserve">in support of the </w:t>
      </w:r>
      <w:r w:rsidR="00BC59CA" w:rsidRPr="00322F75">
        <w:rPr>
          <w:rFonts w:asciiTheme="majorHAnsi" w:hAnsiTheme="majorHAnsi" w:cstheme="majorHAnsi"/>
          <w:iCs/>
          <w:sz w:val="27"/>
          <w:szCs w:val="27"/>
        </w:rPr>
        <w:t xml:space="preserve">proposition </w:t>
      </w:r>
      <w:r w:rsidR="004A7174" w:rsidRPr="00322F75">
        <w:rPr>
          <w:rFonts w:asciiTheme="majorHAnsi" w:hAnsiTheme="majorHAnsi" w:cstheme="majorHAnsi"/>
          <w:iCs/>
          <w:sz w:val="27"/>
          <w:szCs w:val="27"/>
        </w:rPr>
        <w:t>that the claim was time</w:t>
      </w:r>
      <w:r w:rsidR="00D01783" w:rsidRPr="00322F75">
        <w:rPr>
          <w:rFonts w:asciiTheme="majorHAnsi" w:hAnsiTheme="majorHAnsi" w:cstheme="majorHAnsi"/>
          <w:iCs/>
          <w:sz w:val="27"/>
          <w:szCs w:val="27"/>
        </w:rPr>
        <w:t>-</w:t>
      </w:r>
      <w:r w:rsidR="004A7174" w:rsidRPr="00322F75">
        <w:rPr>
          <w:rFonts w:asciiTheme="majorHAnsi" w:hAnsiTheme="majorHAnsi" w:cstheme="majorHAnsi"/>
          <w:iCs/>
          <w:sz w:val="27"/>
          <w:szCs w:val="27"/>
        </w:rPr>
        <w:t xml:space="preserve">barred and ought to be dismissed. </w:t>
      </w:r>
    </w:p>
    <w:p w:rsidR="00C56B35" w:rsidRPr="00322F75" w:rsidRDefault="00C56B35" w:rsidP="00950407">
      <w:pPr>
        <w:spacing w:after="0" w:line="240" w:lineRule="auto"/>
        <w:ind w:left="720" w:hanging="720"/>
        <w:jc w:val="both"/>
        <w:rPr>
          <w:rFonts w:asciiTheme="majorHAnsi" w:hAnsiTheme="majorHAnsi" w:cstheme="majorHAnsi"/>
          <w:iCs/>
          <w:sz w:val="27"/>
          <w:szCs w:val="27"/>
        </w:rPr>
      </w:pPr>
    </w:p>
    <w:p w:rsidR="004A7174" w:rsidRPr="00322F75" w:rsidRDefault="00950407" w:rsidP="00950407">
      <w:pPr>
        <w:spacing w:after="0" w:line="240" w:lineRule="auto"/>
        <w:ind w:left="720" w:hanging="720"/>
        <w:jc w:val="both"/>
        <w:rPr>
          <w:rFonts w:asciiTheme="majorHAnsi" w:hAnsiTheme="majorHAnsi" w:cstheme="majorHAnsi"/>
          <w:iCs/>
          <w:sz w:val="27"/>
          <w:szCs w:val="27"/>
        </w:rPr>
      </w:pPr>
      <w:r w:rsidRPr="00322F75">
        <w:rPr>
          <w:rFonts w:asciiTheme="majorHAnsi" w:hAnsiTheme="majorHAnsi" w:cstheme="majorHAnsi"/>
          <w:iCs/>
          <w:sz w:val="27"/>
          <w:szCs w:val="27"/>
        </w:rPr>
        <w:t>[4]</w:t>
      </w:r>
      <w:r w:rsidRPr="00322F75">
        <w:rPr>
          <w:rFonts w:asciiTheme="majorHAnsi" w:hAnsiTheme="majorHAnsi" w:cstheme="majorHAnsi"/>
          <w:iCs/>
          <w:sz w:val="27"/>
          <w:szCs w:val="27"/>
        </w:rPr>
        <w:tab/>
      </w:r>
      <w:r w:rsidR="004A7174" w:rsidRPr="00322F75">
        <w:rPr>
          <w:rFonts w:asciiTheme="majorHAnsi" w:hAnsiTheme="majorHAnsi" w:cstheme="majorHAnsi"/>
          <w:iCs/>
          <w:sz w:val="27"/>
          <w:szCs w:val="27"/>
        </w:rPr>
        <w:t xml:space="preserve">In respect of the jurisdiction of this </w:t>
      </w:r>
      <w:r w:rsidR="00B20D90">
        <w:rPr>
          <w:rFonts w:asciiTheme="majorHAnsi" w:hAnsiTheme="majorHAnsi" w:cstheme="majorHAnsi"/>
          <w:iCs/>
          <w:sz w:val="27"/>
          <w:szCs w:val="27"/>
        </w:rPr>
        <w:t>Court</w:t>
      </w:r>
      <w:r w:rsidR="004A7174" w:rsidRPr="00322F75">
        <w:rPr>
          <w:rFonts w:asciiTheme="majorHAnsi" w:hAnsiTheme="majorHAnsi" w:cstheme="majorHAnsi"/>
          <w:iCs/>
          <w:sz w:val="27"/>
          <w:szCs w:val="27"/>
        </w:rPr>
        <w:t>, Counsel cited Sections 46,</w:t>
      </w:r>
      <w:r w:rsidR="00BC59CA" w:rsidRPr="00322F75">
        <w:rPr>
          <w:rFonts w:asciiTheme="majorHAnsi" w:hAnsiTheme="majorHAnsi" w:cstheme="majorHAnsi"/>
          <w:iCs/>
          <w:sz w:val="27"/>
          <w:szCs w:val="27"/>
        </w:rPr>
        <w:t xml:space="preserve"> </w:t>
      </w:r>
      <w:r w:rsidR="004A7174" w:rsidRPr="00322F75">
        <w:rPr>
          <w:rFonts w:asciiTheme="majorHAnsi" w:hAnsiTheme="majorHAnsi" w:cstheme="majorHAnsi"/>
          <w:iCs/>
          <w:sz w:val="27"/>
          <w:szCs w:val="27"/>
        </w:rPr>
        <w:t>47 and 48(1) of the National Social Security Fund Act Cap 222</w:t>
      </w:r>
      <w:r w:rsidR="0002201C">
        <w:rPr>
          <w:rFonts w:asciiTheme="majorHAnsi" w:hAnsiTheme="majorHAnsi" w:cstheme="majorHAnsi"/>
          <w:iCs/>
          <w:sz w:val="27"/>
          <w:szCs w:val="27"/>
        </w:rPr>
        <w:t xml:space="preserve"> </w:t>
      </w:r>
      <w:r w:rsidR="0082234A" w:rsidRPr="00322F75">
        <w:rPr>
          <w:rFonts w:asciiTheme="majorHAnsi" w:hAnsiTheme="majorHAnsi" w:cstheme="majorHAnsi"/>
          <w:iCs/>
          <w:sz w:val="27"/>
          <w:szCs w:val="27"/>
        </w:rPr>
        <w:t>(</w:t>
      </w:r>
      <w:r w:rsidR="0082234A" w:rsidRPr="00322F75">
        <w:rPr>
          <w:rFonts w:asciiTheme="majorHAnsi" w:hAnsiTheme="majorHAnsi" w:cstheme="majorHAnsi"/>
          <w:i/>
          <w:iCs/>
          <w:sz w:val="27"/>
          <w:szCs w:val="27"/>
        </w:rPr>
        <w:t>from now the NSSF Act</w:t>
      </w:r>
      <w:r w:rsidR="0082234A" w:rsidRPr="00322F75">
        <w:rPr>
          <w:rFonts w:asciiTheme="majorHAnsi" w:hAnsiTheme="majorHAnsi" w:cstheme="majorHAnsi"/>
          <w:iCs/>
          <w:sz w:val="27"/>
          <w:szCs w:val="27"/>
        </w:rPr>
        <w:t>)</w:t>
      </w:r>
      <w:r w:rsidR="004A7174" w:rsidRPr="00322F75">
        <w:rPr>
          <w:rFonts w:asciiTheme="majorHAnsi" w:hAnsiTheme="majorHAnsi" w:cstheme="majorHAnsi"/>
          <w:iCs/>
          <w:sz w:val="27"/>
          <w:szCs w:val="27"/>
        </w:rPr>
        <w:t xml:space="preserve"> in support of the proposition that the clai</w:t>
      </w:r>
      <w:r w:rsidR="00A27F0A" w:rsidRPr="00322F75">
        <w:rPr>
          <w:rFonts w:asciiTheme="majorHAnsi" w:hAnsiTheme="majorHAnsi" w:cstheme="majorHAnsi"/>
          <w:iCs/>
          <w:sz w:val="27"/>
          <w:szCs w:val="27"/>
        </w:rPr>
        <w:t>m could only be brought by the F</w:t>
      </w:r>
      <w:r w:rsidR="004A7174" w:rsidRPr="00322F75">
        <w:rPr>
          <w:rFonts w:asciiTheme="majorHAnsi" w:hAnsiTheme="majorHAnsi" w:cstheme="majorHAnsi"/>
          <w:iCs/>
          <w:sz w:val="27"/>
          <w:szCs w:val="27"/>
        </w:rPr>
        <w:t xml:space="preserve">und and filed in the Magistrate’s </w:t>
      </w:r>
      <w:r w:rsidR="00B20D90">
        <w:rPr>
          <w:rFonts w:asciiTheme="majorHAnsi" w:hAnsiTheme="majorHAnsi" w:cstheme="majorHAnsi"/>
          <w:iCs/>
          <w:sz w:val="27"/>
          <w:szCs w:val="27"/>
        </w:rPr>
        <w:t>Court</w:t>
      </w:r>
      <w:r w:rsidR="004A7174" w:rsidRPr="00322F75">
        <w:rPr>
          <w:rFonts w:asciiTheme="majorHAnsi" w:hAnsiTheme="majorHAnsi" w:cstheme="majorHAnsi"/>
          <w:iCs/>
          <w:sz w:val="27"/>
          <w:szCs w:val="27"/>
        </w:rPr>
        <w:t>.</w:t>
      </w:r>
    </w:p>
    <w:p w:rsidR="006E6126" w:rsidRPr="00322F75" w:rsidRDefault="006E6126" w:rsidP="006E6126">
      <w:pPr>
        <w:pStyle w:val="ListParagraph"/>
        <w:spacing w:after="0" w:line="240" w:lineRule="auto"/>
        <w:ind w:left="0"/>
        <w:rPr>
          <w:rFonts w:asciiTheme="majorHAnsi" w:hAnsiTheme="majorHAnsi" w:cstheme="majorHAnsi"/>
          <w:b/>
          <w:iCs/>
          <w:sz w:val="27"/>
          <w:szCs w:val="27"/>
          <w:u w:val="single"/>
        </w:rPr>
      </w:pPr>
    </w:p>
    <w:p w:rsidR="006E6126" w:rsidRPr="00322F75" w:rsidRDefault="006E6126" w:rsidP="00950407">
      <w:pPr>
        <w:pStyle w:val="ListParagraph"/>
        <w:spacing w:after="0" w:line="240" w:lineRule="auto"/>
        <w:ind w:left="0" w:firstLine="720"/>
        <w:rPr>
          <w:rFonts w:asciiTheme="majorHAnsi" w:hAnsiTheme="majorHAnsi" w:cstheme="majorHAnsi"/>
          <w:b/>
          <w:iCs/>
          <w:sz w:val="27"/>
          <w:szCs w:val="27"/>
        </w:rPr>
      </w:pPr>
      <w:r w:rsidRPr="00322F75">
        <w:rPr>
          <w:rFonts w:asciiTheme="majorHAnsi" w:hAnsiTheme="majorHAnsi" w:cstheme="majorHAnsi"/>
          <w:b/>
          <w:iCs/>
          <w:sz w:val="27"/>
          <w:szCs w:val="27"/>
        </w:rPr>
        <w:t xml:space="preserve">Submissions of Counsel for the </w:t>
      </w:r>
      <w:r w:rsidR="00B20D90">
        <w:rPr>
          <w:rFonts w:asciiTheme="majorHAnsi" w:hAnsiTheme="majorHAnsi" w:cstheme="majorHAnsi"/>
          <w:b/>
          <w:iCs/>
          <w:sz w:val="27"/>
          <w:szCs w:val="27"/>
        </w:rPr>
        <w:t>Claimant</w:t>
      </w:r>
    </w:p>
    <w:p w:rsidR="00D01783" w:rsidRPr="00322F75" w:rsidRDefault="00D01783" w:rsidP="00950407">
      <w:pPr>
        <w:pStyle w:val="ListParagraph"/>
        <w:spacing w:after="0" w:line="240" w:lineRule="auto"/>
        <w:ind w:left="0" w:firstLine="720"/>
        <w:rPr>
          <w:rFonts w:asciiTheme="majorHAnsi" w:hAnsiTheme="majorHAnsi" w:cstheme="majorHAnsi"/>
          <w:b/>
          <w:iCs/>
          <w:sz w:val="27"/>
          <w:szCs w:val="27"/>
        </w:rPr>
      </w:pPr>
    </w:p>
    <w:p w:rsidR="009F52E9" w:rsidRPr="00322F75" w:rsidRDefault="00950407" w:rsidP="006E6126">
      <w:pPr>
        <w:pStyle w:val="ListParagraph"/>
        <w:spacing w:after="0" w:line="240" w:lineRule="auto"/>
        <w:ind w:hanging="720"/>
        <w:jc w:val="both"/>
        <w:rPr>
          <w:rFonts w:asciiTheme="majorHAnsi" w:hAnsiTheme="majorHAnsi" w:cstheme="majorHAnsi"/>
          <w:iCs/>
          <w:sz w:val="27"/>
          <w:szCs w:val="27"/>
        </w:rPr>
      </w:pPr>
      <w:r w:rsidRPr="00164912">
        <w:rPr>
          <w:rFonts w:asciiTheme="majorHAnsi" w:hAnsiTheme="majorHAnsi" w:cstheme="majorHAnsi"/>
          <w:iCs/>
          <w:sz w:val="27"/>
          <w:szCs w:val="27"/>
        </w:rPr>
        <w:t>[5]</w:t>
      </w:r>
      <w:r w:rsidRPr="00322F75">
        <w:rPr>
          <w:rFonts w:asciiTheme="majorHAnsi" w:hAnsiTheme="majorHAnsi" w:cstheme="majorHAnsi"/>
          <w:b/>
          <w:iCs/>
          <w:sz w:val="27"/>
          <w:szCs w:val="27"/>
        </w:rPr>
        <w:tab/>
      </w:r>
      <w:r w:rsidR="006E6126" w:rsidRPr="00322F75">
        <w:rPr>
          <w:rFonts w:asciiTheme="majorHAnsi" w:hAnsiTheme="majorHAnsi" w:cstheme="majorHAnsi"/>
          <w:iCs/>
          <w:sz w:val="27"/>
          <w:szCs w:val="27"/>
        </w:rPr>
        <w:t xml:space="preserve">Mr. </w:t>
      </w:r>
      <w:r w:rsidR="00407EDA" w:rsidRPr="00322F75">
        <w:rPr>
          <w:rFonts w:asciiTheme="majorHAnsi" w:hAnsiTheme="majorHAnsi" w:cstheme="majorHAnsi"/>
          <w:iCs/>
          <w:sz w:val="27"/>
          <w:szCs w:val="27"/>
        </w:rPr>
        <w:t xml:space="preserve">Richard </w:t>
      </w:r>
      <w:proofErr w:type="spellStart"/>
      <w:r w:rsidR="00407EDA" w:rsidRPr="00322F75">
        <w:rPr>
          <w:rFonts w:asciiTheme="majorHAnsi" w:hAnsiTheme="majorHAnsi" w:cstheme="majorHAnsi"/>
          <w:iCs/>
          <w:sz w:val="27"/>
          <w:szCs w:val="27"/>
        </w:rPr>
        <w:t>Obonyo</w:t>
      </w:r>
      <w:proofErr w:type="spellEnd"/>
      <w:r w:rsidR="006E6126" w:rsidRPr="00322F75">
        <w:rPr>
          <w:rFonts w:asciiTheme="majorHAnsi" w:hAnsiTheme="majorHAnsi" w:cstheme="majorHAnsi"/>
          <w:iCs/>
          <w:sz w:val="27"/>
          <w:szCs w:val="27"/>
        </w:rPr>
        <w:t xml:space="preserve">, appearing for the </w:t>
      </w:r>
      <w:r w:rsidR="00B20D90">
        <w:rPr>
          <w:rFonts w:asciiTheme="majorHAnsi" w:hAnsiTheme="majorHAnsi" w:cstheme="majorHAnsi"/>
          <w:iCs/>
          <w:sz w:val="27"/>
          <w:szCs w:val="27"/>
        </w:rPr>
        <w:t>Claimant</w:t>
      </w:r>
      <w:r w:rsidR="006E6126" w:rsidRPr="00322F75">
        <w:rPr>
          <w:rFonts w:asciiTheme="majorHAnsi" w:hAnsiTheme="majorHAnsi" w:cstheme="majorHAnsi"/>
          <w:iCs/>
          <w:sz w:val="27"/>
          <w:szCs w:val="27"/>
        </w:rPr>
        <w:t xml:space="preserve">, took a converse view. He submitted that the </w:t>
      </w:r>
      <w:r w:rsidR="00407EDA" w:rsidRPr="00322F75">
        <w:rPr>
          <w:rFonts w:asciiTheme="majorHAnsi" w:hAnsiTheme="majorHAnsi" w:cstheme="majorHAnsi"/>
          <w:iCs/>
          <w:sz w:val="27"/>
          <w:szCs w:val="27"/>
        </w:rPr>
        <w:t xml:space="preserve">employment relationship between the </w:t>
      </w:r>
      <w:r w:rsidR="00B20D90">
        <w:rPr>
          <w:rFonts w:asciiTheme="majorHAnsi" w:hAnsiTheme="majorHAnsi" w:cstheme="majorHAnsi"/>
          <w:iCs/>
          <w:sz w:val="27"/>
          <w:szCs w:val="27"/>
        </w:rPr>
        <w:t>Claimant</w:t>
      </w:r>
      <w:r w:rsidR="00407EDA" w:rsidRPr="00322F75">
        <w:rPr>
          <w:rFonts w:asciiTheme="majorHAnsi" w:hAnsiTheme="majorHAnsi" w:cstheme="majorHAnsi"/>
          <w:iCs/>
          <w:sz w:val="27"/>
          <w:szCs w:val="27"/>
        </w:rPr>
        <w:t xml:space="preserve"> and </w:t>
      </w:r>
      <w:r w:rsidR="00B20D90">
        <w:rPr>
          <w:rFonts w:asciiTheme="majorHAnsi" w:hAnsiTheme="majorHAnsi" w:cstheme="majorHAnsi"/>
          <w:iCs/>
          <w:sz w:val="27"/>
          <w:szCs w:val="27"/>
        </w:rPr>
        <w:t>Respondent</w:t>
      </w:r>
      <w:r w:rsidR="009F52E9" w:rsidRPr="00322F75">
        <w:rPr>
          <w:rFonts w:asciiTheme="majorHAnsi" w:hAnsiTheme="majorHAnsi" w:cstheme="majorHAnsi"/>
          <w:iCs/>
          <w:sz w:val="27"/>
          <w:szCs w:val="27"/>
        </w:rPr>
        <w:t xml:space="preserve"> </w:t>
      </w:r>
      <w:r w:rsidR="00407EDA" w:rsidRPr="00322F75">
        <w:rPr>
          <w:rFonts w:asciiTheme="majorHAnsi" w:hAnsiTheme="majorHAnsi" w:cstheme="majorHAnsi"/>
          <w:iCs/>
          <w:sz w:val="27"/>
          <w:szCs w:val="27"/>
        </w:rPr>
        <w:t>(which gives rise to this action) was terminated in September 2016. Having filed the claim in February 2021, the claim was 4</w:t>
      </w:r>
      <w:r w:rsidR="0002201C">
        <w:rPr>
          <w:rFonts w:asciiTheme="majorHAnsi" w:hAnsiTheme="majorHAnsi" w:cstheme="majorHAnsi"/>
          <w:iCs/>
          <w:sz w:val="27"/>
          <w:szCs w:val="27"/>
        </w:rPr>
        <w:t xml:space="preserve"> </w:t>
      </w:r>
      <w:r w:rsidR="00407EDA" w:rsidRPr="00322F75">
        <w:rPr>
          <w:rFonts w:asciiTheme="majorHAnsi" w:hAnsiTheme="majorHAnsi" w:cstheme="majorHAnsi"/>
          <w:iCs/>
          <w:sz w:val="27"/>
          <w:szCs w:val="27"/>
        </w:rPr>
        <w:t>(four) and a half years within the time limit set in the Limitation Act.</w:t>
      </w:r>
      <w:r w:rsidR="009F52E9" w:rsidRPr="00322F75">
        <w:rPr>
          <w:rFonts w:asciiTheme="majorHAnsi" w:hAnsiTheme="majorHAnsi" w:cstheme="majorHAnsi"/>
          <w:iCs/>
          <w:sz w:val="27"/>
          <w:szCs w:val="27"/>
        </w:rPr>
        <w:t xml:space="preserve"> Counsel also submitted that the cause of action for </w:t>
      </w:r>
      <w:r w:rsidR="0002201C">
        <w:rPr>
          <w:rFonts w:asciiTheme="majorHAnsi" w:hAnsiTheme="majorHAnsi" w:cstheme="majorHAnsi"/>
          <w:iCs/>
          <w:sz w:val="27"/>
          <w:szCs w:val="27"/>
        </w:rPr>
        <w:t>So</w:t>
      </w:r>
      <w:r w:rsidR="0002201C" w:rsidRPr="00322F75">
        <w:rPr>
          <w:rFonts w:asciiTheme="majorHAnsi" w:hAnsiTheme="majorHAnsi" w:cstheme="majorHAnsi"/>
          <w:iCs/>
          <w:sz w:val="27"/>
          <w:szCs w:val="27"/>
        </w:rPr>
        <w:t xml:space="preserve">cial </w:t>
      </w:r>
      <w:r w:rsidR="0002201C">
        <w:rPr>
          <w:rFonts w:asciiTheme="majorHAnsi" w:hAnsiTheme="majorHAnsi" w:cstheme="majorHAnsi"/>
          <w:iCs/>
          <w:sz w:val="27"/>
          <w:szCs w:val="27"/>
        </w:rPr>
        <w:t>S</w:t>
      </w:r>
      <w:r w:rsidR="0002201C">
        <w:rPr>
          <w:rFonts w:asciiTheme="majorHAnsi" w:hAnsiTheme="majorHAnsi" w:cstheme="majorHAnsi"/>
          <w:iCs/>
          <w:sz w:val="27"/>
          <w:szCs w:val="27"/>
        </w:rPr>
        <w:t xml:space="preserve">ecurity </w:t>
      </w:r>
      <w:r w:rsidR="009F52E9" w:rsidRPr="00322F75">
        <w:rPr>
          <w:rFonts w:asciiTheme="majorHAnsi" w:hAnsiTheme="majorHAnsi" w:cstheme="majorHAnsi"/>
          <w:iCs/>
          <w:sz w:val="27"/>
          <w:szCs w:val="27"/>
        </w:rPr>
        <w:t>benefits does not arise only on attainment of 55 years of age.</w:t>
      </w:r>
      <w:r w:rsidR="00407EDA" w:rsidRPr="00322F75">
        <w:rPr>
          <w:rFonts w:asciiTheme="majorHAnsi" w:hAnsiTheme="majorHAnsi" w:cstheme="majorHAnsi"/>
          <w:iCs/>
          <w:sz w:val="27"/>
          <w:szCs w:val="27"/>
        </w:rPr>
        <w:t xml:space="preserve"> </w:t>
      </w:r>
      <w:r w:rsidR="007E53F6" w:rsidRPr="00322F75">
        <w:rPr>
          <w:rFonts w:asciiTheme="majorHAnsi" w:hAnsiTheme="majorHAnsi" w:cstheme="majorHAnsi"/>
          <w:iCs/>
          <w:sz w:val="27"/>
          <w:szCs w:val="27"/>
        </w:rPr>
        <w:t>Alternatively</w:t>
      </w:r>
      <w:r w:rsidR="009F52E9" w:rsidRPr="00322F75">
        <w:rPr>
          <w:rFonts w:asciiTheme="majorHAnsi" w:hAnsiTheme="majorHAnsi" w:cstheme="majorHAnsi"/>
          <w:iCs/>
          <w:sz w:val="27"/>
          <w:szCs w:val="27"/>
        </w:rPr>
        <w:t xml:space="preserve">, </w:t>
      </w:r>
      <w:r w:rsidR="00A27F0A" w:rsidRPr="00322F75">
        <w:rPr>
          <w:rFonts w:asciiTheme="majorHAnsi" w:hAnsiTheme="majorHAnsi" w:cstheme="majorHAnsi"/>
          <w:iCs/>
          <w:sz w:val="27"/>
          <w:szCs w:val="27"/>
        </w:rPr>
        <w:t xml:space="preserve">Counsel submitted that </w:t>
      </w:r>
      <w:r w:rsidR="009F52E9" w:rsidRPr="00322F75">
        <w:rPr>
          <w:rFonts w:asciiTheme="majorHAnsi" w:hAnsiTheme="majorHAnsi" w:cstheme="majorHAnsi"/>
          <w:iCs/>
          <w:sz w:val="27"/>
          <w:szCs w:val="27"/>
        </w:rPr>
        <w:t xml:space="preserve">the claim fell within exceptions to limitation on account of the </w:t>
      </w:r>
      <w:r w:rsidR="00B20D90">
        <w:rPr>
          <w:rFonts w:asciiTheme="majorHAnsi" w:hAnsiTheme="majorHAnsi" w:cstheme="majorHAnsi"/>
          <w:iCs/>
          <w:sz w:val="27"/>
          <w:szCs w:val="27"/>
        </w:rPr>
        <w:t>Respondent</w:t>
      </w:r>
      <w:r w:rsidR="00D01783" w:rsidRPr="00322F75">
        <w:rPr>
          <w:rFonts w:asciiTheme="majorHAnsi" w:hAnsiTheme="majorHAnsi" w:cstheme="majorHAnsi"/>
          <w:iCs/>
          <w:sz w:val="27"/>
          <w:szCs w:val="27"/>
        </w:rPr>
        <w:t>’</w:t>
      </w:r>
      <w:r w:rsidR="009F52E9" w:rsidRPr="00322F75">
        <w:rPr>
          <w:rFonts w:asciiTheme="majorHAnsi" w:hAnsiTheme="majorHAnsi" w:cstheme="majorHAnsi"/>
          <w:iCs/>
          <w:sz w:val="27"/>
          <w:szCs w:val="27"/>
        </w:rPr>
        <w:t xml:space="preserve">s fraudulent concealment and </w:t>
      </w:r>
      <w:r w:rsidR="007E53F6" w:rsidRPr="00322F75">
        <w:rPr>
          <w:rFonts w:asciiTheme="majorHAnsi" w:hAnsiTheme="majorHAnsi" w:cstheme="majorHAnsi"/>
          <w:iCs/>
          <w:sz w:val="27"/>
          <w:szCs w:val="27"/>
        </w:rPr>
        <w:t>misrepresentation</w:t>
      </w:r>
      <w:r w:rsidR="009F52E9" w:rsidRPr="00322F75">
        <w:rPr>
          <w:rFonts w:asciiTheme="majorHAnsi" w:hAnsiTheme="majorHAnsi" w:cstheme="majorHAnsi"/>
          <w:iCs/>
          <w:sz w:val="27"/>
          <w:szCs w:val="27"/>
        </w:rPr>
        <w:t xml:space="preserve"> that it had made contributions</w:t>
      </w:r>
      <w:r w:rsidR="0082234A" w:rsidRPr="00322F75">
        <w:rPr>
          <w:rFonts w:asciiTheme="majorHAnsi" w:hAnsiTheme="majorHAnsi" w:cstheme="majorHAnsi"/>
          <w:iCs/>
          <w:sz w:val="27"/>
          <w:szCs w:val="27"/>
        </w:rPr>
        <w:t xml:space="preserve"> to the fund</w:t>
      </w:r>
      <w:r w:rsidR="009F52E9" w:rsidRPr="00322F75">
        <w:rPr>
          <w:rFonts w:asciiTheme="majorHAnsi" w:hAnsiTheme="majorHAnsi" w:cstheme="majorHAnsi"/>
          <w:iCs/>
          <w:sz w:val="27"/>
          <w:szCs w:val="27"/>
        </w:rPr>
        <w:t xml:space="preserve">. For this proposition, Counsel cited the case of </w:t>
      </w:r>
      <w:r w:rsidR="009F52E9" w:rsidRPr="0002201C">
        <w:rPr>
          <w:rFonts w:asciiTheme="majorHAnsi" w:hAnsiTheme="majorHAnsi" w:cstheme="majorHAnsi"/>
          <w:b/>
          <w:iCs/>
          <w:sz w:val="27"/>
          <w:szCs w:val="27"/>
        </w:rPr>
        <w:t xml:space="preserve">NSSF vs </w:t>
      </w:r>
      <w:proofErr w:type="spellStart"/>
      <w:r w:rsidR="009F52E9" w:rsidRPr="0002201C">
        <w:rPr>
          <w:rFonts w:asciiTheme="majorHAnsi" w:hAnsiTheme="majorHAnsi" w:cstheme="majorHAnsi"/>
          <w:b/>
          <w:iCs/>
          <w:sz w:val="27"/>
          <w:szCs w:val="27"/>
        </w:rPr>
        <w:t>Makerere</w:t>
      </w:r>
      <w:proofErr w:type="spellEnd"/>
      <w:r w:rsidR="009F52E9" w:rsidRPr="0002201C">
        <w:rPr>
          <w:rFonts w:asciiTheme="majorHAnsi" w:hAnsiTheme="majorHAnsi" w:cstheme="majorHAnsi"/>
          <w:b/>
          <w:iCs/>
          <w:sz w:val="27"/>
          <w:szCs w:val="27"/>
        </w:rPr>
        <w:t xml:space="preserve"> University Guest House H</w:t>
      </w:r>
      <w:r w:rsidR="0082234A" w:rsidRPr="0002201C">
        <w:rPr>
          <w:rFonts w:asciiTheme="majorHAnsi" w:hAnsiTheme="majorHAnsi" w:cstheme="majorHAnsi"/>
          <w:b/>
          <w:iCs/>
          <w:sz w:val="27"/>
          <w:szCs w:val="27"/>
        </w:rPr>
        <w:t>.</w:t>
      </w:r>
      <w:r w:rsidR="009F52E9" w:rsidRPr="0002201C">
        <w:rPr>
          <w:rFonts w:asciiTheme="majorHAnsi" w:hAnsiTheme="majorHAnsi" w:cstheme="majorHAnsi"/>
          <w:b/>
          <w:iCs/>
          <w:sz w:val="27"/>
          <w:szCs w:val="27"/>
        </w:rPr>
        <w:t>C</w:t>
      </w:r>
      <w:r w:rsidR="0082234A" w:rsidRPr="0002201C">
        <w:rPr>
          <w:rFonts w:asciiTheme="majorHAnsi" w:hAnsiTheme="majorHAnsi" w:cstheme="majorHAnsi"/>
          <w:b/>
          <w:iCs/>
          <w:sz w:val="27"/>
          <w:szCs w:val="27"/>
        </w:rPr>
        <w:t>.</w:t>
      </w:r>
      <w:r w:rsidR="009F52E9" w:rsidRPr="0002201C">
        <w:rPr>
          <w:rFonts w:asciiTheme="majorHAnsi" w:hAnsiTheme="majorHAnsi" w:cstheme="majorHAnsi"/>
          <w:b/>
          <w:iCs/>
          <w:sz w:val="27"/>
          <w:szCs w:val="27"/>
        </w:rPr>
        <w:t>C</w:t>
      </w:r>
      <w:r w:rsidR="0082234A" w:rsidRPr="0002201C">
        <w:rPr>
          <w:rFonts w:asciiTheme="majorHAnsi" w:hAnsiTheme="majorHAnsi" w:cstheme="majorHAnsi"/>
          <w:b/>
          <w:iCs/>
          <w:sz w:val="27"/>
          <w:szCs w:val="27"/>
        </w:rPr>
        <w:t>.</w:t>
      </w:r>
      <w:r w:rsidR="009F52E9" w:rsidRPr="0002201C">
        <w:rPr>
          <w:rFonts w:asciiTheme="majorHAnsi" w:hAnsiTheme="majorHAnsi" w:cstheme="majorHAnsi"/>
          <w:b/>
          <w:iCs/>
          <w:sz w:val="27"/>
          <w:szCs w:val="27"/>
        </w:rPr>
        <w:t>S No. 525 of 2015</w:t>
      </w:r>
      <w:r w:rsidR="009F52E9" w:rsidRPr="00322F75">
        <w:rPr>
          <w:rFonts w:asciiTheme="majorHAnsi" w:hAnsiTheme="majorHAnsi" w:cstheme="majorHAnsi"/>
          <w:iCs/>
          <w:sz w:val="27"/>
          <w:szCs w:val="27"/>
        </w:rPr>
        <w:t xml:space="preserve">. </w:t>
      </w:r>
    </w:p>
    <w:p w:rsidR="009F52E9" w:rsidRPr="00322F75" w:rsidRDefault="009F52E9" w:rsidP="006E6126">
      <w:pPr>
        <w:pStyle w:val="ListParagraph"/>
        <w:spacing w:after="0" w:line="240" w:lineRule="auto"/>
        <w:ind w:hanging="720"/>
        <w:jc w:val="both"/>
        <w:rPr>
          <w:rFonts w:asciiTheme="majorHAnsi" w:hAnsiTheme="majorHAnsi" w:cstheme="majorHAnsi"/>
          <w:iCs/>
          <w:sz w:val="27"/>
          <w:szCs w:val="27"/>
        </w:rPr>
      </w:pPr>
    </w:p>
    <w:p w:rsidR="006E6126" w:rsidRPr="00322F75" w:rsidRDefault="00950407" w:rsidP="009F52E9">
      <w:pPr>
        <w:pStyle w:val="ListParagraph"/>
        <w:spacing w:after="0" w:line="240" w:lineRule="auto"/>
        <w:ind w:hanging="720"/>
        <w:jc w:val="both"/>
        <w:rPr>
          <w:rFonts w:asciiTheme="majorHAnsi" w:hAnsiTheme="majorHAnsi" w:cstheme="majorHAnsi"/>
          <w:iCs/>
          <w:sz w:val="27"/>
          <w:szCs w:val="27"/>
        </w:rPr>
      </w:pPr>
      <w:r w:rsidRPr="00164912">
        <w:rPr>
          <w:rFonts w:asciiTheme="majorHAnsi" w:hAnsiTheme="majorHAnsi" w:cstheme="majorHAnsi"/>
          <w:iCs/>
          <w:sz w:val="27"/>
          <w:szCs w:val="27"/>
        </w:rPr>
        <w:t>[6]</w:t>
      </w:r>
      <w:r w:rsidRPr="00322F75">
        <w:rPr>
          <w:rFonts w:asciiTheme="majorHAnsi" w:hAnsiTheme="majorHAnsi" w:cstheme="majorHAnsi"/>
          <w:b/>
          <w:iCs/>
          <w:sz w:val="27"/>
          <w:szCs w:val="27"/>
        </w:rPr>
        <w:tab/>
      </w:r>
      <w:r w:rsidR="009F52E9" w:rsidRPr="00322F75">
        <w:rPr>
          <w:rFonts w:asciiTheme="majorHAnsi" w:hAnsiTheme="majorHAnsi" w:cstheme="majorHAnsi"/>
          <w:iCs/>
          <w:sz w:val="27"/>
          <w:szCs w:val="27"/>
        </w:rPr>
        <w:t xml:space="preserve">On jurisdiction, </w:t>
      </w:r>
      <w:r w:rsidR="00A27F0A" w:rsidRPr="00322F75">
        <w:rPr>
          <w:rFonts w:asciiTheme="majorHAnsi" w:hAnsiTheme="majorHAnsi" w:cstheme="majorHAnsi"/>
          <w:iCs/>
          <w:sz w:val="27"/>
          <w:szCs w:val="27"/>
        </w:rPr>
        <w:t xml:space="preserve">Mr. </w:t>
      </w:r>
      <w:proofErr w:type="spellStart"/>
      <w:r w:rsidR="00A27F0A" w:rsidRPr="00322F75">
        <w:rPr>
          <w:rFonts w:asciiTheme="majorHAnsi" w:hAnsiTheme="majorHAnsi" w:cstheme="majorHAnsi"/>
          <w:iCs/>
          <w:sz w:val="27"/>
          <w:szCs w:val="27"/>
        </w:rPr>
        <w:t>Obonyo</w:t>
      </w:r>
      <w:proofErr w:type="spellEnd"/>
      <w:r w:rsidR="00A27F0A" w:rsidRPr="00322F75">
        <w:rPr>
          <w:rFonts w:asciiTheme="majorHAnsi" w:hAnsiTheme="majorHAnsi" w:cstheme="majorHAnsi"/>
          <w:iCs/>
          <w:sz w:val="27"/>
          <w:szCs w:val="27"/>
        </w:rPr>
        <w:t xml:space="preserve"> </w:t>
      </w:r>
      <w:r w:rsidR="009F52E9" w:rsidRPr="00322F75">
        <w:rPr>
          <w:rFonts w:asciiTheme="majorHAnsi" w:hAnsiTheme="majorHAnsi" w:cstheme="majorHAnsi"/>
          <w:iCs/>
          <w:sz w:val="27"/>
          <w:szCs w:val="27"/>
        </w:rPr>
        <w:t xml:space="preserve">countered that the matter was a labour dispute within the meaning of </w:t>
      </w:r>
      <w:r w:rsidR="009F52E9" w:rsidRPr="00B23875">
        <w:rPr>
          <w:rFonts w:asciiTheme="majorHAnsi" w:hAnsiTheme="majorHAnsi" w:cstheme="majorHAnsi"/>
          <w:b/>
          <w:iCs/>
          <w:sz w:val="27"/>
          <w:szCs w:val="27"/>
        </w:rPr>
        <w:t xml:space="preserve">Section 2 of the Labour </w:t>
      </w:r>
      <w:proofErr w:type="gramStart"/>
      <w:r w:rsidR="009F52E9" w:rsidRPr="00B23875">
        <w:rPr>
          <w:rFonts w:asciiTheme="majorHAnsi" w:hAnsiTheme="majorHAnsi" w:cstheme="majorHAnsi"/>
          <w:b/>
          <w:iCs/>
          <w:sz w:val="27"/>
          <w:szCs w:val="27"/>
        </w:rPr>
        <w:t>Disputes(</w:t>
      </w:r>
      <w:proofErr w:type="gramEnd"/>
      <w:r w:rsidR="009F52E9" w:rsidRPr="00B23875">
        <w:rPr>
          <w:rFonts w:asciiTheme="majorHAnsi" w:hAnsiTheme="majorHAnsi" w:cstheme="majorHAnsi"/>
          <w:b/>
          <w:iCs/>
          <w:sz w:val="27"/>
          <w:szCs w:val="27"/>
        </w:rPr>
        <w:t>Arbitration and Settl</w:t>
      </w:r>
      <w:r w:rsidR="00A27F0A" w:rsidRPr="00B23875">
        <w:rPr>
          <w:rFonts w:asciiTheme="majorHAnsi" w:hAnsiTheme="majorHAnsi" w:cstheme="majorHAnsi"/>
          <w:b/>
          <w:iCs/>
          <w:sz w:val="27"/>
          <w:szCs w:val="27"/>
        </w:rPr>
        <w:t>e</w:t>
      </w:r>
      <w:r w:rsidR="009F52E9" w:rsidRPr="00B23875">
        <w:rPr>
          <w:rFonts w:asciiTheme="majorHAnsi" w:hAnsiTheme="majorHAnsi" w:cstheme="majorHAnsi"/>
          <w:b/>
          <w:iCs/>
          <w:sz w:val="27"/>
          <w:szCs w:val="27"/>
        </w:rPr>
        <w:t>ment) Act</w:t>
      </w:r>
      <w:r w:rsidR="00A27F0A" w:rsidRPr="00B23875">
        <w:rPr>
          <w:rFonts w:asciiTheme="majorHAnsi" w:hAnsiTheme="majorHAnsi" w:cstheme="majorHAnsi"/>
          <w:b/>
          <w:iCs/>
          <w:sz w:val="27"/>
          <w:szCs w:val="27"/>
        </w:rPr>
        <w:t>, 2006</w:t>
      </w:r>
      <w:r w:rsidR="00B23875">
        <w:rPr>
          <w:rFonts w:asciiTheme="majorHAnsi" w:hAnsiTheme="majorHAnsi" w:cstheme="majorHAnsi"/>
          <w:b/>
          <w:iCs/>
          <w:sz w:val="27"/>
          <w:szCs w:val="27"/>
        </w:rPr>
        <w:t xml:space="preserve"> </w:t>
      </w:r>
      <w:r w:rsidR="009F52E9" w:rsidRPr="00322F75">
        <w:rPr>
          <w:rFonts w:asciiTheme="majorHAnsi" w:hAnsiTheme="majorHAnsi" w:cstheme="majorHAnsi"/>
          <w:iCs/>
          <w:sz w:val="27"/>
          <w:szCs w:val="27"/>
        </w:rPr>
        <w:t>(</w:t>
      </w:r>
      <w:r w:rsidR="0082234A" w:rsidRPr="00322F75">
        <w:rPr>
          <w:rFonts w:asciiTheme="majorHAnsi" w:hAnsiTheme="majorHAnsi" w:cstheme="majorHAnsi"/>
          <w:i/>
          <w:iCs/>
          <w:sz w:val="27"/>
          <w:szCs w:val="27"/>
        </w:rPr>
        <w:t xml:space="preserve">from now the </w:t>
      </w:r>
      <w:r w:rsidR="009F52E9" w:rsidRPr="00322F75">
        <w:rPr>
          <w:rFonts w:asciiTheme="majorHAnsi" w:hAnsiTheme="majorHAnsi" w:cstheme="majorHAnsi"/>
          <w:i/>
          <w:iCs/>
          <w:sz w:val="27"/>
          <w:szCs w:val="27"/>
        </w:rPr>
        <w:t>LADASA</w:t>
      </w:r>
      <w:r w:rsidR="009F52E9" w:rsidRPr="00322F75">
        <w:rPr>
          <w:rFonts w:asciiTheme="majorHAnsi" w:hAnsiTheme="majorHAnsi" w:cstheme="majorHAnsi"/>
          <w:iCs/>
          <w:sz w:val="27"/>
          <w:szCs w:val="27"/>
        </w:rPr>
        <w:t xml:space="preserve">). </w:t>
      </w:r>
      <w:r w:rsidR="007E53F6" w:rsidRPr="00322F75">
        <w:rPr>
          <w:rFonts w:asciiTheme="majorHAnsi" w:hAnsiTheme="majorHAnsi" w:cstheme="majorHAnsi"/>
          <w:iCs/>
          <w:sz w:val="27"/>
          <w:szCs w:val="27"/>
        </w:rPr>
        <w:t>Counsel</w:t>
      </w:r>
      <w:r w:rsidR="009F52E9" w:rsidRPr="00322F75">
        <w:rPr>
          <w:rFonts w:asciiTheme="majorHAnsi" w:hAnsiTheme="majorHAnsi" w:cstheme="majorHAnsi"/>
          <w:iCs/>
          <w:sz w:val="27"/>
          <w:szCs w:val="27"/>
        </w:rPr>
        <w:t xml:space="preserve"> prayed that the objections be dismissed. </w:t>
      </w:r>
    </w:p>
    <w:p w:rsidR="006E6126" w:rsidRPr="00322F75" w:rsidRDefault="006E6126" w:rsidP="006E6126">
      <w:pPr>
        <w:pStyle w:val="ListParagraph"/>
        <w:spacing w:after="0" w:line="240" w:lineRule="auto"/>
        <w:ind w:left="0"/>
        <w:rPr>
          <w:rFonts w:asciiTheme="majorHAnsi" w:hAnsiTheme="majorHAnsi" w:cstheme="majorHAnsi"/>
          <w:b/>
          <w:iCs/>
          <w:sz w:val="27"/>
          <w:szCs w:val="27"/>
          <w:u w:val="single"/>
        </w:rPr>
      </w:pPr>
    </w:p>
    <w:p w:rsidR="006E6126" w:rsidRPr="00322F75" w:rsidRDefault="00950407" w:rsidP="00B14E1F">
      <w:pPr>
        <w:pStyle w:val="ListParagraph"/>
        <w:spacing w:before="240" w:after="0" w:line="240" w:lineRule="auto"/>
        <w:ind w:hanging="720"/>
        <w:rPr>
          <w:rFonts w:asciiTheme="majorHAnsi" w:hAnsiTheme="majorHAnsi" w:cstheme="majorHAnsi"/>
          <w:iCs/>
          <w:sz w:val="27"/>
          <w:szCs w:val="27"/>
        </w:rPr>
      </w:pPr>
      <w:r w:rsidRPr="00164912">
        <w:rPr>
          <w:rFonts w:asciiTheme="majorHAnsi" w:hAnsiTheme="majorHAnsi" w:cstheme="majorHAnsi"/>
          <w:iCs/>
          <w:sz w:val="27"/>
          <w:szCs w:val="27"/>
        </w:rPr>
        <w:t>[7]</w:t>
      </w:r>
      <w:r w:rsidRPr="00322F75">
        <w:rPr>
          <w:rFonts w:asciiTheme="majorHAnsi" w:hAnsiTheme="majorHAnsi" w:cstheme="majorHAnsi"/>
          <w:b/>
          <w:iCs/>
          <w:sz w:val="27"/>
          <w:szCs w:val="27"/>
        </w:rPr>
        <w:tab/>
      </w:r>
      <w:r w:rsidR="006E6126" w:rsidRPr="00322F75">
        <w:rPr>
          <w:rFonts w:asciiTheme="majorHAnsi" w:hAnsiTheme="majorHAnsi" w:cstheme="majorHAnsi"/>
          <w:iCs/>
          <w:sz w:val="27"/>
          <w:szCs w:val="27"/>
        </w:rPr>
        <w:t xml:space="preserve">From the pleadings </w:t>
      </w:r>
      <w:r w:rsidR="00B14E1F" w:rsidRPr="00322F75">
        <w:rPr>
          <w:rFonts w:asciiTheme="majorHAnsi" w:hAnsiTheme="majorHAnsi" w:cstheme="majorHAnsi"/>
          <w:iCs/>
          <w:sz w:val="27"/>
          <w:szCs w:val="27"/>
        </w:rPr>
        <w:t xml:space="preserve">and submissions of Counsel, the questions this </w:t>
      </w:r>
      <w:r w:rsidR="00B20D90">
        <w:rPr>
          <w:rFonts w:asciiTheme="majorHAnsi" w:hAnsiTheme="majorHAnsi" w:cstheme="majorHAnsi"/>
          <w:iCs/>
          <w:sz w:val="27"/>
          <w:szCs w:val="27"/>
        </w:rPr>
        <w:t>Court</w:t>
      </w:r>
      <w:r w:rsidR="006E6126" w:rsidRPr="00322F75">
        <w:rPr>
          <w:rFonts w:asciiTheme="majorHAnsi" w:hAnsiTheme="majorHAnsi" w:cstheme="majorHAnsi"/>
          <w:iCs/>
          <w:sz w:val="27"/>
          <w:szCs w:val="27"/>
        </w:rPr>
        <w:t xml:space="preserve"> has to determine t</w:t>
      </w:r>
      <w:r w:rsidR="009F52E9" w:rsidRPr="00322F75">
        <w:rPr>
          <w:rFonts w:asciiTheme="majorHAnsi" w:hAnsiTheme="majorHAnsi" w:cstheme="majorHAnsi"/>
          <w:iCs/>
          <w:sz w:val="27"/>
          <w:szCs w:val="27"/>
        </w:rPr>
        <w:t>wo</w:t>
      </w:r>
      <w:r w:rsidR="00A27F0A" w:rsidRPr="00322F75">
        <w:rPr>
          <w:rFonts w:asciiTheme="majorHAnsi" w:hAnsiTheme="majorHAnsi" w:cstheme="majorHAnsi"/>
          <w:iCs/>
          <w:sz w:val="27"/>
          <w:szCs w:val="27"/>
        </w:rPr>
        <w:t xml:space="preserve"> issues </w:t>
      </w:r>
      <w:proofErr w:type="spellStart"/>
      <w:r w:rsidR="00A27F0A" w:rsidRPr="00322F75">
        <w:rPr>
          <w:rFonts w:asciiTheme="majorHAnsi" w:hAnsiTheme="majorHAnsi" w:cstheme="majorHAnsi"/>
          <w:iCs/>
          <w:sz w:val="27"/>
          <w:szCs w:val="27"/>
        </w:rPr>
        <w:t>viz</w:t>
      </w:r>
      <w:proofErr w:type="spellEnd"/>
      <w:r w:rsidR="00B23875">
        <w:rPr>
          <w:rFonts w:asciiTheme="majorHAnsi" w:hAnsiTheme="majorHAnsi" w:cstheme="majorHAnsi"/>
          <w:iCs/>
          <w:sz w:val="27"/>
          <w:szCs w:val="27"/>
        </w:rPr>
        <w:t>:</w:t>
      </w:r>
    </w:p>
    <w:p w:rsidR="00B14E1F" w:rsidRPr="00322F75" w:rsidRDefault="00B14E1F" w:rsidP="00B14E1F">
      <w:pPr>
        <w:pStyle w:val="ListParagraph"/>
        <w:spacing w:before="240" w:after="0" w:line="240" w:lineRule="auto"/>
        <w:ind w:hanging="720"/>
        <w:rPr>
          <w:rFonts w:asciiTheme="majorHAnsi" w:hAnsiTheme="majorHAnsi" w:cstheme="majorHAnsi"/>
          <w:iCs/>
          <w:sz w:val="27"/>
          <w:szCs w:val="27"/>
        </w:rPr>
      </w:pPr>
    </w:p>
    <w:p w:rsidR="006E6126" w:rsidRPr="00B23875" w:rsidRDefault="006E6126" w:rsidP="006E6126">
      <w:pPr>
        <w:pStyle w:val="ListParagraph"/>
        <w:spacing w:before="240" w:after="0" w:line="240" w:lineRule="auto"/>
        <w:ind w:left="0"/>
        <w:rPr>
          <w:rFonts w:asciiTheme="majorHAnsi" w:hAnsiTheme="majorHAnsi" w:cstheme="majorHAnsi"/>
          <w:b/>
          <w:iCs/>
          <w:sz w:val="27"/>
          <w:szCs w:val="27"/>
        </w:rPr>
      </w:pPr>
      <w:r w:rsidRPr="00322F75">
        <w:rPr>
          <w:rFonts w:asciiTheme="majorHAnsi" w:hAnsiTheme="majorHAnsi" w:cstheme="majorHAnsi"/>
          <w:iCs/>
          <w:sz w:val="27"/>
          <w:szCs w:val="27"/>
        </w:rPr>
        <w:tab/>
      </w:r>
      <w:r w:rsidRPr="00B23875">
        <w:rPr>
          <w:rFonts w:asciiTheme="majorHAnsi" w:hAnsiTheme="majorHAnsi" w:cstheme="majorHAnsi"/>
          <w:b/>
          <w:iCs/>
          <w:sz w:val="27"/>
          <w:szCs w:val="27"/>
        </w:rPr>
        <w:t>(</w:t>
      </w:r>
      <w:proofErr w:type="spellStart"/>
      <w:r w:rsidRPr="00B23875">
        <w:rPr>
          <w:rFonts w:asciiTheme="majorHAnsi" w:hAnsiTheme="majorHAnsi" w:cstheme="majorHAnsi"/>
          <w:b/>
          <w:iCs/>
          <w:sz w:val="27"/>
          <w:szCs w:val="27"/>
        </w:rPr>
        <w:t>i</w:t>
      </w:r>
      <w:proofErr w:type="spellEnd"/>
      <w:r w:rsidRPr="00B23875">
        <w:rPr>
          <w:rFonts w:asciiTheme="majorHAnsi" w:hAnsiTheme="majorHAnsi" w:cstheme="majorHAnsi"/>
          <w:b/>
          <w:iCs/>
          <w:sz w:val="27"/>
          <w:szCs w:val="27"/>
        </w:rPr>
        <w:t xml:space="preserve">) </w:t>
      </w:r>
      <w:r w:rsidRPr="00B23875">
        <w:rPr>
          <w:rFonts w:asciiTheme="majorHAnsi" w:hAnsiTheme="majorHAnsi" w:cstheme="majorHAnsi"/>
          <w:b/>
          <w:iCs/>
          <w:sz w:val="27"/>
          <w:szCs w:val="27"/>
        </w:rPr>
        <w:tab/>
        <w:t xml:space="preserve">Whether the </w:t>
      </w:r>
      <w:r w:rsidR="00B20D90">
        <w:rPr>
          <w:rFonts w:asciiTheme="majorHAnsi" w:hAnsiTheme="majorHAnsi" w:cstheme="majorHAnsi"/>
          <w:b/>
          <w:iCs/>
          <w:sz w:val="27"/>
          <w:szCs w:val="27"/>
        </w:rPr>
        <w:t>Claimant</w:t>
      </w:r>
      <w:r w:rsidRPr="00B23875">
        <w:rPr>
          <w:rFonts w:asciiTheme="majorHAnsi" w:hAnsiTheme="majorHAnsi" w:cstheme="majorHAnsi"/>
          <w:b/>
          <w:iCs/>
          <w:sz w:val="27"/>
          <w:szCs w:val="27"/>
        </w:rPr>
        <w:t xml:space="preserve">’s </w:t>
      </w:r>
      <w:r w:rsidR="0030123A" w:rsidRPr="00B23875">
        <w:rPr>
          <w:rFonts w:asciiTheme="majorHAnsi" w:hAnsiTheme="majorHAnsi" w:cstheme="majorHAnsi"/>
          <w:b/>
          <w:iCs/>
          <w:sz w:val="27"/>
          <w:szCs w:val="27"/>
        </w:rPr>
        <w:t xml:space="preserve">claim </w:t>
      </w:r>
      <w:r w:rsidRPr="00B23875">
        <w:rPr>
          <w:rFonts w:asciiTheme="majorHAnsi" w:hAnsiTheme="majorHAnsi" w:cstheme="majorHAnsi"/>
          <w:b/>
          <w:iCs/>
          <w:sz w:val="27"/>
          <w:szCs w:val="27"/>
        </w:rPr>
        <w:t>is barred by</w:t>
      </w:r>
      <w:r w:rsidR="0030123A" w:rsidRPr="00B23875">
        <w:rPr>
          <w:rFonts w:asciiTheme="majorHAnsi" w:hAnsiTheme="majorHAnsi" w:cstheme="majorHAnsi"/>
          <w:b/>
          <w:iCs/>
          <w:sz w:val="27"/>
          <w:szCs w:val="27"/>
        </w:rPr>
        <w:t xml:space="preserve"> the law of </w:t>
      </w:r>
      <w:r w:rsidRPr="00B23875">
        <w:rPr>
          <w:rFonts w:asciiTheme="majorHAnsi" w:hAnsiTheme="majorHAnsi" w:cstheme="majorHAnsi"/>
          <w:b/>
          <w:iCs/>
          <w:sz w:val="27"/>
          <w:szCs w:val="27"/>
        </w:rPr>
        <w:t>limitation?</w:t>
      </w:r>
    </w:p>
    <w:p w:rsidR="006E6126" w:rsidRPr="00B23875" w:rsidRDefault="009F52E9" w:rsidP="009F52E9">
      <w:pPr>
        <w:pStyle w:val="ListParagraph"/>
        <w:spacing w:before="240" w:after="0" w:line="240" w:lineRule="auto"/>
        <w:ind w:left="0"/>
        <w:rPr>
          <w:rFonts w:asciiTheme="majorHAnsi" w:hAnsiTheme="majorHAnsi" w:cstheme="majorHAnsi"/>
          <w:b/>
          <w:iCs/>
          <w:sz w:val="27"/>
          <w:szCs w:val="27"/>
        </w:rPr>
      </w:pPr>
      <w:r w:rsidRPr="00B23875">
        <w:rPr>
          <w:rFonts w:asciiTheme="majorHAnsi" w:hAnsiTheme="majorHAnsi" w:cstheme="majorHAnsi"/>
          <w:b/>
          <w:iCs/>
          <w:sz w:val="27"/>
          <w:szCs w:val="27"/>
        </w:rPr>
        <w:lastRenderedPageBreak/>
        <w:tab/>
        <w:t xml:space="preserve">(ii) </w:t>
      </w:r>
      <w:r w:rsidRPr="00B23875">
        <w:rPr>
          <w:rFonts w:asciiTheme="majorHAnsi" w:hAnsiTheme="majorHAnsi" w:cstheme="majorHAnsi"/>
          <w:b/>
          <w:iCs/>
          <w:sz w:val="27"/>
          <w:szCs w:val="27"/>
        </w:rPr>
        <w:tab/>
        <w:t xml:space="preserve">Whether the Industrial </w:t>
      </w:r>
      <w:r w:rsidR="00B20D90">
        <w:rPr>
          <w:rFonts w:asciiTheme="majorHAnsi" w:hAnsiTheme="majorHAnsi" w:cstheme="majorHAnsi"/>
          <w:b/>
          <w:iCs/>
          <w:sz w:val="27"/>
          <w:szCs w:val="27"/>
        </w:rPr>
        <w:t>Court</w:t>
      </w:r>
      <w:r w:rsidRPr="00B23875">
        <w:rPr>
          <w:rFonts w:asciiTheme="majorHAnsi" w:hAnsiTheme="majorHAnsi" w:cstheme="majorHAnsi"/>
          <w:b/>
          <w:iCs/>
          <w:sz w:val="27"/>
          <w:szCs w:val="27"/>
        </w:rPr>
        <w:t xml:space="preserve"> has jurisdiction to entertain this claim?</w:t>
      </w:r>
    </w:p>
    <w:p w:rsidR="006E6126" w:rsidRPr="00322F75" w:rsidRDefault="006E6126" w:rsidP="006E6126">
      <w:pPr>
        <w:pStyle w:val="ListParagraph"/>
        <w:spacing w:before="240" w:after="0" w:line="240" w:lineRule="auto"/>
        <w:ind w:left="0"/>
        <w:rPr>
          <w:rFonts w:asciiTheme="majorHAnsi" w:hAnsiTheme="majorHAnsi" w:cstheme="majorHAnsi"/>
          <w:b/>
          <w:iCs/>
          <w:sz w:val="27"/>
          <w:szCs w:val="27"/>
        </w:rPr>
      </w:pPr>
      <w:r w:rsidRPr="00322F75">
        <w:rPr>
          <w:rFonts w:asciiTheme="majorHAnsi" w:hAnsiTheme="majorHAnsi" w:cstheme="majorHAnsi"/>
          <w:b/>
          <w:iCs/>
          <w:sz w:val="27"/>
          <w:szCs w:val="27"/>
        </w:rPr>
        <w:tab/>
      </w:r>
      <w:r w:rsidRPr="00322F75">
        <w:rPr>
          <w:rFonts w:asciiTheme="majorHAnsi" w:hAnsiTheme="majorHAnsi" w:cstheme="majorHAnsi"/>
          <w:b/>
          <w:iCs/>
          <w:sz w:val="27"/>
          <w:szCs w:val="27"/>
        </w:rPr>
        <w:tab/>
      </w:r>
    </w:p>
    <w:p w:rsidR="006E6126" w:rsidRPr="00322F75" w:rsidRDefault="00950407" w:rsidP="00950407">
      <w:pPr>
        <w:pStyle w:val="ListParagraph"/>
        <w:spacing w:after="0" w:line="240" w:lineRule="auto"/>
        <w:ind w:left="0" w:firstLine="720"/>
        <w:rPr>
          <w:rFonts w:asciiTheme="majorHAnsi" w:hAnsiTheme="majorHAnsi" w:cstheme="majorHAnsi"/>
          <w:b/>
          <w:iCs/>
          <w:sz w:val="27"/>
          <w:szCs w:val="27"/>
        </w:rPr>
      </w:pPr>
      <w:r w:rsidRPr="00322F75">
        <w:rPr>
          <w:rFonts w:asciiTheme="majorHAnsi" w:hAnsiTheme="majorHAnsi" w:cstheme="majorHAnsi"/>
          <w:b/>
          <w:iCs/>
          <w:sz w:val="27"/>
          <w:szCs w:val="27"/>
        </w:rPr>
        <w:t xml:space="preserve">Analysis and </w:t>
      </w:r>
      <w:r w:rsidR="006E6126" w:rsidRPr="00322F75">
        <w:rPr>
          <w:rFonts w:asciiTheme="majorHAnsi" w:hAnsiTheme="majorHAnsi" w:cstheme="majorHAnsi"/>
          <w:b/>
          <w:iCs/>
          <w:sz w:val="27"/>
          <w:szCs w:val="27"/>
        </w:rPr>
        <w:t>Decision</w:t>
      </w:r>
      <w:r w:rsidRPr="00322F75">
        <w:rPr>
          <w:rFonts w:asciiTheme="majorHAnsi" w:hAnsiTheme="majorHAnsi" w:cstheme="majorHAnsi"/>
          <w:b/>
          <w:iCs/>
          <w:sz w:val="27"/>
          <w:szCs w:val="27"/>
        </w:rPr>
        <w:t xml:space="preserve"> of the </w:t>
      </w:r>
      <w:r w:rsidR="00B20D90">
        <w:rPr>
          <w:rFonts w:asciiTheme="majorHAnsi" w:hAnsiTheme="majorHAnsi" w:cstheme="majorHAnsi"/>
          <w:b/>
          <w:iCs/>
          <w:sz w:val="27"/>
          <w:szCs w:val="27"/>
        </w:rPr>
        <w:t>Court</w:t>
      </w:r>
    </w:p>
    <w:p w:rsidR="00037DBF" w:rsidRPr="00322F75" w:rsidRDefault="00037DBF" w:rsidP="006E6126">
      <w:pPr>
        <w:spacing w:after="0" w:line="240" w:lineRule="auto"/>
        <w:jc w:val="both"/>
        <w:rPr>
          <w:rFonts w:asciiTheme="majorHAnsi" w:hAnsiTheme="majorHAnsi" w:cstheme="majorHAnsi"/>
          <w:b/>
          <w:iCs/>
          <w:sz w:val="27"/>
          <w:szCs w:val="27"/>
          <w:u w:val="single"/>
        </w:rPr>
      </w:pPr>
    </w:p>
    <w:p w:rsidR="006E6126" w:rsidRPr="00322F75" w:rsidRDefault="00950407" w:rsidP="00950407">
      <w:pPr>
        <w:spacing w:after="0" w:line="240" w:lineRule="auto"/>
        <w:ind w:firstLine="720"/>
        <w:jc w:val="both"/>
        <w:rPr>
          <w:rFonts w:asciiTheme="majorHAnsi" w:hAnsiTheme="majorHAnsi" w:cstheme="majorHAnsi"/>
          <w:b/>
          <w:iCs/>
          <w:sz w:val="27"/>
          <w:szCs w:val="27"/>
        </w:rPr>
      </w:pPr>
      <w:r w:rsidRPr="00322F75">
        <w:rPr>
          <w:rFonts w:asciiTheme="majorHAnsi" w:hAnsiTheme="majorHAnsi" w:cstheme="majorHAnsi"/>
          <w:b/>
          <w:iCs/>
          <w:sz w:val="27"/>
          <w:szCs w:val="27"/>
        </w:rPr>
        <w:t xml:space="preserve">Issue One: </w:t>
      </w:r>
      <w:r w:rsidR="006E6126" w:rsidRPr="00322F75">
        <w:rPr>
          <w:rFonts w:asciiTheme="majorHAnsi" w:hAnsiTheme="majorHAnsi" w:cstheme="majorHAnsi"/>
          <w:b/>
          <w:iCs/>
          <w:sz w:val="27"/>
          <w:szCs w:val="27"/>
        </w:rPr>
        <w:t>Limitation</w:t>
      </w:r>
    </w:p>
    <w:p w:rsidR="00B14E1F" w:rsidRPr="00322F75" w:rsidRDefault="00B14E1F" w:rsidP="00950407">
      <w:pPr>
        <w:spacing w:after="0" w:line="240" w:lineRule="auto"/>
        <w:ind w:firstLine="720"/>
        <w:jc w:val="both"/>
        <w:rPr>
          <w:rFonts w:asciiTheme="majorHAnsi" w:hAnsiTheme="majorHAnsi" w:cstheme="majorHAnsi"/>
          <w:b/>
          <w:iCs/>
          <w:sz w:val="27"/>
          <w:szCs w:val="27"/>
        </w:rPr>
      </w:pPr>
    </w:p>
    <w:p w:rsidR="006E6126" w:rsidRPr="00322F75" w:rsidRDefault="00950407" w:rsidP="006E6126">
      <w:pPr>
        <w:spacing w:after="0" w:line="240" w:lineRule="auto"/>
        <w:ind w:left="720" w:hanging="720"/>
        <w:jc w:val="both"/>
        <w:rPr>
          <w:rFonts w:asciiTheme="majorHAnsi" w:hAnsiTheme="majorHAnsi" w:cstheme="majorHAnsi"/>
          <w:color w:val="202124"/>
          <w:sz w:val="27"/>
          <w:szCs w:val="27"/>
          <w:shd w:val="clear" w:color="auto" w:fill="FFFFFF"/>
        </w:rPr>
      </w:pPr>
      <w:r w:rsidRPr="00164912">
        <w:rPr>
          <w:rFonts w:asciiTheme="majorHAnsi" w:hAnsiTheme="majorHAnsi" w:cstheme="majorHAnsi"/>
          <w:iCs/>
          <w:sz w:val="27"/>
          <w:szCs w:val="27"/>
        </w:rPr>
        <w:t>[8]</w:t>
      </w:r>
      <w:r w:rsidRPr="00322F75">
        <w:rPr>
          <w:rFonts w:asciiTheme="majorHAnsi" w:hAnsiTheme="majorHAnsi" w:cstheme="majorHAnsi"/>
          <w:b/>
          <w:iCs/>
          <w:sz w:val="27"/>
          <w:szCs w:val="27"/>
        </w:rPr>
        <w:tab/>
      </w:r>
      <w:r w:rsidR="006E6126" w:rsidRPr="00322F75">
        <w:rPr>
          <w:rFonts w:asciiTheme="majorHAnsi" w:hAnsiTheme="majorHAnsi" w:cstheme="majorHAnsi"/>
          <w:iCs/>
          <w:sz w:val="27"/>
          <w:szCs w:val="27"/>
        </w:rPr>
        <w:t>According to Section</w:t>
      </w:r>
      <w:r w:rsidR="006E6126" w:rsidRPr="00322F75">
        <w:rPr>
          <w:rFonts w:asciiTheme="majorHAnsi" w:hAnsiTheme="majorHAnsi" w:cstheme="majorHAnsi"/>
          <w:color w:val="202124"/>
          <w:sz w:val="27"/>
          <w:szCs w:val="27"/>
          <w:shd w:val="clear" w:color="auto" w:fill="FFFFFF"/>
        </w:rPr>
        <w:t xml:space="preserve"> 3(1) (a) and (d) of the Limitation Act Cap. 80, actions founded on contract or tort, or to recover any sum by virtue of any enactment (except penalty or forfeiture)  or certain other actions shall not be brought after the expiration of six years from the date on which the cause of action arose. To put it simply, t</w:t>
      </w:r>
      <w:r w:rsidR="006E6126" w:rsidRPr="00322F75">
        <w:rPr>
          <w:rFonts w:asciiTheme="majorHAnsi" w:hAnsiTheme="majorHAnsi" w:cstheme="majorHAnsi"/>
          <w:sz w:val="27"/>
          <w:szCs w:val="27"/>
        </w:rPr>
        <w:t xml:space="preserve">he law of limitation means </w:t>
      </w:r>
      <w:r w:rsidR="006E6126" w:rsidRPr="00322F75">
        <w:rPr>
          <w:rFonts w:asciiTheme="majorHAnsi" w:hAnsiTheme="majorHAnsi" w:cstheme="majorHAnsi"/>
          <w:color w:val="202124"/>
          <w:sz w:val="27"/>
          <w:szCs w:val="27"/>
          <w:shd w:val="clear" w:color="auto" w:fill="FFFFFF"/>
        </w:rPr>
        <w:t xml:space="preserve">that there are </w:t>
      </w:r>
      <w:r w:rsidR="006E6126" w:rsidRPr="00322F75">
        <w:rPr>
          <w:rFonts w:asciiTheme="majorHAnsi" w:hAnsiTheme="majorHAnsi" w:cstheme="majorHAnsi"/>
          <w:bCs/>
          <w:color w:val="202124"/>
          <w:sz w:val="27"/>
          <w:szCs w:val="27"/>
          <w:shd w:val="clear" w:color="auto" w:fill="FFFFFF"/>
        </w:rPr>
        <w:t>time-limits for different causes of action within which an aggrieved person can sue for redress</w:t>
      </w:r>
      <w:r w:rsidR="006E6126" w:rsidRPr="00322F75">
        <w:rPr>
          <w:rFonts w:asciiTheme="majorHAnsi" w:hAnsiTheme="majorHAnsi" w:cstheme="majorHAnsi"/>
          <w:color w:val="202124"/>
          <w:sz w:val="27"/>
          <w:szCs w:val="27"/>
          <w:shd w:val="clear" w:color="auto" w:fill="FFFFFF"/>
        </w:rPr>
        <w:t xml:space="preserve">. A case brought before a </w:t>
      </w:r>
      <w:r w:rsidR="00B20D90">
        <w:rPr>
          <w:rFonts w:asciiTheme="majorHAnsi" w:hAnsiTheme="majorHAnsi" w:cstheme="majorHAnsi"/>
          <w:color w:val="202124"/>
          <w:sz w:val="27"/>
          <w:szCs w:val="27"/>
          <w:shd w:val="clear" w:color="auto" w:fill="FFFFFF"/>
        </w:rPr>
        <w:t>Court</w:t>
      </w:r>
      <w:r w:rsidR="006E6126" w:rsidRPr="00322F75">
        <w:rPr>
          <w:rFonts w:asciiTheme="majorHAnsi" w:hAnsiTheme="majorHAnsi" w:cstheme="majorHAnsi"/>
          <w:color w:val="202124"/>
          <w:sz w:val="27"/>
          <w:szCs w:val="27"/>
          <w:shd w:val="clear" w:color="auto" w:fill="FFFFFF"/>
        </w:rPr>
        <w:t xml:space="preserve"> after the time-limit would be out of time and struck out. It implies that limitation is an absolute defence to a claim. It collapses a claim. </w:t>
      </w:r>
      <w:r w:rsidR="0030123A" w:rsidRPr="00322F75">
        <w:rPr>
          <w:rStyle w:val="FootnoteReference"/>
          <w:rFonts w:asciiTheme="majorHAnsi" w:hAnsiTheme="majorHAnsi" w:cstheme="majorHAnsi"/>
          <w:color w:val="202124"/>
          <w:sz w:val="27"/>
          <w:szCs w:val="27"/>
          <w:shd w:val="clear" w:color="auto" w:fill="FFFFFF"/>
        </w:rPr>
        <w:footnoteReference w:id="1"/>
      </w:r>
    </w:p>
    <w:p w:rsidR="006E6126" w:rsidRPr="00164912" w:rsidRDefault="006E6126" w:rsidP="006E6126">
      <w:pPr>
        <w:spacing w:after="0" w:line="240" w:lineRule="auto"/>
        <w:ind w:left="720" w:hanging="720"/>
        <w:jc w:val="both"/>
        <w:rPr>
          <w:rFonts w:asciiTheme="majorHAnsi" w:hAnsiTheme="majorHAnsi" w:cstheme="majorHAnsi"/>
          <w:color w:val="202124"/>
          <w:sz w:val="27"/>
          <w:szCs w:val="27"/>
          <w:shd w:val="clear" w:color="auto" w:fill="FFFFFF"/>
        </w:rPr>
      </w:pPr>
    </w:p>
    <w:p w:rsidR="006E6126" w:rsidRPr="00322F75" w:rsidRDefault="00950407" w:rsidP="006E6126">
      <w:pPr>
        <w:spacing w:after="0" w:line="240" w:lineRule="auto"/>
        <w:ind w:left="720" w:hanging="720"/>
        <w:jc w:val="both"/>
        <w:rPr>
          <w:rFonts w:asciiTheme="majorHAnsi" w:hAnsiTheme="majorHAnsi" w:cstheme="majorHAnsi"/>
          <w:sz w:val="27"/>
          <w:szCs w:val="27"/>
        </w:rPr>
      </w:pPr>
      <w:r w:rsidRPr="00164912">
        <w:rPr>
          <w:rFonts w:asciiTheme="majorHAnsi" w:hAnsiTheme="majorHAnsi" w:cstheme="majorHAnsi"/>
          <w:color w:val="202124"/>
          <w:sz w:val="27"/>
          <w:szCs w:val="27"/>
          <w:shd w:val="clear" w:color="auto" w:fill="FFFFFF"/>
        </w:rPr>
        <w:t>[9]</w:t>
      </w:r>
      <w:r w:rsidRPr="00322F75">
        <w:rPr>
          <w:rFonts w:asciiTheme="majorHAnsi" w:hAnsiTheme="majorHAnsi" w:cstheme="majorHAnsi"/>
          <w:b/>
          <w:color w:val="202124"/>
          <w:sz w:val="27"/>
          <w:szCs w:val="27"/>
          <w:shd w:val="clear" w:color="auto" w:fill="FFFFFF"/>
        </w:rPr>
        <w:tab/>
      </w:r>
      <w:r w:rsidR="006E6126" w:rsidRPr="00322F75">
        <w:rPr>
          <w:rFonts w:asciiTheme="majorHAnsi" w:hAnsiTheme="majorHAnsi" w:cstheme="majorHAnsi"/>
          <w:color w:val="202124"/>
          <w:sz w:val="27"/>
          <w:szCs w:val="27"/>
          <w:shd w:val="clear" w:color="auto" w:fill="FFFFFF"/>
        </w:rPr>
        <w:t xml:space="preserve">In </w:t>
      </w:r>
      <w:proofErr w:type="spellStart"/>
      <w:r w:rsidR="006E6126" w:rsidRPr="00B23875">
        <w:rPr>
          <w:rFonts w:asciiTheme="majorHAnsi" w:hAnsiTheme="majorHAnsi" w:cstheme="majorHAnsi"/>
          <w:b/>
          <w:color w:val="202124"/>
          <w:sz w:val="27"/>
          <w:szCs w:val="27"/>
          <w:shd w:val="clear" w:color="auto" w:fill="FFFFFF"/>
        </w:rPr>
        <w:t>Madhvani</w:t>
      </w:r>
      <w:proofErr w:type="spellEnd"/>
      <w:r w:rsidR="006E6126" w:rsidRPr="00B23875">
        <w:rPr>
          <w:rFonts w:asciiTheme="majorHAnsi" w:hAnsiTheme="majorHAnsi" w:cstheme="majorHAnsi"/>
          <w:b/>
          <w:color w:val="202124"/>
          <w:sz w:val="27"/>
          <w:szCs w:val="27"/>
          <w:shd w:val="clear" w:color="auto" w:fill="FFFFFF"/>
        </w:rPr>
        <w:t xml:space="preserve"> International S.A vs A.G</w:t>
      </w:r>
      <w:r w:rsidR="00B23875">
        <w:rPr>
          <w:rFonts w:asciiTheme="majorHAnsi" w:hAnsiTheme="majorHAnsi" w:cstheme="majorHAnsi"/>
          <w:color w:val="202124"/>
          <w:sz w:val="27"/>
          <w:szCs w:val="27"/>
          <w:shd w:val="clear" w:color="auto" w:fill="FFFFFF"/>
        </w:rPr>
        <w:t xml:space="preserve"> </w:t>
      </w:r>
      <w:r w:rsidR="006E6126" w:rsidRPr="00322F75">
        <w:rPr>
          <w:rStyle w:val="FootnoteReference"/>
          <w:rFonts w:asciiTheme="majorHAnsi" w:hAnsiTheme="majorHAnsi" w:cstheme="majorHAnsi"/>
          <w:color w:val="202124"/>
          <w:sz w:val="27"/>
          <w:szCs w:val="27"/>
          <w:shd w:val="clear" w:color="auto" w:fill="FFFFFF"/>
        </w:rPr>
        <w:footnoteReference w:id="2"/>
      </w:r>
      <w:r w:rsidR="006E6126" w:rsidRPr="00322F75">
        <w:rPr>
          <w:rFonts w:asciiTheme="majorHAnsi" w:hAnsiTheme="majorHAnsi" w:cstheme="majorHAnsi"/>
          <w:color w:val="202124"/>
          <w:sz w:val="27"/>
          <w:szCs w:val="27"/>
          <w:shd w:val="clear" w:color="auto" w:fill="FFFFFF"/>
        </w:rPr>
        <w:t xml:space="preserve"> it was held that a statute of limitation is strict in nature and inflexible. It is not concerned with the merits of the case.  The period of limitation begins to run against the plaintiff from the time the cause of action accrued until when the suit is actually filed.</w:t>
      </w:r>
      <w:r w:rsidR="006E6126" w:rsidRPr="00322F75">
        <w:rPr>
          <w:rStyle w:val="FootnoteReference"/>
          <w:rFonts w:asciiTheme="majorHAnsi" w:hAnsiTheme="majorHAnsi" w:cstheme="majorHAnsi"/>
          <w:color w:val="202124"/>
          <w:sz w:val="27"/>
          <w:szCs w:val="27"/>
          <w:shd w:val="clear" w:color="auto" w:fill="FFFFFF"/>
        </w:rPr>
        <w:footnoteReference w:id="3"/>
      </w:r>
      <w:r w:rsidR="006E6126" w:rsidRPr="00322F75">
        <w:rPr>
          <w:rFonts w:asciiTheme="majorHAnsi" w:hAnsiTheme="majorHAnsi" w:cstheme="majorHAnsi"/>
          <w:color w:val="202124"/>
          <w:sz w:val="27"/>
          <w:szCs w:val="27"/>
          <w:shd w:val="clear" w:color="auto" w:fill="FFFFFF"/>
        </w:rPr>
        <w:t xml:space="preserve"> </w:t>
      </w:r>
      <w:r w:rsidR="006E6126" w:rsidRPr="00322F75">
        <w:rPr>
          <w:rFonts w:asciiTheme="majorHAnsi" w:hAnsiTheme="majorHAnsi" w:cstheme="majorHAnsi"/>
          <w:sz w:val="27"/>
          <w:szCs w:val="27"/>
        </w:rPr>
        <w:t xml:space="preserve">This </w:t>
      </w:r>
      <w:r w:rsidR="00B20D90">
        <w:rPr>
          <w:rFonts w:asciiTheme="majorHAnsi" w:hAnsiTheme="majorHAnsi" w:cstheme="majorHAnsi"/>
          <w:sz w:val="27"/>
          <w:szCs w:val="27"/>
        </w:rPr>
        <w:t>Court</w:t>
      </w:r>
      <w:r w:rsidR="006E6126" w:rsidRPr="00322F75">
        <w:rPr>
          <w:rFonts w:asciiTheme="majorHAnsi" w:hAnsiTheme="majorHAnsi" w:cstheme="majorHAnsi"/>
          <w:sz w:val="27"/>
          <w:szCs w:val="27"/>
        </w:rPr>
        <w:t xml:space="preserve"> has held that actions may be brought before a labour officer at any time before the expiry of six years from the date the cause of action accrued. </w:t>
      </w:r>
      <w:r w:rsidR="006E6126" w:rsidRPr="00322F75">
        <w:rPr>
          <w:rStyle w:val="FootnoteReference"/>
          <w:rFonts w:asciiTheme="majorHAnsi" w:hAnsiTheme="majorHAnsi" w:cstheme="majorHAnsi"/>
          <w:sz w:val="27"/>
          <w:szCs w:val="27"/>
        </w:rPr>
        <w:footnoteReference w:id="4"/>
      </w:r>
      <w:r w:rsidR="0030123A" w:rsidRPr="00322F75">
        <w:rPr>
          <w:rFonts w:asciiTheme="majorHAnsi" w:hAnsiTheme="majorHAnsi" w:cstheme="majorHAnsi"/>
          <w:sz w:val="27"/>
          <w:szCs w:val="27"/>
        </w:rPr>
        <w:t xml:space="preserve"> In computing time for infringement of employment rights, </w:t>
      </w:r>
      <w:r w:rsidR="006E6126" w:rsidRPr="00322F75">
        <w:rPr>
          <w:rFonts w:asciiTheme="majorHAnsi" w:hAnsiTheme="majorHAnsi" w:cstheme="majorHAnsi"/>
          <w:sz w:val="27"/>
          <w:szCs w:val="27"/>
        </w:rPr>
        <w:t xml:space="preserve">the cut-off date is </w:t>
      </w:r>
      <w:r w:rsidR="00A27F0A" w:rsidRPr="00322F75">
        <w:rPr>
          <w:rFonts w:asciiTheme="majorHAnsi" w:hAnsiTheme="majorHAnsi" w:cstheme="majorHAnsi"/>
          <w:sz w:val="27"/>
          <w:szCs w:val="27"/>
        </w:rPr>
        <w:t xml:space="preserve">therefore </w:t>
      </w:r>
      <w:r w:rsidR="006E6126" w:rsidRPr="00322F75">
        <w:rPr>
          <w:rFonts w:asciiTheme="majorHAnsi" w:hAnsiTheme="majorHAnsi" w:cstheme="majorHAnsi"/>
          <w:sz w:val="27"/>
          <w:szCs w:val="27"/>
        </w:rPr>
        <w:t>six years before the date of filing of the initial complaint at the labour office.</w:t>
      </w:r>
    </w:p>
    <w:p w:rsidR="006E6126" w:rsidRPr="00322F75" w:rsidRDefault="006E6126" w:rsidP="006E6126">
      <w:pPr>
        <w:spacing w:after="0" w:line="240" w:lineRule="auto"/>
        <w:jc w:val="both"/>
        <w:rPr>
          <w:rFonts w:asciiTheme="majorHAnsi" w:hAnsiTheme="majorHAnsi" w:cstheme="majorHAnsi"/>
          <w:sz w:val="27"/>
          <w:szCs w:val="27"/>
        </w:rPr>
      </w:pPr>
    </w:p>
    <w:p w:rsidR="00F231BF" w:rsidRDefault="00950407" w:rsidP="006E6126">
      <w:pPr>
        <w:spacing w:after="0" w:line="240" w:lineRule="auto"/>
        <w:ind w:left="720" w:hanging="720"/>
        <w:jc w:val="both"/>
        <w:rPr>
          <w:rFonts w:asciiTheme="majorHAnsi" w:hAnsiTheme="majorHAnsi" w:cstheme="majorHAnsi"/>
          <w:sz w:val="27"/>
          <w:szCs w:val="27"/>
        </w:rPr>
      </w:pPr>
      <w:r w:rsidRPr="00164912">
        <w:rPr>
          <w:rFonts w:asciiTheme="majorHAnsi" w:hAnsiTheme="majorHAnsi" w:cstheme="majorHAnsi"/>
          <w:sz w:val="27"/>
          <w:szCs w:val="27"/>
        </w:rPr>
        <w:t>[10]</w:t>
      </w:r>
      <w:r w:rsidRPr="00322F75">
        <w:rPr>
          <w:rFonts w:asciiTheme="majorHAnsi" w:hAnsiTheme="majorHAnsi" w:cstheme="majorHAnsi"/>
          <w:b/>
          <w:sz w:val="27"/>
          <w:szCs w:val="27"/>
        </w:rPr>
        <w:tab/>
      </w:r>
      <w:r w:rsidR="006E6126" w:rsidRPr="00322F75">
        <w:rPr>
          <w:rFonts w:asciiTheme="majorHAnsi" w:hAnsiTheme="majorHAnsi" w:cstheme="majorHAnsi"/>
          <w:sz w:val="27"/>
          <w:szCs w:val="27"/>
        </w:rPr>
        <w:t xml:space="preserve">In the </w:t>
      </w:r>
      <w:r w:rsidR="00F231BF" w:rsidRPr="00322F75">
        <w:rPr>
          <w:rFonts w:asciiTheme="majorHAnsi" w:hAnsiTheme="majorHAnsi" w:cstheme="majorHAnsi"/>
          <w:sz w:val="27"/>
          <w:szCs w:val="27"/>
        </w:rPr>
        <w:t>case before us, it was a common position of Counsel that the claim before the labour officer was filed in February 2021. The</w:t>
      </w:r>
      <w:r w:rsidR="00383F78" w:rsidRPr="00322F75">
        <w:rPr>
          <w:rFonts w:asciiTheme="majorHAnsi" w:hAnsiTheme="majorHAnsi" w:cstheme="majorHAnsi"/>
          <w:sz w:val="27"/>
          <w:szCs w:val="27"/>
        </w:rPr>
        <w:t xml:space="preserve"> </w:t>
      </w:r>
      <w:r w:rsidR="00B20D90">
        <w:rPr>
          <w:rFonts w:asciiTheme="majorHAnsi" w:hAnsiTheme="majorHAnsi" w:cstheme="majorHAnsi"/>
          <w:sz w:val="27"/>
          <w:szCs w:val="27"/>
        </w:rPr>
        <w:t>Claimant</w:t>
      </w:r>
      <w:r w:rsidR="00383F78" w:rsidRPr="00322F75">
        <w:rPr>
          <w:rFonts w:asciiTheme="majorHAnsi" w:hAnsiTheme="majorHAnsi" w:cstheme="majorHAnsi"/>
          <w:sz w:val="27"/>
          <w:szCs w:val="27"/>
        </w:rPr>
        <w:t xml:space="preserve"> contended that </w:t>
      </w:r>
      <w:r w:rsidR="00E268B6" w:rsidRPr="00322F75">
        <w:rPr>
          <w:rFonts w:asciiTheme="majorHAnsi" w:hAnsiTheme="majorHAnsi" w:cstheme="majorHAnsi"/>
          <w:sz w:val="27"/>
          <w:szCs w:val="27"/>
        </w:rPr>
        <w:t xml:space="preserve">he was terminated in September 2016. </w:t>
      </w:r>
      <w:r w:rsidR="00F231BF" w:rsidRPr="00322F75">
        <w:rPr>
          <w:rFonts w:asciiTheme="majorHAnsi" w:hAnsiTheme="majorHAnsi" w:cstheme="majorHAnsi"/>
          <w:sz w:val="27"/>
          <w:szCs w:val="27"/>
        </w:rPr>
        <w:t xml:space="preserve"> </w:t>
      </w:r>
      <w:r w:rsidR="00A27F0A" w:rsidRPr="00322F75">
        <w:rPr>
          <w:rFonts w:asciiTheme="majorHAnsi" w:hAnsiTheme="majorHAnsi" w:cstheme="majorHAnsi"/>
          <w:sz w:val="27"/>
          <w:szCs w:val="27"/>
        </w:rPr>
        <w:t xml:space="preserve">The </w:t>
      </w:r>
      <w:r w:rsidR="00B20D90">
        <w:rPr>
          <w:rFonts w:asciiTheme="majorHAnsi" w:hAnsiTheme="majorHAnsi" w:cstheme="majorHAnsi"/>
          <w:sz w:val="27"/>
          <w:szCs w:val="27"/>
        </w:rPr>
        <w:t>Respondent</w:t>
      </w:r>
      <w:r w:rsidR="00F231BF" w:rsidRPr="00322F75">
        <w:rPr>
          <w:rFonts w:asciiTheme="majorHAnsi" w:hAnsiTheme="majorHAnsi" w:cstheme="majorHAnsi"/>
          <w:sz w:val="27"/>
          <w:szCs w:val="27"/>
        </w:rPr>
        <w:t xml:space="preserve"> co</w:t>
      </w:r>
      <w:r w:rsidR="00A27F0A" w:rsidRPr="00322F75">
        <w:rPr>
          <w:rFonts w:asciiTheme="majorHAnsi" w:hAnsiTheme="majorHAnsi" w:cstheme="majorHAnsi"/>
          <w:sz w:val="27"/>
          <w:szCs w:val="27"/>
        </w:rPr>
        <w:t>u</w:t>
      </w:r>
      <w:r w:rsidR="00F231BF" w:rsidRPr="00322F75">
        <w:rPr>
          <w:rFonts w:asciiTheme="majorHAnsi" w:hAnsiTheme="majorHAnsi" w:cstheme="majorHAnsi"/>
          <w:sz w:val="27"/>
          <w:szCs w:val="27"/>
        </w:rPr>
        <w:t>nte</w:t>
      </w:r>
      <w:r w:rsidR="00A27F0A" w:rsidRPr="00322F75">
        <w:rPr>
          <w:rFonts w:asciiTheme="majorHAnsi" w:hAnsiTheme="majorHAnsi" w:cstheme="majorHAnsi"/>
          <w:sz w:val="27"/>
          <w:szCs w:val="27"/>
        </w:rPr>
        <w:t>red, in rejoinder,</w:t>
      </w:r>
      <w:r w:rsidR="00F231BF" w:rsidRPr="00322F75">
        <w:rPr>
          <w:rFonts w:asciiTheme="majorHAnsi" w:hAnsiTheme="majorHAnsi" w:cstheme="majorHAnsi"/>
          <w:sz w:val="27"/>
          <w:szCs w:val="27"/>
        </w:rPr>
        <w:t xml:space="preserve"> that the </w:t>
      </w:r>
      <w:r w:rsidR="00B20D90">
        <w:rPr>
          <w:rFonts w:asciiTheme="majorHAnsi" w:hAnsiTheme="majorHAnsi" w:cstheme="majorHAnsi"/>
          <w:sz w:val="27"/>
          <w:szCs w:val="27"/>
        </w:rPr>
        <w:t>Claimant</w:t>
      </w:r>
      <w:r w:rsidR="00F231BF" w:rsidRPr="00322F75">
        <w:rPr>
          <w:rFonts w:asciiTheme="majorHAnsi" w:hAnsiTheme="majorHAnsi" w:cstheme="majorHAnsi"/>
          <w:sz w:val="27"/>
          <w:szCs w:val="27"/>
        </w:rPr>
        <w:t xml:space="preserve"> was terminated on 28</w:t>
      </w:r>
      <w:r w:rsidR="00F231BF" w:rsidRPr="00322F75">
        <w:rPr>
          <w:rFonts w:asciiTheme="majorHAnsi" w:hAnsiTheme="majorHAnsi" w:cstheme="majorHAnsi"/>
          <w:sz w:val="27"/>
          <w:szCs w:val="27"/>
          <w:vertAlign w:val="superscript"/>
        </w:rPr>
        <w:t>th</w:t>
      </w:r>
      <w:r w:rsidR="00F231BF" w:rsidRPr="00322F75">
        <w:rPr>
          <w:rFonts w:asciiTheme="majorHAnsi" w:hAnsiTheme="majorHAnsi" w:cstheme="majorHAnsi"/>
          <w:sz w:val="27"/>
          <w:szCs w:val="27"/>
        </w:rPr>
        <w:t xml:space="preserve"> August 2015. </w:t>
      </w:r>
      <w:r w:rsidR="00E268B6" w:rsidRPr="00322F75">
        <w:rPr>
          <w:rFonts w:asciiTheme="majorHAnsi" w:hAnsiTheme="majorHAnsi" w:cstheme="majorHAnsi"/>
          <w:sz w:val="27"/>
          <w:szCs w:val="27"/>
        </w:rPr>
        <w:t xml:space="preserve">In the case of the </w:t>
      </w:r>
      <w:r w:rsidR="00B20D90">
        <w:rPr>
          <w:rFonts w:asciiTheme="majorHAnsi" w:hAnsiTheme="majorHAnsi" w:cstheme="majorHAnsi"/>
          <w:sz w:val="27"/>
          <w:szCs w:val="27"/>
        </w:rPr>
        <w:t>Claimant</w:t>
      </w:r>
      <w:r w:rsidR="00E268B6" w:rsidRPr="00322F75">
        <w:rPr>
          <w:rFonts w:asciiTheme="majorHAnsi" w:hAnsiTheme="majorHAnsi" w:cstheme="majorHAnsi"/>
          <w:sz w:val="27"/>
          <w:szCs w:val="27"/>
        </w:rPr>
        <w:t xml:space="preserve">, </w:t>
      </w:r>
      <w:r w:rsidR="00F231BF" w:rsidRPr="00322F75">
        <w:rPr>
          <w:rFonts w:asciiTheme="majorHAnsi" w:hAnsiTheme="majorHAnsi" w:cstheme="majorHAnsi"/>
          <w:sz w:val="27"/>
          <w:szCs w:val="27"/>
        </w:rPr>
        <w:t xml:space="preserve">the cutoff date for filing a complaint before the labour office would be </w:t>
      </w:r>
      <w:r w:rsidR="00E268B6" w:rsidRPr="00322F75">
        <w:rPr>
          <w:rFonts w:asciiTheme="majorHAnsi" w:hAnsiTheme="majorHAnsi" w:cstheme="majorHAnsi"/>
          <w:sz w:val="27"/>
          <w:szCs w:val="27"/>
        </w:rPr>
        <w:t xml:space="preserve">September 2022 while in respect of the </w:t>
      </w:r>
      <w:r w:rsidR="00B20D90">
        <w:rPr>
          <w:rFonts w:asciiTheme="majorHAnsi" w:hAnsiTheme="majorHAnsi" w:cstheme="majorHAnsi"/>
          <w:sz w:val="27"/>
          <w:szCs w:val="27"/>
        </w:rPr>
        <w:t>Respondent</w:t>
      </w:r>
      <w:r w:rsidR="00E268B6" w:rsidRPr="00322F75">
        <w:rPr>
          <w:rFonts w:asciiTheme="majorHAnsi" w:hAnsiTheme="majorHAnsi" w:cstheme="majorHAnsi"/>
          <w:sz w:val="27"/>
          <w:szCs w:val="27"/>
        </w:rPr>
        <w:t>’s position</w:t>
      </w:r>
      <w:r w:rsidR="00A27F0A" w:rsidRPr="00322F75">
        <w:rPr>
          <w:rFonts w:asciiTheme="majorHAnsi" w:hAnsiTheme="majorHAnsi" w:cstheme="majorHAnsi"/>
          <w:sz w:val="27"/>
          <w:szCs w:val="27"/>
        </w:rPr>
        <w:t>,</w:t>
      </w:r>
      <w:r w:rsidR="00E268B6" w:rsidRPr="00322F75">
        <w:rPr>
          <w:rFonts w:asciiTheme="majorHAnsi" w:hAnsiTheme="majorHAnsi" w:cstheme="majorHAnsi"/>
          <w:sz w:val="27"/>
          <w:szCs w:val="27"/>
        </w:rPr>
        <w:t xml:space="preserve"> the cut-off dated would be </w:t>
      </w:r>
      <w:r w:rsidR="00F231BF" w:rsidRPr="00322F75">
        <w:rPr>
          <w:rFonts w:asciiTheme="majorHAnsi" w:hAnsiTheme="majorHAnsi" w:cstheme="majorHAnsi"/>
          <w:sz w:val="27"/>
          <w:szCs w:val="27"/>
        </w:rPr>
        <w:t>12</w:t>
      </w:r>
      <w:r w:rsidR="00F231BF" w:rsidRPr="00322F75">
        <w:rPr>
          <w:rFonts w:asciiTheme="majorHAnsi" w:hAnsiTheme="majorHAnsi" w:cstheme="majorHAnsi"/>
          <w:sz w:val="27"/>
          <w:szCs w:val="27"/>
          <w:vertAlign w:val="superscript"/>
        </w:rPr>
        <w:t>th</w:t>
      </w:r>
      <w:r w:rsidR="00F231BF" w:rsidRPr="00322F75">
        <w:rPr>
          <w:rFonts w:asciiTheme="majorHAnsi" w:hAnsiTheme="majorHAnsi" w:cstheme="majorHAnsi"/>
          <w:sz w:val="27"/>
          <w:szCs w:val="27"/>
        </w:rPr>
        <w:t xml:space="preserve"> of August 2021. </w:t>
      </w:r>
      <w:r w:rsidR="00E268B6" w:rsidRPr="00322F75">
        <w:rPr>
          <w:rFonts w:asciiTheme="majorHAnsi" w:hAnsiTheme="majorHAnsi" w:cstheme="majorHAnsi"/>
          <w:sz w:val="27"/>
          <w:szCs w:val="27"/>
        </w:rPr>
        <w:t>In both of these instances, the compla</w:t>
      </w:r>
      <w:r w:rsidR="00BC59CA" w:rsidRPr="00322F75">
        <w:rPr>
          <w:rFonts w:asciiTheme="majorHAnsi" w:hAnsiTheme="majorHAnsi" w:cstheme="majorHAnsi"/>
          <w:sz w:val="27"/>
          <w:szCs w:val="27"/>
        </w:rPr>
        <w:t xml:space="preserve">int filed at the labour office </w:t>
      </w:r>
      <w:r w:rsidR="00E268B6" w:rsidRPr="00322F75">
        <w:rPr>
          <w:rFonts w:asciiTheme="majorHAnsi" w:hAnsiTheme="majorHAnsi" w:cstheme="majorHAnsi"/>
          <w:sz w:val="27"/>
          <w:szCs w:val="27"/>
        </w:rPr>
        <w:t>in February 2021 would be cle</w:t>
      </w:r>
      <w:r w:rsidR="00BC59CA" w:rsidRPr="00322F75">
        <w:rPr>
          <w:rFonts w:asciiTheme="majorHAnsi" w:hAnsiTheme="majorHAnsi" w:cstheme="majorHAnsi"/>
          <w:sz w:val="27"/>
          <w:szCs w:val="27"/>
        </w:rPr>
        <w:t>arly within the time-limit of six</w:t>
      </w:r>
      <w:r w:rsidR="00E268B6" w:rsidRPr="00322F75">
        <w:rPr>
          <w:rFonts w:asciiTheme="majorHAnsi" w:hAnsiTheme="majorHAnsi" w:cstheme="majorHAnsi"/>
          <w:sz w:val="27"/>
          <w:szCs w:val="27"/>
        </w:rPr>
        <w:t xml:space="preserve"> years from the date of termination. To </w:t>
      </w:r>
      <w:r w:rsidR="00F231BF" w:rsidRPr="00322F75">
        <w:rPr>
          <w:rFonts w:asciiTheme="majorHAnsi" w:hAnsiTheme="majorHAnsi" w:cstheme="majorHAnsi"/>
          <w:sz w:val="27"/>
          <w:szCs w:val="27"/>
        </w:rPr>
        <w:t xml:space="preserve">this extent, </w:t>
      </w:r>
      <w:r w:rsidR="00E268B6" w:rsidRPr="00322F75">
        <w:rPr>
          <w:rFonts w:asciiTheme="majorHAnsi" w:hAnsiTheme="majorHAnsi" w:cstheme="majorHAnsi"/>
          <w:sz w:val="27"/>
          <w:szCs w:val="27"/>
        </w:rPr>
        <w:t xml:space="preserve">we are of the persuasion that the </w:t>
      </w:r>
      <w:r w:rsidR="00B20D90">
        <w:rPr>
          <w:rFonts w:asciiTheme="majorHAnsi" w:hAnsiTheme="majorHAnsi" w:cstheme="majorHAnsi"/>
          <w:sz w:val="27"/>
          <w:szCs w:val="27"/>
        </w:rPr>
        <w:t>Respondent</w:t>
      </w:r>
      <w:r w:rsidR="00E268B6" w:rsidRPr="00322F75">
        <w:rPr>
          <w:rFonts w:asciiTheme="majorHAnsi" w:hAnsiTheme="majorHAnsi" w:cstheme="majorHAnsi"/>
          <w:sz w:val="27"/>
          <w:szCs w:val="27"/>
        </w:rPr>
        <w:t xml:space="preserve">’s submission that the claim is time-barred is misconceived. Our determination is that the </w:t>
      </w:r>
      <w:r w:rsidR="00B20D90">
        <w:rPr>
          <w:rFonts w:asciiTheme="majorHAnsi" w:hAnsiTheme="majorHAnsi" w:cstheme="majorHAnsi"/>
          <w:sz w:val="27"/>
          <w:szCs w:val="27"/>
        </w:rPr>
        <w:t>Claimant</w:t>
      </w:r>
      <w:r w:rsidR="00E268B6" w:rsidRPr="00322F75">
        <w:rPr>
          <w:rFonts w:asciiTheme="majorHAnsi" w:hAnsiTheme="majorHAnsi" w:cstheme="majorHAnsi"/>
          <w:sz w:val="27"/>
          <w:szCs w:val="27"/>
        </w:rPr>
        <w:t xml:space="preserve"> would be entitled to bring an action for any infringement o</w:t>
      </w:r>
      <w:r w:rsidR="00BC59CA" w:rsidRPr="00322F75">
        <w:rPr>
          <w:rFonts w:asciiTheme="majorHAnsi" w:hAnsiTheme="majorHAnsi" w:cstheme="majorHAnsi"/>
          <w:sz w:val="27"/>
          <w:szCs w:val="27"/>
        </w:rPr>
        <w:t xml:space="preserve">f his employment rights </w:t>
      </w:r>
      <w:r w:rsidR="00BC59CA" w:rsidRPr="00322F75">
        <w:rPr>
          <w:rFonts w:asciiTheme="majorHAnsi" w:hAnsiTheme="majorHAnsi" w:cstheme="majorHAnsi"/>
          <w:sz w:val="27"/>
          <w:szCs w:val="27"/>
        </w:rPr>
        <w:lastRenderedPageBreak/>
        <w:t>within six</w:t>
      </w:r>
      <w:r w:rsidR="00E268B6" w:rsidRPr="00322F75">
        <w:rPr>
          <w:rFonts w:asciiTheme="majorHAnsi" w:hAnsiTheme="majorHAnsi" w:cstheme="majorHAnsi"/>
          <w:sz w:val="27"/>
          <w:szCs w:val="27"/>
        </w:rPr>
        <w:t xml:space="preserve"> years from the 28</w:t>
      </w:r>
      <w:r w:rsidR="00E268B6" w:rsidRPr="00322F75">
        <w:rPr>
          <w:rFonts w:asciiTheme="majorHAnsi" w:hAnsiTheme="majorHAnsi" w:cstheme="majorHAnsi"/>
          <w:sz w:val="27"/>
          <w:szCs w:val="27"/>
          <w:vertAlign w:val="superscript"/>
        </w:rPr>
        <w:t xml:space="preserve">th </w:t>
      </w:r>
      <w:r w:rsidR="00BC59CA" w:rsidRPr="00322F75">
        <w:rPr>
          <w:rFonts w:asciiTheme="majorHAnsi" w:hAnsiTheme="majorHAnsi" w:cstheme="majorHAnsi"/>
          <w:sz w:val="27"/>
          <w:szCs w:val="27"/>
        </w:rPr>
        <w:t>of August 2015.  The</w:t>
      </w:r>
      <w:r w:rsidR="00383F78" w:rsidRPr="00322F75">
        <w:rPr>
          <w:rFonts w:asciiTheme="majorHAnsi" w:hAnsiTheme="majorHAnsi" w:cstheme="majorHAnsi"/>
          <w:sz w:val="27"/>
          <w:szCs w:val="27"/>
        </w:rPr>
        <w:t xml:space="preserve"> </w:t>
      </w:r>
      <w:r w:rsidR="00F231BF" w:rsidRPr="00322F75">
        <w:rPr>
          <w:rFonts w:asciiTheme="majorHAnsi" w:hAnsiTheme="majorHAnsi" w:cstheme="majorHAnsi"/>
          <w:sz w:val="27"/>
          <w:szCs w:val="27"/>
        </w:rPr>
        <w:t>claim would not be barred</w:t>
      </w:r>
      <w:r w:rsidR="00E268B6" w:rsidRPr="00322F75">
        <w:rPr>
          <w:rFonts w:asciiTheme="majorHAnsi" w:hAnsiTheme="majorHAnsi" w:cstheme="majorHAnsi"/>
          <w:sz w:val="27"/>
          <w:szCs w:val="27"/>
        </w:rPr>
        <w:t xml:space="preserve"> by the law of limitation</w:t>
      </w:r>
      <w:r w:rsidR="00F231BF" w:rsidRPr="00322F75">
        <w:rPr>
          <w:rFonts w:asciiTheme="majorHAnsi" w:hAnsiTheme="majorHAnsi" w:cstheme="majorHAnsi"/>
          <w:sz w:val="27"/>
          <w:szCs w:val="27"/>
        </w:rPr>
        <w:t xml:space="preserve"> and we so find. </w:t>
      </w:r>
    </w:p>
    <w:p w:rsidR="00EC6D34" w:rsidRPr="00322F75" w:rsidRDefault="00EC6D34" w:rsidP="006E6126">
      <w:pPr>
        <w:spacing w:after="0" w:line="240" w:lineRule="auto"/>
        <w:ind w:left="720" w:hanging="720"/>
        <w:jc w:val="both"/>
        <w:rPr>
          <w:rFonts w:asciiTheme="majorHAnsi" w:hAnsiTheme="majorHAnsi" w:cstheme="majorHAnsi"/>
          <w:sz w:val="27"/>
          <w:szCs w:val="27"/>
        </w:rPr>
      </w:pPr>
    </w:p>
    <w:p w:rsidR="007B795C" w:rsidRPr="00322F75" w:rsidRDefault="00950407" w:rsidP="00B60C50">
      <w:pPr>
        <w:spacing w:after="0" w:line="240" w:lineRule="auto"/>
        <w:ind w:left="720" w:hanging="720"/>
        <w:jc w:val="both"/>
        <w:rPr>
          <w:rFonts w:asciiTheme="majorHAnsi" w:hAnsiTheme="majorHAnsi" w:cstheme="majorHAnsi"/>
          <w:sz w:val="27"/>
          <w:szCs w:val="27"/>
        </w:rPr>
      </w:pPr>
      <w:r w:rsidRPr="00164912">
        <w:rPr>
          <w:rFonts w:asciiTheme="majorHAnsi" w:hAnsiTheme="majorHAnsi" w:cstheme="majorHAnsi"/>
          <w:sz w:val="27"/>
          <w:szCs w:val="27"/>
        </w:rPr>
        <w:t>[11]</w:t>
      </w:r>
      <w:r w:rsidRPr="00322F75">
        <w:rPr>
          <w:rFonts w:asciiTheme="majorHAnsi" w:hAnsiTheme="majorHAnsi" w:cstheme="majorHAnsi"/>
          <w:b/>
          <w:sz w:val="27"/>
          <w:szCs w:val="27"/>
        </w:rPr>
        <w:tab/>
      </w:r>
      <w:r w:rsidR="006C7502" w:rsidRPr="00322F75">
        <w:rPr>
          <w:rFonts w:asciiTheme="majorHAnsi" w:hAnsiTheme="majorHAnsi" w:cstheme="majorHAnsi"/>
          <w:sz w:val="27"/>
          <w:szCs w:val="27"/>
        </w:rPr>
        <w:t xml:space="preserve">The second ambit of the objection on limitation, if we understand the </w:t>
      </w:r>
      <w:r w:rsidR="00B20D90">
        <w:rPr>
          <w:rFonts w:asciiTheme="majorHAnsi" w:hAnsiTheme="majorHAnsi" w:cstheme="majorHAnsi"/>
          <w:sz w:val="27"/>
          <w:szCs w:val="27"/>
        </w:rPr>
        <w:t>Respondent</w:t>
      </w:r>
      <w:r w:rsidR="006C7502" w:rsidRPr="00322F75">
        <w:rPr>
          <w:rFonts w:asciiTheme="majorHAnsi" w:hAnsiTheme="majorHAnsi" w:cstheme="majorHAnsi"/>
          <w:sz w:val="27"/>
          <w:szCs w:val="27"/>
        </w:rPr>
        <w:t xml:space="preserve"> correctly, is that the </w:t>
      </w:r>
      <w:r w:rsidR="00B20D90">
        <w:rPr>
          <w:rFonts w:asciiTheme="majorHAnsi" w:hAnsiTheme="majorHAnsi" w:cstheme="majorHAnsi"/>
          <w:sz w:val="27"/>
          <w:szCs w:val="27"/>
        </w:rPr>
        <w:t>Claimant</w:t>
      </w:r>
      <w:r w:rsidR="006C7502" w:rsidRPr="00322F75">
        <w:rPr>
          <w:rFonts w:asciiTheme="majorHAnsi" w:hAnsiTheme="majorHAnsi" w:cstheme="majorHAnsi"/>
          <w:sz w:val="27"/>
          <w:szCs w:val="27"/>
        </w:rPr>
        <w:t xml:space="preserve"> ought to have filed his age benefit claim at the attainment of 55 years, in the year 2009. Having f</w:t>
      </w:r>
      <w:r w:rsidR="007B795C" w:rsidRPr="00322F75">
        <w:rPr>
          <w:rFonts w:asciiTheme="majorHAnsi" w:hAnsiTheme="majorHAnsi" w:cstheme="majorHAnsi"/>
          <w:sz w:val="27"/>
          <w:szCs w:val="27"/>
        </w:rPr>
        <w:t xml:space="preserve">ound, as we have in paragraph 6.2 above, that the </w:t>
      </w:r>
      <w:r w:rsidR="00B20D90">
        <w:rPr>
          <w:rFonts w:asciiTheme="majorHAnsi" w:hAnsiTheme="majorHAnsi" w:cstheme="majorHAnsi"/>
          <w:sz w:val="27"/>
          <w:szCs w:val="27"/>
        </w:rPr>
        <w:t>Claimant</w:t>
      </w:r>
      <w:r w:rsidR="007B795C" w:rsidRPr="00322F75">
        <w:rPr>
          <w:rFonts w:asciiTheme="majorHAnsi" w:hAnsiTheme="majorHAnsi" w:cstheme="majorHAnsi"/>
          <w:sz w:val="27"/>
          <w:szCs w:val="27"/>
        </w:rPr>
        <w:t>’s action is not time-barred, it would be unnecessary to consider the second ambit of the objection. For probity however, we shall resolve the question.</w:t>
      </w:r>
    </w:p>
    <w:p w:rsidR="007B795C" w:rsidRPr="00322F75" w:rsidRDefault="007B795C" w:rsidP="00B60C50">
      <w:pPr>
        <w:spacing w:after="0" w:line="240" w:lineRule="auto"/>
        <w:ind w:left="720" w:hanging="720"/>
        <w:jc w:val="both"/>
        <w:rPr>
          <w:rFonts w:asciiTheme="majorHAnsi" w:hAnsiTheme="majorHAnsi" w:cstheme="majorHAnsi"/>
          <w:sz w:val="27"/>
          <w:szCs w:val="27"/>
        </w:rPr>
      </w:pPr>
    </w:p>
    <w:p w:rsidR="005A6D18" w:rsidRPr="00322F75" w:rsidRDefault="00950407" w:rsidP="00B60C50">
      <w:pPr>
        <w:spacing w:after="0" w:line="240" w:lineRule="auto"/>
        <w:ind w:left="720" w:hanging="720"/>
        <w:jc w:val="both"/>
        <w:rPr>
          <w:rFonts w:asciiTheme="majorHAnsi" w:hAnsiTheme="majorHAnsi" w:cstheme="majorHAnsi"/>
          <w:sz w:val="27"/>
          <w:szCs w:val="27"/>
        </w:rPr>
      </w:pPr>
      <w:r w:rsidRPr="00164912">
        <w:rPr>
          <w:rFonts w:asciiTheme="majorHAnsi" w:hAnsiTheme="majorHAnsi" w:cstheme="majorHAnsi"/>
          <w:sz w:val="27"/>
          <w:szCs w:val="27"/>
        </w:rPr>
        <w:t>[12]</w:t>
      </w:r>
      <w:r w:rsidRPr="00322F75">
        <w:rPr>
          <w:rFonts w:asciiTheme="majorHAnsi" w:hAnsiTheme="majorHAnsi" w:cstheme="majorHAnsi"/>
          <w:b/>
          <w:sz w:val="27"/>
          <w:szCs w:val="27"/>
        </w:rPr>
        <w:tab/>
      </w:r>
      <w:r w:rsidR="007B795C" w:rsidRPr="00322F75">
        <w:rPr>
          <w:rFonts w:asciiTheme="majorHAnsi" w:hAnsiTheme="majorHAnsi" w:cstheme="majorHAnsi"/>
          <w:sz w:val="27"/>
          <w:szCs w:val="27"/>
        </w:rPr>
        <w:t>T</w:t>
      </w:r>
      <w:r w:rsidR="00A27F0A" w:rsidRPr="00322F75">
        <w:rPr>
          <w:rFonts w:asciiTheme="majorHAnsi" w:hAnsiTheme="majorHAnsi" w:cstheme="majorHAnsi"/>
          <w:sz w:val="27"/>
          <w:szCs w:val="27"/>
        </w:rPr>
        <w:t xml:space="preserve">he </w:t>
      </w:r>
      <w:r w:rsidR="00B20D90">
        <w:rPr>
          <w:rFonts w:asciiTheme="majorHAnsi" w:hAnsiTheme="majorHAnsi" w:cstheme="majorHAnsi"/>
          <w:sz w:val="27"/>
          <w:szCs w:val="27"/>
        </w:rPr>
        <w:t>Respondent</w:t>
      </w:r>
      <w:r w:rsidR="00A27F0A" w:rsidRPr="00322F75">
        <w:rPr>
          <w:rFonts w:asciiTheme="majorHAnsi" w:hAnsiTheme="majorHAnsi" w:cstheme="majorHAnsi"/>
          <w:sz w:val="27"/>
          <w:szCs w:val="27"/>
        </w:rPr>
        <w:t xml:space="preserve"> submitted that the </w:t>
      </w:r>
      <w:r w:rsidR="00B20D90">
        <w:rPr>
          <w:rFonts w:asciiTheme="majorHAnsi" w:hAnsiTheme="majorHAnsi" w:cstheme="majorHAnsi"/>
          <w:sz w:val="27"/>
          <w:szCs w:val="27"/>
        </w:rPr>
        <w:t>Claimant</w:t>
      </w:r>
      <w:r w:rsidR="00A27F0A" w:rsidRPr="00322F75">
        <w:rPr>
          <w:rFonts w:asciiTheme="majorHAnsi" w:hAnsiTheme="majorHAnsi" w:cstheme="majorHAnsi"/>
          <w:sz w:val="27"/>
          <w:szCs w:val="27"/>
        </w:rPr>
        <w:t xml:space="preserve"> </w:t>
      </w:r>
      <w:r w:rsidR="00BC59CA" w:rsidRPr="00322F75">
        <w:rPr>
          <w:rFonts w:asciiTheme="majorHAnsi" w:hAnsiTheme="majorHAnsi" w:cstheme="majorHAnsi"/>
          <w:sz w:val="27"/>
          <w:szCs w:val="27"/>
        </w:rPr>
        <w:t xml:space="preserve">is either 12 years </w:t>
      </w:r>
      <w:r w:rsidR="006C7502" w:rsidRPr="00322F75">
        <w:rPr>
          <w:rFonts w:asciiTheme="majorHAnsi" w:hAnsiTheme="majorHAnsi" w:cstheme="majorHAnsi"/>
          <w:sz w:val="27"/>
          <w:szCs w:val="27"/>
        </w:rPr>
        <w:t xml:space="preserve">too late or 20 years late as the claim for </w:t>
      </w:r>
      <w:r w:rsidR="00EC6D34">
        <w:rPr>
          <w:rFonts w:asciiTheme="majorHAnsi" w:hAnsiTheme="majorHAnsi" w:cstheme="majorHAnsi"/>
          <w:iCs/>
          <w:sz w:val="27"/>
          <w:szCs w:val="27"/>
        </w:rPr>
        <w:t>So</w:t>
      </w:r>
      <w:r w:rsidR="00EC6D34" w:rsidRPr="00322F75">
        <w:rPr>
          <w:rFonts w:asciiTheme="majorHAnsi" w:hAnsiTheme="majorHAnsi" w:cstheme="majorHAnsi"/>
          <w:iCs/>
          <w:sz w:val="27"/>
          <w:szCs w:val="27"/>
        </w:rPr>
        <w:t xml:space="preserve">cial </w:t>
      </w:r>
      <w:r w:rsidR="00EC6D34">
        <w:rPr>
          <w:rFonts w:asciiTheme="majorHAnsi" w:hAnsiTheme="majorHAnsi" w:cstheme="majorHAnsi"/>
          <w:iCs/>
          <w:sz w:val="27"/>
          <w:szCs w:val="27"/>
        </w:rPr>
        <w:t>S</w:t>
      </w:r>
      <w:r w:rsidR="00EC6D34" w:rsidRPr="00322F75">
        <w:rPr>
          <w:rFonts w:asciiTheme="majorHAnsi" w:hAnsiTheme="majorHAnsi" w:cstheme="majorHAnsi"/>
          <w:iCs/>
          <w:sz w:val="27"/>
          <w:szCs w:val="27"/>
        </w:rPr>
        <w:t xml:space="preserve">ecurity </w:t>
      </w:r>
      <w:r w:rsidR="00EC6D34">
        <w:rPr>
          <w:rFonts w:asciiTheme="majorHAnsi" w:hAnsiTheme="majorHAnsi" w:cstheme="majorHAnsi"/>
          <w:iCs/>
          <w:sz w:val="27"/>
          <w:szCs w:val="27"/>
        </w:rPr>
        <w:t xml:space="preserve">Fund </w:t>
      </w:r>
      <w:r w:rsidR="006C7502" w:rsidRPr="00322F75">
        <w:rPr>
          <w:rFonts w:asciiTheme="majorHAnsi" w:hAnsiTheme="majorHAnsi" w:cstheme="majorHAnsi"/>
          <w:sz w:val="27"/>
          <w:szCs w:val="27"/>
        </w:rPr>
        <w:t>d benefits ought to have been made in</w:t>
      </w:r>
      <w:r w:rsidR="00BC59CA" w:rsidRPr="00322F75">
        <w:rPr>
          <w:rFonts w:asciiTheme="majorHAnsi" w:hAnsiTheme="majorHAnsi" w:cstheme="majorHAnsi"/>
          <w:sz w:val="27"/>
          <w:szCs w:val="27"/>
        </w:rPr>
        <w:t xml:space="preserve"> the year</w:t>
      </w:r>
      <w:r w:rsidR="006C7502" w:rsidRPr="00322F75">
        <w:rPr>
          <w:rFonts w:asciiTheme="majorHAnsi" w:hAnsiTheme="majorHAnsi" w:cstheme="majorHAnsi"/>
          <w:sz w:val="27"/>
          <w:szCs w:val="27"/>
        </w:rPr>
        <w:t xml:space="preserve"> 2002. On h</w:t>
      </w:r>
      <w:r w:rsidR="005A6D18" w:rsidRPr="00322F75">
        <w:rPr>
          <w:rFonts w:asciiTheme="majorHAnsi" w:hAnsiTheme="majorHAnsi" w:cstheme="majorHAnsi"/>
          <w:sz w:val="27"/>
          <w:szCs w:val="27"/>
        </w:rPr>
        <w:t>is part, citing Sections 10 and 13 of the NSSF</w:t>
      </w:r>
      <w:r w:rsidR="0082234A" w:rsidRPr="00322F75">
        <w:rPr>
          <w:rFonts w:asciiTheme="majorHAnsi" w:hAnsiTheme="majorHAnsi" w:cstheme="majorHAnsi"/>
          <w:sz w:val="27"/>
          <w:szCs w:val="27"/>
        </w:rPr>
        <w:t xml:space="preserve"> Act</w:t>
      </w:r>
      <w:r w:rsidR="005A6D18" w:rsidRPr="00322F75">
        <w:rPr>
          <w:rFonts w:asciiTheme="majorHAnsi" w:hAnsiTheme="majorHAnsi" w:cstheme="majorHAnsi"/>
          <w:sz w:val="27"/>
          <w:szCs w:val="27"/>
        </w:rPr>
        <w:t xml:space="preserve">, the </w:t>
      </w:r>
      <w:r w:rsidR="00B20D90">
        <w:rPr>
          <w:rFonts w:asciiTheme="majorHAnsi" w:hAnsiTheme="majorHAnsi" w:cstheme="majorHAnsi"/>
          <w:sz w:val="27"/>
          <w:szCs w:val="27"/>
        </w:rPr>
        <w:t>Claimant</w:t>
      </w:r>
      <w:r w:rsidR="005A6D18" w:rsidRPr="00322F75">
        <w:rPr>
          <w:rFonts w:asciiTheme="majorHAnsi" w:hAnsiTheme="majorHAnsi" w:cstheme="majorHAnsi"/>
          <w:sz w:val="27"/>
          <w:szCs w:val="27"/>
        </w:rPr>
        <w:t xml:space="preserve"> submits that he was under no duty to access his benefits immediately upon attainment of 55 years of age. </w:t>
      </w:r>
      <w:r w:rsidR="00BC59CA" w:rsidRPr="00322F75">
        <w:rPr>
          <w:rFonts w:asciiTheme="majorHAnsi" w:hAnsiTheme="majorHAnsi" w:cstheme="majorHAnsi"/>
          <w:sz w:val="27"/>
          <w:szCs w:val="27"/>
        </w:rPr>
        <w:t>It was</w:t>
      </w:r>
      <w:r w:rsidR="00B60C50" w:rsidRPr="00322F75">
        <w:rPr>
          <w:rFonts w:asciiTheme="majorHAnsi" w:hAnsiTheme="majorHAnsi" w:cstheme="majorHAnsi"/>
          <w:sz w:val="27"/>
          <w:szCs w:val="27"/>
        </w:rPr>
        <w:t xml:space="preserve"> submitted, from the bar,</w:t>
      </w:r>
      <w:r w:rsidR="005A6D18" w:rsidRPr="00322F75">
        <w:rPr>
          <w:rFonts w:asciiTheme="majorHAnsi" w:hAnsiTheme="majorHAnsi" w:cstheme="majorHAnsi"/>
          <w:sz w:val="27"/>
          <w:szCs w:val="27"/>
        </w:rPr>
        <w:t xml:space="preserve"> that the </w:t>
      </w:r>
      <w:r w:rsidR="00B20D90">
        <w:rPr>
          <w:rFonts w:asciiTheme="majorHAnsi" w:hAnsiTheme="majorHAnsi" w:cstheme="majorHAnsi"/>
          <w:sz w:val="27"/>
          <w:szCs w:val="27"/>
        </w:rPr>
        <w:t>Respondent</w:t>
      </w:r>
      <w:r w:rsidR="005A6D18" w:rsidRPr="00322F75">
        <w:rPr>
          <w:rFonts w:asciiTheme="majorHAnsi" w:hAnsiTheme="majorHAnsi" w:cstheme="majorHAnsi"/>
          <w:sz w:val="27"/>
          <w:szCs w:val="27"/>
        </w:rPr>
        <w:t xml:space="preserve"> fraudulently concealed non-remittance of contributions to the fund. In rejoinder, the </w:t>
      </w:r>
      <w:r w:rsidR="00B20D90">
        <w:rPr>
          <w:rFonts w:asciiTheme="majorHAnsi" w:hAnsiTheme="majorHAnsi" w:cstheme="majorHAnsi"/>
          <w:sz w:val="27"/>
          <w:szCs w:val="27"/>
        </w:rPr>
        <w:t>Respondent</w:t>
      </w:r>
      <w:r w:rsidR="005A6D18" w:rsidRPr="00322F75">
        <w:rPr>
          <w:rFonts w:asciiTheme="majorHAnsi" w:hAnsiTheme="majorHAnsi" w:cstheme="majorHAnsi"/>
          <w:sz w:val="27"/>
          <w:szCs w:val="27"/>
        </w:rPr>
        <w:t xml:space="preserve"> suggested that the limitation for recovery of penalty under Section 14 of the NSSF Act was shorter than that for an action for infringement of employment rights.</w:t>
      </w:r>
    </w:p>
    <w:p w:rsidR="005A6D18" w:rsidRPr="00322F75" w:rsidRDefault="005A6D18" w:rsidP="006E6126">
      <w:pPr>
        <w:spacing w:after="0" w:line="240" w:lineRule="auto"/>
        <w:ind w:left="720" w:hanging="720"/>
        <w:jc w:val="both"/>
        <w:rPr>
          <w:rFonts w:asciiTheme="majorHAnsi" w:hAnsiTheme="majorHAnsi" w:cstheme="majorHAnsi"/>
          <w:sz w:val="27"/>
          <w:szCs w:val="27"/>
        </w:rPr>
      </w:pPr>
      <w:r w:rsidRPr="00322F75">
        <w:rPr>
          <w:rFonts w:asciiTheme="majorHAnsi" w:hAnsiTheme="majorHAnsi" w:cstheme="majorHAnsi"/>
          <w:sz w:val="27"/>
          <w:szCs w:val="27"/>
        </w:rPr>
        <w:t xml:space="preserve"> </w:t>
      </w:r>
    </w:p>
    <w:p w:rsidR="00E27B9B" w:rsidRPr="00322F75" w:rsidRDefault="00950407" w:rsidP="00037DBF">
      <w:pPr>
        <w:spacing w:after="0" w:line="240" w:lineRule="auto"/>
        <w:ind w:left="720" w:hanging="720"/>
        <w:jc w:val="both"/>
        <w:rPr>
          <w:rFonts w:asciiTheme="majorHAnsi" w:hAnsiTheme="majorHAnsi" w:cstheme="majorHAnsi"/>
          <w:sz w:val="27"/>
          <w:szCs w:val="27"/>
        </w:rPr>
      </w:pPr>
      <w:r w:rsidRPr="00164912">
        <w:rPr>
          <w:rFonts w:asciiTheme="majorHAnsi" w:hAnsiTheme="majorHAnsi" w:cstheme="majorHAnsi"/>
          <w:sz w:val="27"/>
          <w:szCs w:val="27"/>
        </w:rPr>
        <w:t>[13]</w:t>
      </w:r>
      <w:r w:rsidRPr="00322F75">
        <w:rPr>
          <w:rFonts w:asciiTheme="majorHAnsi" w:hAnsiTheme="majorHAnsi" w:cstheme="majorHAnsi"/>
          <w:b/>
          <w:sz w:val="27"/>
          <w:szCs w:val="27"/>
        </w:rPr>
        <w:tab/>
      </w:r>
      <w:r w:rsidR="00F67860" w:rsidRPr="00322F75">
        <w:rPr>
          <w:rFonts w:asciiTheme="majorHAnsi" w:hAnsiTheme="majorHAnsi" w:cstheme="majorHAnsi"/>
          <w:sz w:val="27"/>
          <w:szCs w:val="27"/>
        </w:rPr>
        <w:t>The NSSF Act and Regulations made thereunder do not seem to provide a statutory time-frame within which a member of the fund should claim a benefit. Section 19 of the NSSF Act provides for various categories of benefits. It provides for age benefits, withdrawal benefits, invalidity benefits, emigration benefits</w:t>
      </w:r>
      <w:r w:rsidR="007B795C" w:rsidRPr="00322F75">
        <w:rPr>
          <w:rFonts w:asciiTheme="majorHAnsi" w:hAnsiTheme="majorHAnsi" w:cstheme="majorHAnsi"/>
          <w:sz w:val="27"/>
          <w:szCs w:val="27"/>
        </w:rPr>
        <w:t>,</w:t>
      </w:r>
      <w:r w:rsidR="00F67860" w:rsidRPr="00322F75">
        <w:rPr>
          <w:rFonts w:asciiTheme="majorHAnsi" w:hAnsiTheme="majorHAnsi" w:cstheme="majorHAnsi"/>
          <w:sz w:val="27"/>
          <w:szCs w:val="27"/>
        </w:rPr>
        <w:t xml:space="preserve"> and survivor</w:t>
      </w:r>
      <w:r w:rsidR="00A556D4" w:rsidRPr="00322F75">
        <w:rPr>
          <w:rFonts w:asciiTheme="majorHAnsi" w:hAnsiTheme="majorHAnsi" w:cstheme="majorHAnsi"/>
          <w:sz w:val="27"/>
          <w:szCs w:val="27"/>
        </w:rPr>
        <w:t>’</w:t>
      </w:r>
      <w:r w:rsidR="00F67860" w:rsidRPr="00322F75">
        <w:rPr>
          <w:rFonts w:asciiTheme="majorHAnsi" w:hAnsiTheme="majorHAnsi" w:cstheme="majorHAnsi"/>
          <w:sz w:val="27"/>
          <w:szCs w:val="27"/>
        </w:rPr>
        <w:t xml:space="preserve">s </w:t>
      </w:r>
      <w:r w:rsidR="00A556D4" w:rsidRPr="00322F75">
        <w:rPr>
          <w:rFonts w:asciiTheme="majorHAnsi" w:hAnsiTheme="majorHAnsi" w:cstheme="majorHAnsi"/>
          <w:sz w:val="27"/>
          <w:szCs w:val="27"/>
        </w:rPr>
        <w:t xml:space="preserve">benefits. Under Section 20(1) </w:t>
      </w:r>
      <w:r w:rsidR="00F67860" w:rsidRPr="00322F75">
        <w:rPr>
          <w:rFonts w:asciiTheme="majorHAnsi" w:hAnsiTheme="majorHAnsi" w:cstheme="majorHAnsi"/>
          <w:sz w:val="27"/>
          <w:szCs w:val="27"/>
        </w:rPr>
        <w:t xml:space="preserve">of the NSSF Act, </w:t>
      </w:r>
      <w:r w:rsidR="00A556D4" w:rsidRPr="00322F75">
        <w:rPr>
          <w:rFonts w:asciiTheme="majorHAnsi" w:hAnsiTheme="majorHAnsi" w:cstheme="majorHAnsi"/>
          <w:sz w:val="27"/>
          <w:szCs w:val="27"/>
        </w:rPr>
        <w:t xml:space="preserve">a member of the fund shall be entitled to an age benefit if he or she attains the age of 50 years and has retired from regular employment or </w:t>
      </w:r>
      <w:r w:rsidR="007B795C" w:rsidRPr="00322F75">
        <w:rPr>
          <w:rFonts w:asciiTheme="majorHAnsi" w:hAnsiTheme="majorHAnsi" w:cstheme="majorHAnsi"/>
          <w:sz w:val="27"/>
          <w:szCs w:val="27"/>
        </w:rPr>
        <w:t>attained</w:t>
      </w:r>
      <w:r w:rsidR="00A556D4" w:rsidRPr="00322F75">
        <w:rPr>
          <w:rFonts w:asciiTheme="majorHAnsi" w:hAnsiTheme="majorHAnsi" w:cstheme="majorHAnsi"/>
          <w:sz w:val="27"/>
          <w:szCs w:val="27"/>
        </w:rPr>
        <w:t xml:space="preserve"> 55 years of age. </w:t>
      </w:r>
      <w:r w:rsidR="00B60C50" w:rsidRPr="00322F75">
        <w:rPr>
          <w:rFonts w:asciiTheme="majorHAnsi" w:hAnsiTheme="majorHAnsi" w:cstheme="majorHAnsi"/>
          <w:sz w:val="27"/>
          <w:szCs w:val="27"/>
        </w:rPr>
        <w:t xml:space="preserve">Our interpretation of this provision is that the right to an age benefit for a member of the fund arises at </w:t>
      </w:r>
      <w:r w:rsidR="007B795C" w:rsidRPr="00322F75">
        <w:rPr>
          <w:rFonts w:asciiTheme="majorHAnsi" w:hAnsiTheme="majorHAnsi" w:cstheme="majorHAnsi"/>
          <w:sz w:val="27"/>
          <w:szCs w:val="27"/>
        </w:rPr>
        <w:t xml:space="preserve">the </w:t>
      </w:r>
      <w:r w:rsidR="00B60C50" w:rsidRPr="00322F75">
        <w:rPr>
          <w:rFonts w:asciiTheme="majorHAnsi" w:hAnsiTheme="majorHAnsi" w:cstheme="majorHAnsi"/>
          <w:sz w:val="27"/>
          <w:szCs w:val="27"/>
        </w:rPr>
        <w:t xml:space="preserve">attainment of the age of 55 years. The right </w:t>
      </w:r>
      <w:r w:rsidR="007B795C" w:rsidRPr="00322F75">
        <w:rPr>
          <w:rFonts w:asciiTheme="majorHAnsi" w:hAnsiTheme="majorHAnsi" w:cstheme="majorHAnsi"/>
          <w:sz w:val="27"/>
          <w:szCs w:val="27"/>
        </w:rPr>
        <w:t>accrues</w:t>
      </w:r>
      <w:r w:rsidR="00B60C50" w:rsidRPr="00322F75">
        <w:rPr>
          <w:rFonts w:asciiTheme="majorHAnsi" w:hAnsiTheme="majorHAnsi" w:cstheme="majorHAnsi"/>
          <w:sz w:val="27"/>
          <w:szCs w:val="27"/>
        </w:rPr>
        <w:t xml:space="preserve"> on </w:t>
      </w:r>
      <w:r w:rsidR="007B795C" w:rsidRPr="00322F75">
        <w:rPr>
          <w:rFonts w:asciiTheme="majorHAnsi" w:hAnsiTheme="majorHAnsi" w:cstheme="majorHAnsi"/>
          <w:sz w:val="27"/>
          <w:szCs w:val="27"/>
        </w:rPr>
        <w:t xml:space="preserve">the </w:t>
      </w:r>
      <w:r w:rsidR="00B60C50" w:rsidRPr="00322F75">
        <w:rPr>
          <w:rFonts w:asciiTheme="majorHAnsi" w:hAnsiTheme="majorHAnsi" w:cstheme="majorHAnsi"/>
          <w:sz w:val="27"/>
          <w:szCs w:val="27"/>
        </w:rPr>
        <w:t xml:space="preserve">attainment of the statutory age. </w:t>
      </w:r>
    </w:p>
    <w:p w:rsidR="00E27B9B" w:rsidRPr="00322F75" w:rsidRDefault="00E27B9B" w:rsidP="00E27B9B">
      <w:pPr>
        <w:spacing w:after="0" w:line="240" w:lineRule="auto"/>
        <w:jc w:val="both"/>
        <w:rPr>
          <w:rFonts w:asciiTheme="majorHAnsi" w:hAnsiTheme="majorHAnsi" w:cstheme="majorHAnsi"/>
          <w:sz w:val="27"/>
          <w:szCs w:val="27"/>
        </w:rPr>
      </w:pPr>
    </w:p>
    <w:p w:rsidR="00AA6920" w:rsidRPr="00322F75" w:rsidRDefault="00950407" w:rsidP="00E27B9B">
      <w:pPr>
        <w:spacing w:after="0" w:line="240" w:lineRule="auto"/>
        <w:ind w:left="720" w:hanging="720"/>
        <w:jc w:val="both"/>
        <w:rPr>
          <w:rFonts w:asciiTheme="majorHAnsi" w:hAnsiTheme="majorHAnsi" w:cstheme="majorHAnsi"/>
          <w:sz w:val="27"/>
          <w:szCs w:val="27"/>
        </w:rPr>
      </w:pPr>
      <w:r w:rsidRPr="00164912">
        <w:rPr>
          <w:rFonts w:asciiTheme="majorHAnsi" w:hAnsiTheme="majorHAnsi" w:cstheme="majorHAnsi"/>
          <w:sz w:val="27"/>
          <w:szCs w:val="27"/>
        </w:rPr>
        <w:t>[14]</w:t>
      </w:r>
      <w:r w:rsidRPr="00322F75">
        <w:rPr>
          <w:rFonts w:asciiTheme="majorHAnsi" w:hAnsiTheme="majorHAnsi" w:cstheme="majorHAnsi"/>
          <w:b/>
          <w:sz w:val="27"/>
          <w:szCs w:val="27"/>
        </w:rPr>
        <w:tab/>
      </w:r>
      <w:r w:rsidR="008D048E" w:rsidRPr="00322F75">
        <w:rPr>
          <w:rFonts w:asciiTheme="majorHAnsi" w:hAnsiTheme="majorHAnsi" w:cstheme="majorHAnsi"/>
          <w:sz w:val="27"/>
          <w:szCs w:val="27"/>
        </w:rPr>
        <w:t xml:space="preserve">Under Section </w:t>
      </w:r>
      <w:r w:rsidR="00AA6920" w:rsidRPr="00322F75">
        <w:rPr>
          <w:rFonts w:asciiTheme="majorHAnsi" w:hAnsiTheme="majorHAnsi" w:cstheme="majorHAnsi"/>
          <w:sz w:val="27"/>
          <w:szCs w:val="27"/>
        </w:rPr>
        <w:t>34(2) of the National Social Security Amendment Act,</w:t>
      </w:r>
      <w:r w:rsidR="0082234A" w:rsidRPr="00322F75">
        <w:rPr>
          <w:rFonts w:asciiTheme="majorHAnsi" w:hAnsiTheme="majorHAnsi" w:cstheme="majorHAnsi"/>
          <w:sz w:val="27"/>
          <w:szCs w:val="27"/>
        </w:rPr>
        <w:t xml:space="preserve"> 2022</w:t>
      </w:r>
      <w:r w:rsidR="00AA6920" w:rsidRPr="00322F75">
        <w:rPr>
          <w:rFonts w:asciiTheme="majorHAnsi" w:hAnsiTheme="majorHAnsi" w:cstheme="majorHAnsi"/>
          <w:sz w:val="27"/>
          <w:szCs w:val="27"/>
        </w:rPr>
        <w:t xml:space="preserve"> it is provided that;</w:t>
      </w:r>
    </w:p>
    <w:p w:rsidR="00037DBF" w:rsidRPr="00322F75" w:rsidRDefault="00037DBF" w:rsidP="00AA6920">
      <w:pPr>
        <w:spacing w:after="0" w:line="240" w:lineRule="auto"/>
        <w:ind w:left="1440"/>
        <w:jc w:val="both"/>
        <w:rPr>
          <w:rFonts w:asciiTheme="majorHAnsi" w:hAnsiTheme="majorHAnsi" w:cstheme="majorHAnsi"/>
          <w:i/>
          <w:sz w:val="27"/>
          <w:szCs w:val="27"/>
        </w:rPr>
      </w:pPr>
    </w:p>
    <w:p w:rsidR="00810EF7" w:rsidRPr="00322F75" w:rsidRDefault="00AA6920" w:rsidP="00AA6920">
      <w:pPr>
        <w:spacing w:after="0" w:line="240" w:lineRule="auto"/>
        <w:ind w:left="1440"/>
        <w:jc w:val="both"/>
        <w:rPr>
          <w:rFonts w:asciiTheme="majorHAnsi" w:hAnsiTheme="majorHAnsi" w:cstheme="majorHAnsi"/>
          <w:i/>
          <w:sz w:val="27"/>
          <w:szCs w:val="27"/>
        </w:rPr>
      </w:pPr>
      <w:r w:rsidRPr="00322F75">
        <w:rPr>
          <w:rFonts w:asciiTheme="majorHAnsi" w:hAnsiTheme="majorHAnsi" w:cstheme="majorHAnsi"/>
          <w:i/>
          <w:sz w:val="27"/>
          <w:szCs w:val="27"/>
        </w:rPr>
        <w:t>“(</w:t>
      </w:r>
      <w:proofErr w:type="gramStart"/>
      <w:r w:rsidRPr="00322F75">
        <w:rPr>
          <w:rFonts w:asciiTheme="majorHAnsi" w:hAnsiTheme="majorHAnsi" w:cstheme="majorHAnsi"/>
          <w:i/>
          <w:sz w:val="27"/>
          <w:szCs w:val="27"/>
        </w:rPr>
        <w:t>a</w:t>
      </w:r>
      <w:proofErr w:type="gramEnd"/>
      <w:r w:rsidRPr="00322F75">
        <w:rPr>
          <w:rFonts w:asciiTheme="majorHAnsi" w:hAnsiTheme="majorHAnsi" w:cstheme="majorHAnsi"/>
          <w:i/>
          <w:sz w:val="27"/>
          <w:szCs w:val="27"/>
        </w:rPr>
        <w:t>) a members account shall be closed when an emigration grant is paid</w:t>
      </w:r>
      <w:r w:rsidR="008E7D52" w:rsidRPr="00322F75">
        <w:rPr>
          <w:rFonts w:asciiTheme="majorHAnsi" w:hAnsiTheme="majorHAnsi" w:cstheme="majorHAnsi"/>
          <w:i/>
          <w:sz w:val="27"/>
          <w:szCs w:val="27"/>
        </w:rPr>
        <w:t>;</w:t>
      </w:r>
      <w:r w:rsidRPr="00322F75">
        <w:rPr>
          <w:rFonts w:asciiTheme="majorHAnsi" w:hAnsiTheme="majorHAnsi" w:cstheme="majorHAnsi"/>
          <w:i/>
          <w:sz w:val="27"/>
          <w:szCs w:val="27"/>
        </w:rPr>
        <w:t xml:space="preserve">   </w:t>
      </w:r>
    </w:p>
    <w:p w:rsidR="008E7D52" w:rsidRPr="00322F75" w:rsidRDefault="00AA6920" w:rsidP="00AA6920">
      <w:pPr>
        <w:spacing w:after="0" w:line="240" w:lineRule="auto"/>
        <w:ind w:left="1440"/>
        <w:jc w:val="both"/>
        <w:rPr>
          <w:rFonts w:asciiTheme="majorHAnsi" w:hAnsiTheme="majorHAnsi" w:cstheme="majorHAnsi"/>
          <w:i/>
          <w:sz w:val="27"/>
          <w:szCs w:val="27"/>
        </w:rPr>
      </w:pPr>
      <w:r w:rsidRPr="00322F75">
        <w:rPr>
          <w:rFonts w:asciiTheme="majorHAnsi" w:hAnsiTheme="majorHAnsi" w:cstheme="majorHAnsi"/>
          <w:i/>
          <w:sz w:val="27"/>
          <w:szCs w:val="27"/>
        </w:rPr>
        <w:t xml:space="preserve">(b) </w:t>
      </w:r>
      <w:proofErr w:type="gramStart"/>
      <w:r w:rsidRPr="00322F75">
        <w:rPr>
          <w:rFonts w:asciiTheme="majorHAnsi" w:hAnsiTheme="majorHAnsi" w:cstheme="majorHAnsi"/>
          <w:i/>
          <w:sz w:val="27"/>
          <w:szCs w:val="27"/>
        </w:rPr>
        <w:t>when</w:t>
      </w:r>
      <w:proofErr w:type="gramEnd"/>
      <w:r w:rsidRPr="00322F75">
        <w:rPr>
          <w:rFonts w:asciiTheme="majorHAnsi" w:hAnsiTheme="majorHAnsi" w:cstheme="majorHAnsi"/>
          <w:i/>
          <w:sz w:val="27"/>
          <w:szCs w:val="27"/>
        </w:rPr>
        <w:t xml:space="preserve"> a member voluntarily opts out of the fund upon receipt of the members total age benefit under section 20 of this Act</w:t>
      </w:r>
      <w:r w:rsidR="008E7D52" w:rsidRPr="00322F75">
        <w:rPr>
          <w:rFonts w:asciiTheme="majorHAnsi" w:hAnsiTheme="majorHAnsi" w:cstheme="majorHAnsi"/>
          <w:i/>
          <w:sz w:val="27"/>
          <w:szCs w:val="27"/>
        </w:rPr>
        <w:t>;</w:t>
      </w:r>
      <w:r w:rsidRPr="00322F75">
        <w:rPr>
          <w:rFonts w:asciiTheme="majorHAnsi" w:hAnsiTheme="majorHAnsi" w:cstheme="majorHAnsi"/>
          <w:i/>
          <w:sz w:val="27"/>
          <w:szCs w:val="27"/>
        </w:rPr>
        <w:t xml:space="preserve"> </w:t>
      </w:r>
    </w:p>
    <w:p w:rsidR="008E7D52" w:rsidRPr="00322F75" w:rsidRDefault="008E7D52" w:rsidP="008E7D52">
      <w:pPr>
        <w:spacing w:after="0" w:line="240" w:lineRule="auto"/>
        <w:ind w:left="1440"/>
        <w:jc w:val="both"/>
        <w:rPr>
          <w:rFonts w:asciiTheme="majorHAnsi" w:hAnsiTheme="majorHAnsi" w:cstheme="majorHAnsi"/>
          <w:i/>
          <w:sz w:val="27"/>
          <w:szCs w:val="27"/>
        </w:rPr>
      </w:pPr>
      <w:r w:rsidRPr="00322F75">
        <w:rPr>
          <w:rFonts w:asciiTheme="majorHAnsi" w:hAnsiTheme="majorHAnsi" w:cstheme="majorHAnsi"/>
          <w:i/>
          <w:sz w:val="27"/>
          <w:szCs w:val="27"/>
        </w:rPr>
        <w:t>(c</w:t>
      </w:r>
      <w:proofErr w:type="gramStart"/>
      <w:r w:rsidRPr="00322F75">
        <w:rPr>
          <w:rFonts w:asciiTheme="majorHAnsi" w:hAnsiTheme="majorHAnsi" w:cstheme="majorHAnsi"/>
          <w:i/>
          <w:sz w:val="27"/>
          <w:szCs w:val="27"/>
        </w:rPr>
        <w:t>)</w:t>
      </w:r>
      <w:r w:rsidR="00AA6920" w:rsidRPr="00322F75">
        <w:rPr>
          <w:rFonts w:asciiTheme="majorHAnsi" w:hAnsiTheme="majorHAnsi" w:cstheme="majorHAnsi"/>
          <w:i/>
          <w:sz w:val="27"/>
          <w:szCs w:val="27"/>
        </w:rPr>
        <w:t>or</w:t>
      </w:r>
      <w:proofErr w:type="gramEnd"/>
      <w:r w:rsidR="00AA6920" w:rsidRPr="00322F75">
        <w:rPr>
          <w:rFonts w:asciiTheme="majorHAnsi" w:hAnsiTheme="majorHAnsi" w:cstheme="majorHAnsi"/>
          <w:i/>
          <w:sz w:val="27"/>
          <w:szCs w:val="27"/>
        </w:rPr>
        <w:t xml:space="preserve"> when a member dies and his or her </w:t>
      </w:r>
      <w:r w:rsidR="00084DD6" w:rsidRPr="00322F75">
        <w:rPr>
          <w:rFonts w:asciiTheme="majorHAnsi" w:hAnsiTheme="majorHAnsi" w:cstheme="majorHAnsi"/>
          <w:i/>
          <w:sz w:val="27"/>
          <w:szCs w:val="27"/>
        </w:rPr>
        <w:t>survivors</w:t>
      </w:r>
      <w:r w:rsidR="00AA6920" w:rsidRPr="00322F75">
        <w:rPr>
          <w:rFonts w:asciiTheme="majorHAnsi" w:hAnsiTheme="majorHAnsi" w:cstheme="majorHAnsi"/>
          <w:i/>
          <w:sz w:val="27"/>
          <w:szCs w:val="27"/>
        </w:rPr>
        <w:t xml:space="preserve"> benefits are paid out in accordance with section 24 of th</w:t>
      </w:r>
      <w:r w:rsidRPr="00322F75">
        <w:rPr>
          <w:rFonts w:asciiTheme="majorHAnsi" w:hAnsiTheme="majorHAnsi" w:cstheme="majorHAnsi"/>
          <w:i/>
          <w:sz w:val="27"/>
          <w:szCs w:val="27"/>
        </w:rPr>
        <w:t>is</w:t>
      </w:r>
      <w:r w:rsidR="00AA6920" w:rsidRPr="00322F75">
        <w:rPr>
          <w:rFonts w:asciiTheme="majorHAnsi" w:hAnsiTheme="majorHAnsi" w:cstheme="majorHAnsi"/>
          <w:i/>
          <w:sz w:val="27"/>
          <w:szCs w:val="27"/>
        </w:rPr>
        <w:t xml:space="preserve"> Act.</w:t>
      </w:r>
      <w:r w:rsidRPr="00322F75">
        <w:rPr>
          <w:rFonts w:asciiTheme="majorHAnsi" w:hAnsiTheme="majorHAnsi" w:cstheme="majorHAnsi"/>
          <w:i/>
          <w:sz w:val="27"/>
          <w:szCs w:val="27"/>
        </w:rPr>
        <w:t>”</w:t>
      </w:r>
    </w:p>
    <w:p w:rsidR="008E7D52" w:rsidRPr="00322F75" w:rsidRDefault="008E7D52" w:rsidP="008E7D52">
      <w:pPr>
        <w:spacing w:after="0" w:line="240" w:lineRule="auto"/>
        <w:ind w:left="1440"/>
        <w:jc w:val="both"/>
        <w:rPr>
          <w:rFonts w:asciiTheme="majorHAnsi" w:hAnsiTheme="majorHAnsi" w:cstheme="majorHAnsi"/>
          <w:sz w:val="27"/>
          <w:szCs w:val="27"/>
        </w:rPr>
      </w:pPr>
    </w:p>
    <w:p w:rsidR="00A44485" w:rsidRDefault="008E7D52" w:rsidP="008E7D52">
      <w:pPr>
        <w:spacing w:after="0" w:line="240" w:lineRule="auto"/>
        <w:ind w:left="720"/>
        <w:jc w:val="both"/>
        <w:rPr>
          <w:rFonts w:asciiTheme="majorHAnsi" w:hAnsiTheme="majorHAnsi" w:cstheme="majorHAnsi"/>
          <w:sz w:val="27"/>
          <w:szCs w:val="27"/>
        </w:rPr>
      </w:pPr>
      <w:r w:rsidRPr="00322F75">
        <w:rPr>
          <w:rFonts w:asciiTheme="majorHAnsi" w:hAnsiTheme="majorHAnsi" w:cstheme="majorHAnsi"/>
          <w:sz w:val="27"/>
          <w:szCs w:val="27"/>
        </w:rPr>
        <w:lastRenderedPageBreak/>
        <w:t xml:space="preserve">And under </w:t>
      </w:r>
      <w:r w:rsidR="00810EF7" w:rsidRPr="00322F75">
        <w:rPr>
          <w:rFonts w:asciiTheme="majorHAnsi" w:hAnsiTheme="majorHAnsi" w:cstheme="majorHAnsi"/>
          <w:sz w:val="27"/>
          <w:szCs w:val="27"/>
        </w:rPr>
        <w:t>S</w:t>
      </w:r>
      <w:r w:rsidRPr="00322F75">
        <w:rPr>
          <w:rFonts w:asciiTheme="majorHAnsi" w:hAnsiTheme="majorHAnsi" w:cstheme="majorHAnsi"/>
          <w:sz w:val="27"/>
          <w:szCs w:val="27"/>
        </w:rPr>
        <w:t>ection</w:t>
      </w:r>
      <w:r w:rsidR="00810EF7" w:rsidRPr="00322F75">
        <w:rPr>
          <w:rFonts w:asciiTheme="majorHAnsi" w:hAnsiTheme="majorHAnsi" w:cstheme="majorHAnsi"/>
          <w:sz w:val="27"/>
          <w:szCs w:val="27"/>
        </w:rPr>
        <w:t xml:space="preserve"> 34</w:t>
      </w:r>
      <w:r w:rsidRPr="00322F75">
        <w:rPr>
          <w:rFonts w:asciiTheme="majorHAnsi" w:hAnsiTheme="majorHAnsi" w:cstheme="majorHAnsi"/>
          <w:sz w:val="27"/>
          <w:szCs w:val="27"/>
        </w:rPr>
        <w:t>(3)</w:t>
      </w:r>
      <w:r w:rsidR="00810EF7" w:rsidRPr="00322F75">
        <w:rPr>
          <w:rFonts w:asciiTheme="majorHAnsi" w:hAnsiTheme="majorHAnsi" w:cstheme="majorHAnsi"/>
          <w:sz w:val="27"/>
          <w:szCs w:val="27"/>
        </w:rPr>
        <w:t>,</w:t>
      </w:r>
      <w:r w:rsidRPr="00322F75">
        <w:rPr>
          <w:rFonts w:asciiTheme="majorHAnsi" w:hAnsiTheme="majorHAnsi" w:cstheme="majorHAnsi"/>
          <w:sz w:val="27"/>
          <w:szCs w:val="27"/>
        </w:rPr>
        <w:t xml:space="preserve"> it is provided that if on closing of a members account, any sum of money is standing to the </w:t>
      </w:r>
      <w:r w:rsidR="00C902F8" w:rsidRPr="00322F75">
        <w:rPr>
          <w:rFonts w:asciiTheme="majorHAnsi" w:hAnsiTheme="majorHAnsi" w:cstheme="majorHAnsi"/>
          <w:sz w:val="27"/>
          <w:szCs w:val="27"/>
        </w:rPr>
        <w:t>member’s</w:t>
      </w:r>
      <w:r w:rsidRPr="00322F75">
        <w:rPr>
          <w:rFonts w:asciiTheme="majorHAnsi" w:hAnsiTheme="majorHAnsi" w:cstheme="majorHAnsi"/>
          <w:sz w:val="27"/>
          <w:szCs w:val="27"/>
        </w:rPr>
        <w:t xml:space="preserve"> credit and is unclaimed for</w:t>
      </w:r>
      <w:r w:rsidR="00037DBF" w:rsidRPr="00322F75">
        <w:rPr>
          <w:rFonts w:asciiTheme="majorHAnsi" w:hAnsiTheme="majorHAnsi" w:cstheme="majorHAnsi"/>
          <w:sz w:val="27"/>
          <w:szCs w:val="27"/>
        </w:rPr>
        <w:t>,</w:t>
      </w:r>
      <w:r w:rsidRPr="00322F75">
        <w:rPr>
          <w:rFonts w:asciiTheme="majorHAnsi" w:hAnsiTheme="majorHAnsi" w:cstheme="majorHAnsi"/>
          <w:sz w:val="27"/>
          <w:szCs w:val="27"/>
        </w:rPr>
        <w:t xml:space="preserve"> a period of seven </w:t>
      </w:r>
      <w:proofErr w:type="gramStart"/>
      <w:r w:rsidRPr="00322F75">
        <w:rPr>
          <w:rFonts w:asciiTheme="majorHAnsi" w:hAnsiTheme="majorHAnsi" w:cstheme="majorHAnsi"/>
          <w:sz w:val="27"/>
          <w:szCs w:val="27"/>
        </w:rPr>
        <w:t>years, that</w:t>
      </w:r>
      <w:proofErr w:type="gramEnd"/>
      <w:r w:rsidRPr="00322F75">
        <w:rPr>
          <w:rFonts w:asciiTheme="majorHAnsi" w:hAnsiTheme="majorHAnsi" w:cstheme="majorHAnsi"/>
          <w:sz w:val="27"/>
          <w:szCs w:val="27"/>
        </w:rPr>
        <w:t xml:space="preserve"> money shall vest in the Minister responsible for finance, who shall pay it into the reserve account.</w:t>
      </w:r>
      <w:r w:rsidR="00A44485" w:rsidRPr="00322F75">
        <w:rPr>
          <w:rFonts w:asciiTheme="majorHAnsi" w:hAnsiTheme="majorHAnsi" w:cstheme="majorHAnsi"/>
          <w:sz w:val="27"/>
          <w:szCs w:val="27"/>
        </w:rPr>
        <w:t xml:space="preserve"> </w:t>
      </w:r>
    </w:p>
    <w:p w:rsidR="00270256" w:rsidRPr="00322F75" w:rsidRDefault="00270256" w:rsidP="008E7D52">
      <w:pPr>
        <w:spacing w:after="0" w:line="240" w:lineRule="auto"/>
        <w:ind w:left="720"/>
        <w:jc w:val="both"/>
        <w:rPr>
          <w:rFonts w:asciiTheme="majorHAnsi" w:hAnsiTheme="majorHAnsi" w:cstheme="majorHAnsi"/>
          <w:sz w:val="27"/>
          <w:szCs w:val="27"/>
        </w:rPr>
      </w:pPr>
    </w:p>
    <w:p w:rsidR="00F67860" w:rsidRPr="00322F75" w:rsidRDefault="00950407" w:rsidP="00037DBF">
      <w:pPr>
        <w:spacing w:after="0" w:line="240" w:lineRule="auto"/>
        <w:ind w:left="720" w:hanging="720"/>
        <w:jc w:val="both"/>
        <w:rPr>
          <w:rFonts w:asciiTheme="majorHAnsi" w:hAnsiTheme="majorHAnsi" w:cstheme="majorHAnsi"/>
          <w:sz w:val="27"/>
          <w:szCs w:val="27"/>
        </w:rPr>
      </w:pPr>
      <w:r w:rsidRPr="00164912">
        <w:rPr>
          <w:rFonts w:asciiTheme="majorHAnsi" w:hAnsiTheme="majorHAnsi" w:cstheme="majorHAnsi"/>
          <w:sz w:val="27"/>
          <w:szCs w:val="27"/>
        </w:rPr>
        <w:t>[15]</w:t>
      </w:r>
      <w:r w:rsidRPr="00322F75">
        <w:rPr>
          <w:rFonts w:asciiTheme="majorHAnsi" w:hAnsiTheme="majorHAnsi" w:cstheme="majorHAnsi"/>
          <w:b/>
          <w:sz w:val="27"/>
          <w:szCs w:val="27"/>
        </w:rPr>
        <w:tab/>
      </w:r>
      <w:r w:rsidR="008E7D52" w:rsidRPr="00322F75">
        <w:rPr>
          <w:rFonts w:asciiTheme="majorHAnsi" w:hAnsiTheme="majorHAnsi" w:cstheme="majorHAnsi"/>
          <w:sz w:val="27"/>
          <w:szCs w:val="27"/>
        </w:rPr>
        <w:t>From the legislative prov</w:t>
      </w:r>
      <w:r w:rsidR="00037DBF" w:rsidRPr="00322F75">
        <w:rPr>
          <w:rFonts w:asciiTheme="majorHAnsi" w:hAnsiTheme="majorHAnsi" w:cstheme="majorHAnsi"/>
          <w:sz w:val="27"/>
          <w:szCs w:val="27"/>
        </w:rPr>
        <w:t xml:space="preserve">isions above, </w:t>
      </w:r>
      <w:r w:rsidR="008E7D52" w:rsidRPr="00322F75">
        <w:rPr>
          <w:rFonts w:asciiTheme="majorHAnsi" w:hAnsiTheme="majorHAnsi" w:cstheme="majorHAnsi"/>
          <w:sz w:val="27"/>
          <w:szCs w:val="27"/>
        </w:rPr>
        <w:t xml:space="preserve">there </w:t>
      </w:r>
      <w:r w:rsidR="00295D04">
        <w:rPr>
          <w:rFonts w:asciiTheme="majorHAnsi" w:hAnsiTheme="majorHAnsi" w:cstheme="majorHAnsi"/>
          <w:sz w:val="27"/>
          <w:szCs w:val="27"/>
        </w:rPr>
        <w:t xml:space="preserve">appears to be </w:t>
      </w:r>
      <w:r w:rsidR="008E7D52" w:rsidRPr="00322F75">
        <w:rPr>
          <w:rFonts w:asciiTheme="majorHAnsi" w:hAnsiTheme="majorHAnsi" w:cstheme="majorHAnsi"/>
          <w:sz w:val="27"/>
          <w:szCs w:val="27"/>
        </w:rPr>
        <w:t>no statutory limit for making a claim for any benefit. Closing of an account as provided under Section 34(2) is limited to payment of an emigration account, payment of a benefit or death of a member. The rules provide for payment of the unclaimed benefit into the reserve account after a period of 7 years.</w:t>
      </w:r>
      <w:r w:rsidR="00037DBF" w:rsidRPr="00322F75">
        <w:rPr>
          <w:rFonts w:asciiTheme="majorHAnsi" w:hAnsiTheme="majorHAnsi" w:cstheme="majorHAnsi"/>
          <w:sz w:val="27"/>
          <w:szCs w:val="27"/>
        </w:rPr>
        <w:t xml:space="preserve"> </w:t>
      </w:r>
      <w:r w:rsidR="00FB250E" w:rsidRPr="00322F75">
        <w:rPr>
          <w:rFonts w:asciiTheme="majorHAnsi" w:hAnsiTheme="majorHAnsi" w:cstheme="majorHAnsi"/>
          <w:sz w:val="27"/>
          <w:szCs w:val="27"/>
        </w:rPr>
        <w:t xml:space="preserve">Under </w:t>
      </w:r>
      <w:r w:rsidR="008E7D52" w:rsidRPr="00322F75">
        <w:rPr>
          <w:rFonts w:asciiTheme="majorHAnsi" w:hAnsiTheme="majorHAnsi" w:cstheme="majorHAnsi"/>
          <w:sz w:val="27"/>
          <w:szCs w:val="27"/>
        </w:rPr>
        <w:t xml:space="preserve">Regulation </w:t>
      </w:r>
      <w:r w:rsidR="00FB250E" w:rsidRPr="00322F75">
        <w:rPr>
          <w:rFonts w:asciiTheme="majorHAnsi" w:hAnsiTheme="majorHAnsi" w:cstheme="majorHAnsi"/>
          <w:sz w:val="27"/>
          <w:szCs w:val="27"/>
        </w:rPr>
        <w:t>2 of the</w:t>
      </w:r>
      <w:r w:rsidR="00037DBF" w:rsidRPr="00322F75">
        <w:rPr>
          <w:rFonts w:asciiTheme="majorHAnsi" w:hAnsiTheme="majorHAnsi" w:cstheme="majorHAnsi"/>
          <w:sz w:val="27"/>
          <w:szCs w:val="27"/>
        </w:rPr>
        <w:t xml:space="preserve"> National Social Security Fund</w:t>
      </w:r>
      <w:r w:rsidR="00270256">
        <w:rPr>
          <w:rFonts w:asciiTheme="majorHAnsi" w:hAnsiTheme="majorHAnsi" w:cstheme="majorHAnsi"/>
          <w:sz w:val="27"/>
          <w:szCs w:val="27"/>
        </w:rPr>
        <w:t xml:space="preserve"> </w:t>
      </w:r>
      <w:r w:rsidR="00037DBF" w:rsidRPr="00322F75">
        <w:rPr>
          <w:rFonts w:asciiTheme="majorHAnsi" w:hAnsiTheme="majorHAnsi" w:cstheme="majorHAnsi"/>
          <w:sz w:val="27"/>
          <w:szCs w:val="27"/>
        </w:rPr>
        <w:t>(B</w:t>
      </w:r>
      <w:r w:rsidR="00FB250E" w:rsidRPr="00322F75">
        <w:rPr>
          <w:rFonts w:asciiTheme="majorHAnsi" w:hAnsiTheme="majorHAnsi" w:cstheme="majorHAnsi"/>
          <w:sz w:val="27"/>
          <w:szCs w:val="27"/>
        </w:rPr>
        <w:t xml:space="preserve">enefits and Refunds) Regulations S-I 222-5 </w:t>
      </w:r>
      <w:r w:rsidR="00037DBF" w:rsidRPr="00322F75">
        <w:rPr>
          <w:rFonts w:asciiTheme="majorHAnsi" w:hAnsiTheme="majorHAnsi" w:cstheme="majorHAnsi"/>
          <w:sz w:val="27"/>
          <w:szCs w:val="27"/>
        </w:rPr>
        <w:t>no specific provision is made for the time within which a benefit claim must be made.</w:t>
      </w:r>
      <w:r w:rsidR="00037DBF" w:rsidRPr="00322F75">
        <w:rPr>
          <w:rFonts w:asciiTheme="majorHAnsi" w:hAnsiTheme="majorHAnsi" w:cstheme="majorHAnsi"/>
          <w:b/>
          <w:sz w:val="27"/>
          <w:szCs w:val="27"/>
        </w:rPr>
        <w:t xml:space="preserve"> </w:t>
      </w:r>
      <w:r w:rsidR="00037DBF" w:rsidRPr="00322F75">
        <w:rPr>
          <w:rFonts w:asciiTheme="majorHAnsi" w:hAnsiTheme="majorHAnsi" w:cstheme="majorHAnsi"/>
          <w:sz w:val="27"/>
          <w:szCs w:val="27"/>
        </w:rPr>
        <w:t xml:space="preserve">Accordingly and in all circumstances, the time limits set under the Limitation Act Cap. 80 would </w:t>
      </w:r>
      <w:r w:rsidR="00C902F8" w:rsidRPr="00322F75">
        <w:rPr>
          <w:rFonts w:asciiTheme="majorHAnsi" w:hAnsiTheme="majorHAnsi" w:cstheme="majorHAnsi"/>
          <w:sz w:val="27"/>
          <w:szCs w:val="27"/>
        </w:rPr>
        <w:t xml:space="preserve">not </w:t>
      </w:r>
      <w:r w:rsidR="00037DBF" w:rsidRPr="00322F75">
        <w:rPr>
          <w:rFonts w:asciiTheme="majorHAnsi" w:hAnsiTheme="majorHAnsi" w:cstheme="majorHAnsi"/>
          <w:sz w:val="27"/>
          <w:szCs w:val="27"/>
        </w:rPr>
        <w:t>apply.</w:t>
      </w:r>
    </w:p>
    <w:p w:rsidR="00F67860" w:rsidRPr="00322F75" w:rsidRDefault="00F67860" w:rsidP="006E6126">
      <w:pPr>
        <w:spacing w:after="0" w:line="240" w:lineRule="auto"/>
        <w:ind w:left="720" w:hanging="720"/>
        <w:jc w:val="both"/>
        <w:rPr>
          <w:rFonts w:asciiTheme="majorHAnsi" w:hAnsiTheme="majorHAnsi" w:cstheme="majorHAnsi"/>
          <w:b/>
          <w:sz w:val="27"/>
          <w:szCs w:val="27"/>
        </w:rPr>
      </w:pPr>
    </w:p>
    <w:p w:rsidR="00037DBF" w:rsidRPr="00322F75" w:rsidRDefault="00950407" w:rsidP="00037DBF">
      <w:pPr>
        <w:spacing w:after="0" w:line="240" w:lineRule="auto"/>
        <w:ind w:left="720" w:hanging="720"/>
        <w:jc w:val="both"/>
        <w:rPr>
          <w:rFonts w:asciiTheme="majorHAnsi" w:hAnsiTheme="majorHAnsi" w:cstheme="majorHAnsi"/>
          <w:sz w:val="27"/>
          <w:szCs w:val="27"/>
        </w:rPr>
      </w:pPr>
      <w:r w:rsidRPr="00164912">
        <w:rPr>
          <w:rFonts w:asciiTheme="majorHAnsi" w:hAnsiTheme="majorHAnsi" w:cstheme="majorHAnsi"/>
          <w:sz w:val="27"/>
          <w:szCs w:val="27"/>
        </w:rPr>
        <w:t>[16]</w:t>
      </w:r>
      <w:r w:rsidRPr="00322F75">
        <w:rPr>
          <w:rFonts w:asciiTheme="majorHAnsi" w:hAnsiTheme="majorHAnsi" w:cstheme="majorHAnsi"/>
          <w:b/>
          <w:sz w:val="27"/>
          <w:szCs w:val="27"/>
        </w:rPr>
        <w:tab/>
      </w:r>
      <w:r w:rsidR="00FB250E" w:rsidRPr="00322F75">
        <w:rPr>
          <w:rFonts w:asciiTheme="majorHAnsi" w:hAnsiTheme="majorHAnsi" w:cstheme="majorHAnsi"/>
          <w:sz w:val="27"/>
          <w:szCs w:val="27"/>
        </w:rPr>
        <w:t xml:space="preserve">Counsel for the </w:t>
      </w:r>
      <w:r w:rsidR="00B20D90">
        <w:rPr>
          <w:rFonts w:asciiTheme="majorHAnsi" w:hAnsiTheme="majorHAnsi" w:cstheme="majorHAnsi"/>
          <w:sz w:val="27"/>
          <w:szCs w:val="27"/>
        </w:rPr>
        <w:t>Claimant</w:t>
      </w:r>
      <w:r w:rsidR="00FB250E" w:rsidRPr="00322F75">
        <w:rPr>
          <w:rFonts w:asciiTheme="majorHAnsi" w:hAnsiTheme="majorHAnsi" w:cstheme="majorHAnsi"/>
          <w:sz w:val="27"/>
          <w:szCs w:val="27"/>
        </w:rPr>
        <w:t xml:space="preserve"> suggested a </w:t>
      </w:r>
      <w:r w:rsidR="00F67860" w:rsidRPr="00322F75">
        <w:rPr>
          <w:rFonts w:asciiTheme="majorHAnsi" w:hAnsiTheme="majorHAnsi" w:cstheme="majorHAnsi"/>
          <w:sz w:val="27"/>
          <w:szCs w:val="27"/>
        </w:rPr>
        <w:t xml:space="preserve">matter of exception to limitation. </w:t>
      </w:r>
      <w:r w:rsidR="00C902F8" w:rsidRPr="00322F75">
        <w:rPr>
          <w:rFonts w:asciiTheme="majorHAnsi" w:hAnsiTheme="majorHAnsi" w:cstheme="majorHAnsi"/>
          <w:sz w:val="27"/>
          <w:szCs w:val="27"/>
        </w:rPr>
        <w:t xml:space="preserve">He contended </w:t>
      </w:r>
      <w:r w:rsidR="00037DBF" w:rsidRPr="00322F75">
        <w:rPr>
          <w:rFonts w:asciiTheme="majorHAnsi" w:hAnsiTheme="majorHAnsi" w:cstheme="majorHAnsi"/>
          <w:sz w:val="27"/>
          <w:szCs w:val="27"/>
        </w:rPr>
        <w:t>certain exceptions under Sections 10 and 13 of the NSSF Act. Section 10 relates to voluntary membership and contribution to the fund. Under Section 10(3) of the NSSF Act it is provided;</w:t>
      </w:r>
    </w:p>
    <w:p w:rsidR="00037DBF" w:rsidRPr="00322F75" w:rsidRDefault="00037DBF" w:rsidP="00037DBF">
      <w:pPr>
        <w:spacing w:after="0" w:line="240" w:lineRule="auto"/>
        <w:ind w:left="1440"/>
        <w:jc w:val="both"/>
        <w:rPr>
          <w:rFonts w:asciiTheme="majorHAnsi" w:hAnsiTheme="majorHAnsi" w:cstheme="majorHAnsi"/>
          <w:i/>
          <w:sz w:val="27"/>
          <w:szCs w:val="27"/>
        </w:rPr>
      </w:pPr>
    </w:p>
    <w:p w:rsidR="00037DBF" w:rsidRPr="00322F75" w:rsidRDefault="00037DBF" w:rsidP="00037DBF">
      <w:pPr>
        <w:spacing w:after="0" w:line="240" w:lineRule="auto"/>
        <w:ind w:left="1440"/>
        <w:jc w:val="both"/>
        <w:rPr>
          <w:rFonts w:asciiTheme="majorHAnsi" w:hAnsiTheme="majorHAnsi" w:cstheme="majorHAnsi"/>
          <w:sz w:val="27"/>
          <w:szCs w:val="27"/>
        </w:rPr>
      </w:pPr>
      <w:r w:rsidRPr="00322F75">
        <w:rPr>
          <w:rFonts w:asciiTheme="majorHAnsi" w:hAnsiTheme="majorHAnsi" w:cstheme="majorHAnsi"/>
          <w:i/>
          <w:sz w:val="27"/>
          <w:szCs w:val="27"/>
        </w:rPr>
        <w:t>“Any member of the fund in respect of whom the standard contribution has ceased to be payable under this Act may apply in the time and in the manner prescribed to make voluntary contributions to the fund……..”</w:t>
      </w:r>
      <w:r w:rsidRPr="00322F75">
        <w:rPr>
          <w:rFonts w:asciiTheme="majorHAnsi" w:hAnsiTheme="majorHAnsi" w:cstheme="majorHAnsi"/>
          <w:sz w:val="27"/>
          <w:szCs w:val="27"/>
        </w:rPr>
        <w:t xml:space="preserve">   </w:t>
      </w:r>
    </w:p>
    <w:p w:rsidR="00037DBF" w:rsidRPr="00322F75" w:rsidRDefault="00037DBF" w:rsidP="00037DBF">
      <w:pPr>
        <w:spacing w:after="0" w:line="240" w:lineRule="auto"/>
        <w:jc w:val="both"/>
        <w:rPr>
          <w:rFonts w:asciiTheme="majorHAnsi" w:hAnsiTheme="majorHAnsi" w:cstheme="majorHAnsi"/>
          <w:sz w:val="27"/>
          <w:szCs w:val="27"/>
        </w:rPr>
      </w:pPr>
    </w:p>
    <w:p w:rsidR="00037DBF" w:rsidRPr="00322F75" w:rsidRDefault="00037DBF" w:rsidP="00037DBF">
      <w:pPr>
        <w:spacing w:after="0" w:line="240" w:lineRule="auto"/>
        <w:ind w:left="720"/>
        <w:jc w:val="both"/>
        <w:rPr>
          <w:rFonts w:asciiTheme="majorHAnsi" w:hAnsiTheme="majorHAnsi" w:cstheme="majorHAnsi"/>
          <w:sz w:val="27"/>
          <w:szCs w:val="27"/>
        </w:rPr>
      </w:pPr>
      <w:r w:rsidRPr="00322F75">
        <w:rPr>
          <w:rFonts w:asciiTheme="majorHAnsi" w:hAnsiTheme="majorHAnsi" w:cstheme="majorHAnsi"/>
          <w:sz w:val="27"/>
          <w:szCs w:val="27"/>
        </w:rPr>
        <w:t xml:space="preserve">In the matter before us, the </w:t>
      </w:r>
      <w:r w:rsidR="00B20D90">
        <w:rPr>
          <w:rFonts w:asciiTheme="majorHAnsi" w:hAnsiTheme="majorHAnsi" w:cstheme="majorHAnsi"/>
          <w:sz w:val="27"/>
          <w:szCs w:val="27"/>
        </w:rPr>
        <w:t>Claimant</w:t>
      </w:r>
      <w:r w:rsidRPr="00322F75">
        <w:rPr>
          <w:rFonts w:asciiTheme="majorHAnsi" w:hAnsiTheme="majorHAnsi" w:cstheme="majorHAnsi"/>
          <w:sz w:val="27"/>
          <w:szCs w:val="27"/>
        </w:rPr>
        <w:t xml:space="preserve">’s eligibility for age benefit was not contested. However, neither of the </w:t>
      </w:r>
      <w:proofErr w:type="spellStart"/>
      <w:r w:rsidRPr="00322F75">
        <w:rPr>
          <w:rFonts w:asciiTheme="majorHAnsi" w:hAnsiTheme="majorHAnsi" w:cstheme="majorHAnsi"/>
          <w:sz w:val="27"/>
          <w:szCs w:val="27"/>
        </w:rPr>
        <w:t>part</w:t>
      </w:r>
      <w:r w:rsidR="002418F7">
        <w:rPr>
          <w:rFonts w:asciiTheme="majorHAnsi" w:hAnsiTheme="majorHAnsi" w:cstheme="majorHAnsi"/>
          <w:sz w:val="27"/>
          <w:szCs w:val="27"/>
        </w:rPr>
        <w:t>y</w:t>
      </w:r>
      <w:r w:rsidRPr="00322F75">
        <w:rPr>
          <w:rFonts w:asciiTheme="majorHAnsi" w:hAnsiTheme="majorHAnsi" w:cstheme="majorHAnsi"/>
          <w:sz w:val="27"/>
          <w:szCs w:val="27"/>
        </w:rPr>
        <w:t>s</w:t>
      </w:r>
      <w:proofErr w:type="spellEnd"/>
      <w:r w:rsidRPr="00322F75">
        <w:rPr>
          <w:rFonts w:asciiTheme="majorHAnsi" w:hAnsiTheme="majorHAnsi" w:cstheme="majorHAnsi"/>
          <w:sz w:val="27"/>
          <w:szCs w:val="27"/>
        </w:rPr>
        <w:t xml:space="preserve">’ pleadings demonstrate voluntary contributions made by the </w:t>
      </w:r>
      <w:r w:rsidR="00B20D90">
        <w:rPr>
          <w:rFonts w:asciiTheme="majorHAnsi" w:hAnsiTheme="majorHAnsi" w:cstheme="majorHAnsi"/>
          <w:sz w:val="27"/>
          <w:szCs w:val="27"/>
        </w:rPr>
        <w:t>Respondent</w:t>
      </w:r>
      <w:r w:rsidRPr="00322F75">
        <w:rPr>
          <w:rFonts w:asciiTheme="majorHAnsi" w:hAnsiTheme="majorHAnsi" w:cstheme="majorHAnsi"/>
          <w:sz w:val="27"/>
          <w:szCs w:val="27"/>
        </w:rPr>
        <w:t xml:space="preserve"> after the year 2009 when the </w:t>
      </w:r>
      <w:r w:rsidR="00B20D90">
        <w:rPr>
          <w:rFonts w:asciiTheme="majorHAnsi" w:hAnsiTheme="majorHAnsi" w:cstheme="majorHAnsi"/>
          <w:sz w:val="27"/>
          <w:szCs w:val="27"/>
        </w:rPr>
        <w:t>Claimant</w:t>
      </w:r>
      <w:r w:rsidRPr="00322F75">
        <w:rPr>
          <w:rFonts w:asciiTheme="majorHAnsi" w:hAnsiTheme="majorHAnsi" w:cstheme="majorHAnsi"/>
          <w:sz w:val="27"/>
          <w:szCs w:val="27"/>
        </w:rPr>
        <w:t xml:space="preserve"> attained 55 years. It follows that the exception under Section 10 of the NSSF Act would be inapplicable to the </w:t>
      </w:r>
      <w:r w:rsidR="00B20D90">
        <w:rPr>
          <w:rFonts w:asciiTheme="majorHAnsi" w:hAnsiTheme="majorHAnsi" w:cstheme="majorHAnsi"/>
          <w:sz w:val="27"/>
          <w:szCs w:val="27"/>
        </w:rPr>
        <w:t>Claimant</w:t>
      </w:r>
      <w:r w:rsidRPr="00322F75">
        <w:rPr>
          <w:rFonts w:asciiTheme="majorHAnsi" w:hAnsiTheme="majorHAnsi" w:cstheme="majorHAnsi"/>
          <w:sz w:val="27"/>
          <w:szCs w:val="27"/>
        </w:rPr>
        <w:t>’s case.</w:t>
      </w:r>
    </w:p>
    <w:p w:rsidR="00037DBF" w:rsidRPr="00322F75" w:rsidRDefault="00037DBF" w:rsidP="00037DBF">
      <w:pPr>
        <w:spacing w:after="0" w:line="240" w:lineRule="auto"/>
        <w:ind w:left="720" w:hanging="720"/>
        <w:jc w:val="both"/>
        <w:rPr>
          <w:rFonts w:asciiTheme="majorHAnsi" w:hAnsiTheme="majorHAnsi" w:cstheme="majorHAnsi"/>
          <w:sz w:val="27"/>
          <w:szCs w:val="27"/>
        </w:rPr>
      </w:pPr>
    </w:p>
    <w:p w:rsidR="00037DBF" w:rsidRPr="00322F75" w:rsidRDefault="00950407" w:rsidP="00037DBF">
      <w:pPr>
        <w:spacing w:after="0" w:line="240" w:lineRule="auto"/>
        <w:ind w:left="720" w:hanging="720"/>
        <w:jc w:val="both"/>
        <w:rPr>
          <w:rFonts w:asciiTheme="majorHAnsi" w:hAnsiTheme="majorHAnsi" w:cstheme="majorHAnsi"/>
          <w:sz w:val="27"/>
          <w:szCs w:val="27"/>
        </w:rPr>
      </w:pPr>
      <w:r w:rsidRPr="00164912">
        <w:rPr>
          <w:rFonts w:asciiTheme="majorHAnsi" w:hAnsiTheme="majorHAnsi" w:cstheme="majorHAnsi"/>
          <w:sz w:val="27"/>
          <w:szCs w:val="27"/>
        </w:rPr>
        <w:t>[17]</w:t>
      </w:r>
      <w:r w:rsidRPr="00164912">
        <w:rPr>
          <w:rFonts w:asciiTheme="majorHAnsi" w:hAnsiTheme="majorHAnsi" w:cstheme="majorHAnsi"/>
          <w:sz w:val="27"/>
          <w:szCs w:val="27"/>
        </w:rPr>
        <w:tab/>
      </w:r>
      <w:r w:rsidR="00037DBF" w:rsidRPr="00322F75">
        <w:rPr>
          <w:rFonts w:asciiTheme="majorHAnsi" w:hAnsiTheme="majorHAnsi" w:cstheme="majorHAnsi"/>
          <w:sz w:val="27"/>
          <w:szCs w:val="27"/>
        </w:rPr>
        <w:t xml:space="preserve">Section 13 of the NSSF Act provides for special contributions by employers. It relates to contributions for a non-resident employee who is not an eligible employee and an employee of or above the age of fifty-five years in respect of whom the Minister has specifically applied this section by statutory order. Under this section, the dispensation for special contributions for an employee over the age of 55 years rests with the Minister. At paragraph 4(c) of the reply to the memorandum of claim, the </w:t>
      </w:r>
      <w:r w:rsidR="00B20D90">
        <w:rPr>
          <w:rFonts w:asciiTheme="majorHAnsi" w:hAnsiTheme="majorHAnsi" w:cstheme="majorHAnsi"/>
          <w:sz w:val="27"/>
          <w:szCs w:val="27"/>
        </w:rPr>
        <w:t>Respondent</w:t>
      </w:r>
      <w:r w:rsidR="00037DBF" w:rsidRPr="00322F75">
        <w:rPr>
          <w:rFonts w:asciiTheme="majorHAnsi" w:hAnsiTheme="majorHAnsi" w:cstheme="majorHAnsi"/>
          <w:sz w:val="27"/>
          <w:szCs w:val="27"/>
        </w:rPr>
        <w:t xml:space="preserve"> pleads that it paid a special contribution for the </w:t>
      </w:r>
      <w:r w:rsidR="00B20D90">
        <w:rPr>
          <w:rFonts w:asciiTheme="majorHAnsi" w:hAnsiTheme="majorHAnsi" w:cstheme="majorHAnsi"/>
          <w:sz w:val="27"/>
          <w:szCs w:val="27"/>
        </w:rPr>
        <w:t>Claimant</w:t>
      </w:r>
      <w:r w:rsidR="00037DBF" w:rsidRPr="00322F75">
        <w:rPr>
          <w:rFonts w:asciiTheme="majorHAnsi" w:hAnsiTheme="majorHAnsi" w:cstheme="majorHAnsi"/>
          <w:sz w:val="27"/>
          <w:szCs w:val="27"/>
        </w:rPr>
        <w:t xml:space="preserve"> during the period of age 48 to 55 years. The </w:t>
      </w:r>
      <w:r w:rsidR="00B20D90">
        <w:rPr>
          <w:rFonts w:asciiTheme="majorHAnsi" w:hAnsiTheme="majorHAnsi" w:cstheme="majorHAnsi"/>
          <w:sz w:val="27"/>
          <w:szCs w:val="27"/>
        </w:rPr>
        <w:t>Respondent</w:t>
      </w:r>
      <w:r w:rsidR="00037DBF" w:rsidRPr="00322F75">
        <w:rPr>
          <w:rFonts w:asciiTheme="majorHAnsi" w:hAnsiTheme="majorHAnsi" w:cstheme="majorHAnsi"/>
          <w:sz w:val="27"/>
          <w:szCs w:val="27"/>
        </w:rPr>
        <w:t xml:space="preserve"> suggests that these payments were in accordance with the NSSF Act and that evidence of the same would be adduced at the trial. By the </w:t>
      </w:r>
      <w:r w:rsidR="00B20D90">
        <w:rPr>
          <w:rFonts w:asciiTheme="majorHAnsi" w:hAnsiTheme="majorHAnsi" w:cstheme="majorHAnsi"/>
          <w:sz w:val="27"/>
          <w:szCs w:val="27"/>
        </w:rPr>
        <w:t>Respondent</w:t>
      </w:r>
      <w:r w:rsidR="00037DBF" w:rsidRPr="00322F75">
        <w:rPr>
          <w:rFonts w:asciiTheme="majorHAnsi" w:hAnsiTheme="majorHAnsi" w:cstheme="majorHAnsi"/>
          <w:sz w:val="27"/>
          <w:szCs w:val="27"/>
        </w:rPr>
        <w:t xml:space="preserve">’s own admission, which the </w:t>
      </w:r>
      <w:r w:rsidR="00B20D90">
        <w:rPr>
          <w:rFonts w:asciiTheme="majorHAnsi" w:hAnsiTheme="majorHAnsi" w:cstheme="majorHAnsi"/>
          <w:sz w:val="27"/>
          <w:szCs w:val="27"/>
        </w:rPr>
        <w:t>Claimant</w:t>
      </w:r>
      <w:r w:rsidR="00037DBF" w:rsidRPr="00322F75">
        <w:rPr>
          <w:rFonts w:asciiTheme="majorHAnsi" w:hAnsiTheme="majorHAnsi" w:cstheme="majorHAnsi"/>
          <w:sz w:val="27"/>
          <w:szCs w:val="27"/>
        </w:rPr>
        <w:t xml:space="preserve"> referred to as bar claims, </w:t>
      </w:r>
      <w:r w:rsidR="00037DBF" w:rsidRPr="00322F75">
        <w:rPr>
          <w:rFonts w:asciiTheme="majorHAnsi" w:hAnsiTheme="majorHAnsi" w:cstheme="majorHAnsi"/>
          <w:sz w:val="27"/>
          <w:szCs w:val="27"/>
        </w:rPr>
        <w:lastRenderedPageBreak/>
        <w:t>this is a question of evidence. It is a matter to be disposed of at trial and not at this preliminary stage.</w:t>
      </w:r>
    </w:p>
    <w:p w:rsidR="0049042F" w:rsidRPr="00322F75" w:rsidRDefault="0049042F" w:rsidP="00037DBF">
      <w:pPr>
        <w:spacing w:after="0" w:line="240" w:lineRule="auto"/>
        <w:ind w:left="720" w:hanging="720"/>
        <w:jc w:val="both"/>
        <w:rPr>
          <w:rFonts w:asciiTheme="majorHAnsi" w:hAnsiTheme="majorHAnsi" w:cstheme="majorHAnsi"/>
          <w:sz w:val="27"/>
          <w:szCs w:val="27"/>
        </w:rPr>
      </w:pPr>
    </w:p>
    <w:p w:rsidR="0049042F" w:rsidRPr="00322F75" w:rsidRDefault="00950407" w:rsidP="00037DBF">
      <w:pPr>
        <w:spacing w:after="0" w:line="240" w:lineRule="auto"/>
        <w:ind w:left="720" w:hanging="720"/>
        <w:jc w:val="both"/>
        <w:rPr>
          <w:rFonts w:asciiTheme="majorHAnsi" w:hAnsiTheme="majorHAnsi" w:cstheme="majorHAnsi"/>
          <w:sz w:val="27"/>
          <w:szCs w:val="27"/>
        </w:rPr>
      </w:pPr>
      <w:r w:rsidRPr="00164912">
        <w:rPr>
          <w:rFonts w:asciiTheme="majorHAnsi" w:hAnsiTheme="majorHAnsi" w:cstheme="majorHAnsi"/>
          <w:sz w:val="27"/>
          <w:szCs w:val="27"/>
        </w:rPr>
        <w:t>[18]</w:t>
      </w:r>
      <w:r w:rsidRPr="00322F75">
        <w:rPr>
          <w:rFonts w:asciiTheme="majorHAnsi" w:hAnsiTheme="majorHAnsi" w:cstheme="majorHAnsi"/>
          <w:b/>
          <w:sz w:val="27"/>
          <w:szCs w:val="27"/>
        </w:rPr>
        <w:tab/>
      </w:r>
      <w:r w:rsidR="0049042F" w:rsidRPr="00322F75">
        <w:rPr>
          <w:rFonts w:asciiTheme="majorHAnsi" w:hAnsiTheme="majorHAnsi" w:cstheme="majorHAnsi"/>
          <w:sz w:val="27"/>
          <w:szCs w:val="27"/>
        </w:rPr>
        <w:t xml:space="preserve">As a final point on the exceptions to limitation, it was suggested by the </w:t>
      </w:r>
      <w:r w:rsidR="00B20D90">
        <w:rPr>
          <w:rFonts w:asciiTheme="majorHAnsi" w:hAnsiTheme="majorHAnsi" w:cstheme="majorHAnsi"/>
          <w:sz w:val="27"/>
          <w:szCs w:val="27"/>
        </w:rPr>
        <w:t>Claimant</w:t>
      </w:r>
      <w:r w:rsidR="0049042F" w:rsidRPr="00322F75">
        <w:rPr>
          <w:rFonts w:asciiTheme="majorHAnsi" w:hAnsiTheme="majorHAnsi" w:cstheme="majorHAnsi"/>
          <w:sz w:val="27"/>
          <w:szCs w:val="27"/>
        </w:rPr>
        <w:t xml:space="preserve"> that the claim falls within exceptions based on the </w:t>
      </w:r>
      <w:r w:rsidR="00B20D90">
        <w:rPr>
          <w:rFonts w:asciiTheme="majorHAnsi" w:hAnsiTheme="majorHAnsi" w:cstheme="majorHAnsi"/>
          <w:sz w:val="27"/>
          <w:szCs w:val="27"/>
        </w:rPr>
        <w:t>Respondent</w:t>
      </w:r>
      <w:r w:rsidR="0049042F" w:rsidRPr="00322F75">
        <w:rPr>
          <w:rFonts w:asciiTheme="majorHAnsi" w:hAnsiTheme="majorHAnsi" w:cstheme="majorHAnsi"/>
          <w:sz w:val="27"/>
          <w:szCs w:val="27"/>
        </w:rPr>
        <w:t xml:space="preserve">’s fraudulent concealment and misrepresentation that it made remittances for the </w:t>
      </w:r>
      <w:r w:rsidR="00B20D90">
        <w:rPr>
          <w:rFonts w:asciiTheme="majorHAnsi" w:hAnsiTheme="majorHAnsi" w:cstheme="majorHAnsi"/>
          <w:sz w:val="27"/>
          <w:szCs w:val="27"/>
        </w:rPr>
        <w:t>Claimant</w:t>
      </w:r>
      <w:r w:rsidR="0049042F" w:rsidRPr="00322F75">
        <w:rPr>
          <w:rFonts w:asciiTheme="majorHAnsi" w:hAnsiTheme="majorHAnsi" w:cstheme="majorHAnsi"/>
          <w:sz w:val="27"/>
          <w:szCs w:val="27"/>
        </w:rPr>
        <w:t xml:space="preserve">s benefit whereas not. The memorandum of claim filed by the </w:t>
      </w:r>
      <w:r w:rsidR="00B20D90">
        <w:rPr>
          <w:rFonts w:asciiTheme="majorHAnsi" w:hAnsiTheme="majorHAnsi" w:cstheme="majorHAnsi"/>
          <w:sz w:val="27"/>
          <w:szCs w:val="27"/>
        </w:rPr>
        <w:t>Claimant</w:t>
      </w:r>
      <w:r w:rsidR="0049042F" w:rsidRPr="00322F75">
        <w:rPr>
          <w:rFonts w:asciiTheme="majorHAnsi" w:hAnsiTheme="majorHAnsi" w:cstheme="majorHAnsi"/>
          <w:sz w:val="27"/>
          <w:szCs w:val="27"/>
        </w:rPr>
        <w:t xml:space="preserve"> does not make specific reference to fraud, misrepresentation or fraudulent concealment </w:t>
      </w:r>
      <w:r w:rsidR="00717A25" w:rsidRPr="00322F75">
        <w:rPr>
          <w:rFonts w:asciiTheme="majorHAnsi" w:hAnsiTheme="majorHAnsi" w:cstheme="majorHAnsi"/>
          <w:sz w:val="27"/>
          <w:szCs w:val="27"/>
        </w:rPr>
        <w:t xml:space="preserve">as constituting the cause of action. The </w:t>
      </w:r>
      <w:r w:rsidR="00B20D90">
        <w:rPr>
          <w:rFonts w:asciiTheme="majorHAnsi" w:hAnsiTheme="majorHAnsi" w:cstheme="majorHAnsi"/>
          <w:sz w:val="27"/>
          <w:szCs w:val="27"/>
        </w:rPr>
        <w:t>Claimant</w:t>
      </w:r>
      <w:r w:rsidR="00717A25" w:rsidRPr="00322F75">
        <w:rPr>
          <w:rFonts w:asciiTheme="majorHAnsi" w:hAnsiTheme="majorHAnsi" w:cstheme="majorHAnsi"/>
          <w:sz w:val="27"/>
          <w:szCs w:val="27"/>
        </w:rPr>
        <w:t xml:space="preserve"> contends that no evidence of remittances has been attached to the memorandum in reply and submits that this would be </w:t>
      </w:r>
      <w:r w:rsidR="002418F7">
        <w:rPr>
          <w:rFonts w:asciiTheme="majorHAnsi" w:hAnsiTheme="majorHAnsi" w:cstheme="majorHAnsi"/>
          <w:sz w:val="27"/>
          <w:szCs w:val="27"/>
        </w:rPr>
        <w:t xml:space="preserve">a </w:t>
      </w:r>
      <w:r w:rsidR="00717A25" w:rsidRPr="00322F75">
        <w:rPr>
          <w:rFonts w:asciiTheme="majorHAnsi" w:hAnsiTheme="majorHAnsi" w:cstheme="majorHAnsi"/>
          <w:sz w:val="27"/>
          <w:szCs w:val="27"/>
        </w:rPr>
        <w:t xml:space="preserve">matter for trial. In the said reply, the </w:t>
      </w:r>
      <w:r w:rsidR="00B20D90">
        <w:rPr>
          <w:rFonts w:asciiTheme="majorHAnsi" w:hAnsiTheme="majorHAnsi" w:cstheme="majorHAnsi"/>
          <w:sz w:val="27"/>
          <w:szCs w:val="27"/>
        </w:rPr>
        <w:t>Respondent</w:t>
      </w:r>
      <w:r w:rsidR="00717A25" w:rsidRPr="00322F75">
        <w:rPr>
          <w:rFonts w:asciiTheme="majorHAnsi" w:hAnsiTheme="majorHAnsi" w:cstheme="majorHAnsi"/>
          <w:sz w:val="27"/>
          <w:szCs w:val="27"/>
        </w:rPr>
        <w:t xml:space="preserve"> states that N.S.S.F clearances and acknowledgments shall be adduced at the trial. What appears as a common position on this point is that no evidence has been provided to support the position that remittances were made to the Fund. We therefore agree with Counsel for the </w:t>
      </w:r>
      <w:r w:rsidR="00B20D90">
        <w:rPr>
          <w:rFonts w:asciiTheme="majorHAnsi" w:hAnsiTheme="majorHAnsi" w:cstheme="majorHAnsi"/>
          <w:sz w:val="27"/>
          <w:szCs w:val="27"/>
        </w:rPr>
        <w:t>Claimant</w:t>
      </w:r>
      <w:r w:rsidR="00717A25" w:rsidRPr="00322F75">
        <w:rPr>
          <w:rFonts w:asciiTheme="majorHAnsi" w:hAnsiTheme="majorHAnsi" w:cstheme="majorHAnsi"/>
          <w:sz w:val="27"/>
          <w:szCs w:val="27"/>
        </w:rPr>
        <w:t xml:space="preserve"> that a disposal of the point at this preliminary stage would be procedurally </w:t>
      </w:r>
      <w:r w:rsidR="00E871F5" w:rsidRPr="00322F75">
        <w:rPr>
          <w:rFonts w:asciiTheme="majorHAnsi" w:hAnsiTheme="majorHAnsi" w:cstheme="majorHAnsi"/>
          <w:sz w:val="27"/>
          <w:szCs w:val="27"/>
        </w:rPr>
        <w:t xml:space="preserve">incorrect. </w:t>
      </w:r>
    </w:p>
    <w:p w:rsidR="00037DBF" w:rsidRPr="00322F75" w:rsidRDefault="00037DBF" w:rsidP="00037DBF">
      <w:pPr>
        <w:spacing w:after="0" w:line="240" w:lineRule="auto"/>
        <w:ind w:left="720" w:hanging="720"/>
        <w:jc w:val="both"/>
        <w:rPr>
          <w:rFonts w:asciiTheme="majorHAnsi" w:hAnsiTheme="majorHAnsi" w:cstheme="majorHAnsi"/>
          <w:sz w:val="27"/>
          <w:szCs w:val="27"/>
        </w:rPr>
      </w:pPr>
    </w:p>
    <w:p w:rsidR="00037DBF" w:rsidRPr="00322F75" w:rsidRDefault="00810EF7" w:rsidP="00037DBF">
      <w:pPr>
        <w:spacing w:after="0" w:line="240" w:lineRule="auto"/>
        <w:ind w:left="720" w:hanging="720"/>
        <w:jc w:val="both"/>
        <w:rPr>
          <w:rFonts w:asciiTheme="majorHAnsi" w:hAnsiTheme="majorHAnsi" w:cstheme="majorHAnsi"/>
          <w:sz w:val="27"/>
          <w:szCs w:val="27"/>
        </w:rPr>
      </w:pPr>
      <w:r w:rsidRPr="00322F75">
        <w:rPr>
          <w:rFonts w:asciiTheme="majorHAnsi" w:hAnsiTheme="majorHAnsi" w:cstheme="majorHAnsi"/>
          <w:sz w:val="27"/>
          <w:szCs w:val="27"/>
        </w:rPr>
        <w:t>[19]</w:t>
      </w:r>
      <w:r w:rsidRPr="00322F75">
        <w:rPr>
          <w:rFonts w:asciiTheme="majorHAnsi" w:hAnsiTheme="majorHAnsi" w:cstheme="majorHAnsi"/>
          <w:sz w:val="27"/>
          <w:szCs w:val="27"/>
        </w:rPr>
        <w:tab/>
      </w:r>
      <w:r w:rsidR="00037DBF" w:rsidRPr="00322F75">
        <w:rPr>
          <w:rFonts w:asciiTheme="majorHAnsi" w:hAnsiTheme="majorHAnsi" w:cstheme="majorHAnsi"/>
          <w:sz w:val="27"/>
          <w:szCs w:val="27"/>
        </w:rPr>
        <w:t xml:space="preserve">In the circumstances, it is our determination that the claim is not statute-barred. The preliminary objection on limitation is therefore overruled. </w:t>
      </w:r>
    </w:p>
    <w:p w:rsidR="00F67860" w:rsidRPr="00322F75" w:rsidRDefault="00F67860" w:rsidP="006E6126">
      <w:pPr>
        <w:spacing w:after="0" w:line="240" w:lineRule="auto"/>
        <w:ind w:left="720" w:hanging="720"/>
        <w:jc w:val="both"/>
        <w:rPr>
          <w:rFonts w:asciiTheme="majorHAnsi" w:hAnsiTheme="majorHAnsi" w:cstheme="majorHAnsi"/>
          <w:sz w:val="27"/>
          <w:szCs w:val="27"/>
        </w:rPr>
      </w:pPr>
    </w:p>
    <w:p w:rsidR="006E6126" w:rsidRPr="00322F75" w:rsidRDefault="00F67860" w:rsidP="006E6126">
      <w:pPr>
        <w:spacing w:after="0" w:line="240" w:lineRule="auto"/>
        <w:ind w:left="720" w:hanging="720"/>
        <w:jc w:val="both"/>
        <w:rPr>
          <w:rFonts w:asciiTheme="majorHAnsi" w:hAnsiTheme="majorHAnsi" w:cstheme="majorHAnsi"/>
          <w:b/>
          <w:sz w:val="27"/>
          <w:szCs w:val="27"/>
        </w:rPr>
      </w:pPr>
      <w:r w:rsidRPr="00322F75">
        <w:rPr>
          <w:rFonts w:asciiTheme="majorHAnsi" w:hAnsiTheme="majorHAnsi" w:cstheme="majorHAnsi"/>
          <w:b/>
          <w:sz w:val="27"/>
          <w:szCs w:val="27"/>
        </w:rPr>
        <w:tab/>
      </w:r>
      <w:r w:rsidR="006E6126" w:rsidRPr="00322F75">
        <w:rPr>
          <w:rFonts w:asciiTheme="majorHAnsi" w:hAnsiTheme="majorHAnsi" w:cstheme="majorHAnsi"/>
          <w:b/>
          <w:sz w:val="27"/>
          <w:szCs w:val="27"/>
        </w:rPr>
        <w:t>I</w:t>
      </w:r>
      <w:r w:rsidR="002418F7" w:rsidRPr="00322F75">
        <w:rPr>
          <w:rFonts w:asciiTheme="majorHAnsi" w:hAnsiTheme="majorHAnsi" w:cstheme="majorHAnsi"/>
          <w:b/>
          <w:sz w:val="27"/>
          <w:szCs w:val="27"/>
        </w:rPr>
        <w:t>ssue</w:t>
      </w:r>
      <w:r w:rsidR="002418F7">
        <w:rPr>
          <w:rFonts w:asciiTheme="majorHAnsi" w:hAnsiTheme="majorHAnsi" w:cstheme="majorHAnsi"/>
          <w:b/>
          <w:sz w:val="27"/>
          <w:szCs w:val="27"/>
        </w:rPr>
        <w:t xml:space="preserve"> Two: </w:t>
      </w:r>
      <w:r w:rsidR="006E6126" w:rsidRPr="00322F75">
        <w:rPr>
          <w:rFonts w:asciiTheme="majorHAnsi" w:hAnsiTheme="majorHAnsi" w:cstheme="majorHAnsi"/>
          <w:b/>
          <w:sz w:val="27"/>
          <w:szCs w:val="27"/>
        </w:rPr>
        <w:t xml:space="preserve"> </w:t>
      </w:r>
      <w:r w:rsidR="00B15C59" w:rsidRPr="00322F75">
        <w:rPr>
          <w:rFonts w:asciiTheme="majorHAnsi" w:hAnsiTheme="majorHAnsi" w:cstheme="majorHAnsi"/>
          <w:b/>
          <w:sz w:val="27"/>
          <w:szCs w:val="27"/>
        </w:rPr>
        <w:t>Jurisdiction</w:t>
      </w:r>
    </w:p>
    <w:p w:rsidR="00B15C59" w:rsidRPr="00322F75" w:rsidRDefault="00B15C59" w:rsidP="006E6126">
      <w:pPr>
        <w:spacing w:after="0" w:line="240" w:lineRule="auto"/>
        <w:ind w:left="720" w:hanging="720"/>
        <w:jc w:val="both"/>
        <w:rPr>
          <w:rFonts w:asciiTheme="majorHAnsi" w:hAnsiTheme="majorHAnsi" w:cstheme="majorHAnsi"/>
          <w:b/>
          <w:sz w:val="27"/>
          <w:szCs w:val="27"/>
          <w:u w:val="single"/>
        </w:rPr>
      </w:pPr>
    </w:p>
    <w:p w:rsidR="00CF203F" w:rsidRPr="00322F75" w:rsidRDefault="00950407" w:rsidP="00497C66">
      <w:pPr>
        <w:spacing w:after="0" w:line="240" w:lineRule="auto"/>
        <w:ind w:left="720" w:hanging="720"/>
        <w:jc w:val="both"/>
        <w:rPr>
          <w:rStyle w:val="Strong"/>
          <w:rFonts w:asciiTheme="majorHAnsi" w:hAnsiTheme="majorHAnsi" w:cstheme="majorHAnsi"/>
          <w:b w:val="0"/>
          <w:i/>
          <w:sz w:val="27"/>
          <w:szCs w:val="27"/>
        </w:rPr>
      </w:pPr>
      <w:r w:rsidRPr="00164912">
        <w:rPr>
          <w:rFonts w:asciiTheme="majorHAnsi" w:hAnsiTheme="majorHAnsi" w:cstheme="majorHAnsi"/>
          <w:sz w:val="27"/>
          <w:szCs w:val="27"/>
        </w:rPr>
        <w:t>[</w:t>
      </w:r>
      <w:r w:rsidR="00E539E1" w:rsidRPr="00164912">
        <w:rPr>
          <w:rFonts w:asciiTheme="majorHAnsi" w:hAnsiTheme="majorHAnsi" w:cstheme="majorHAnsi"/>
          <w:sz w:val="27"/>
          <w:szCs w:val="27"/>
        </w:rPr>
        <w:t>20</w:t>
      </w:r>
      <w:r w:rsidRPr="00164912">
        <w:rPr>
          <w:rFonts w:asciiTheme="majorHAnsi" w:hAnsiTheme="majorHAnsi" w:cstheme="majorHAnsi"/>
          <w:sz w:val="27"/>
          <w:szCs w:val="27"/>
        </w:rPr>
        <w:t>]</w:t>
      </w:r>
      <w:r w:rsidRPr="00322F75">
        <w:rPr>
          <w:rFonts w:asciiTheme="majorHAnsi" w:hAnsiTheme="majorHAnsi" w:cstheme="majorHAnsi"/>
          <w:b/>
          <w:sz w:val="27"/>
          <w:szCs w:val="27"/>
        </w:rPr>
        <w:tab/>
      </w:r>
      <w:r w:rsidR="004F1053" w:rsidRPr="00322F75">
        <w:rPr>
          <w:rFonts w:asciiTheme="majorHAnsi" w:hAnsiTheme="majorHAnsi" w:cstheme="majorHAnsi"/>
          <w:sz w:val="27"/>
          <w:szCs w:val="27"/>
        </w:rPr>
        <w:t xml:space="preserve">The </w:t>
      </w:r>
      <w:r w:rsidR="00B20D90">
        <w:rPr>
          <w:rFonts w:asciiTheme="majorHAnsi" w:hAnsiTheme="majorHAnsi" w:cstheme="majorHAnsi"/>
          <w:sz w:val="27"/>
          <w:szCs w:val="27"/>
        </w:rPr>
        <w:t>Respondent</w:t>
      </w:r>
      <w:r w:rsidR="004F1053" w:rsidRPr="00322F75">
        <w:rPr>
          <w:rFonts w:asciiTheme="majorHAnsi" w:hAnsiTheme="majorHAnsi" w:cstheme="majorHAnsi"/>
          <w:sz w:val="27"/>
          <w:szCs w:val="27"/>
        </w:rPr>
        <w:t xml:space="preserve"> submits that Sections 46, 47 and 48 of the NSSF Act do not grant jurisdiction to this </w:t>
      </w:r>
      <w:r w:rsidR="00B20D90">
        <w:rPr>
          <w:rFonts w:asciiTheme="majorHAnsi" w:hAnsiTheme="majorHAnsi" w:cstheme="majorHAnsi"/>
          <w:sz w:val="27"/>
          <w:szCs w:val="27"/>
        </w:rPr>
        <w:t>Court</w:t>
      </w:r>
      <w:r w:rsidR="004F1053" w:rsidRPr="00322F75">
        <w:rPr>
          <w:rFonts w:asciiTheme="majorHAnsi" w:hAnsiTheme="majorHAnsi" w:cstheme="majorHAnsi"/>
          <w:sz w:val="27"/>
          <w:szCs w:val="27"/>
        </w:rPr>
        <w:t xml:space="preserve"> to hear, determine or adjudicate NSSF benefit claims. The </w:t>
      </w:r>
      <w:r w:rsidR="00B20D90">
        <w:rPr>
          <w:rFonts w:asciiTheme="majorHAnsi" w:hAnsiTheme="majorHAnsi" w:cstheme="majorHAnsi"/>
          <w:sz w:val="27"/>
          <w:szCs w:val="27"/>
        </w:rPr>
        <w:t>Claimant</w:t>
      </w:r>
      <w:r w:rsidR="004F1053" w:rsidRPr="00322F75">
        <w:rPr>
          <w:rFonts w:asciiTheme="majorHAnsi" w:hAnsiTheme="majorHAnsi" w:cstheme="majorHAnsi"/>
          <w:sz w:val="27"/>
          <w:szCs w:val="27"/>
        </w:rPr>
        <w:t xml:space="preserve"> suggests that the present claim is a labour dispute within the meaning of Section 2 of the LADASA upon which this </w:t>
      </w:r>
      <w:r w:rsidR="00B20D90">
        <w:rPr>
          <w:rFonts w:asciiTheme="majorHAnsi" w:hAnsiTheme="majorHAnsi" w:cstheme="majorHAnsi"/>
          <w:sz w:val="27"/>
          <w:szCs w:val="27"/>
        </w:rPr>
        <w:t>Court</w:t>
      </w:r>
      <w:r w:rsidR="004F1053" w:rsidRPr="00322F75">
        <w:rPr>
          <w:rFonts w:asciiTheme="majorHAnsi" w:hAnsiTheme="majorHAnsi" w:cstheme="majorHAnsi"/>
          <w:sz w:val="27"/>
          <w:szCs w:val="27"/>
        </w:rPr>
        <w:t xml:space="preserve"> may adjudicate. It is trite the jurisdiction of the </w:t>
      </w:r>
      <w:r w:rsidR="00B20D90">
        <w:rPr>
          <w:rFonts w:asciiTheme="majorHAnsi" w:hAnsiTheme="majorHAnsi" w:cstheme="majorHAnsi"/>
          <w:sz w:val="27"/>
          <w:szCs w:val="27"/>
        </w:rPr>
        <w:t>Court</w:t>
      </w:r>
      <w:r w:rsidR="004F1053" w:rsidRPr="00322F75">
        <w:rPr>
          <w:rFonts w:asciiTheme="majorHAnsi" w:hAnsiTheme="majorHAnsi" w:cstheme="majorHAnsi"/>
          <w:sz w:val="27"/>
          <w:szCs w:val="27"/>
        </w:rPr>
        <w:t xml:space="preserve"> can only be granted by law and if proceedings are conducted by the </w:t>
      </w:r>
      <w:r w:rsidR="00B20D90">
        <w:rPr>
          <w:rFonts w:asciiTheme="majorHAnsi" w:hAnsiTheme="majorHAnsi" w:cstheme="majorHAnsi"/>
          <w:sz w:val="27"/>
          <w:szCs w:val="27"/>
        </w:rPr>
        <w:t>Court</w:t>
      </w:r>
      <w:r w:rsidR="004F1053" w:rsidRPr="00322F75">
        <w:rPr>
          <w:rFonts w:asciiTheme="majorHAnsi" w:hAnsiTheme="majorHAnsi" w:cstheme="majorHAnsi"/>
          <w:sz w:val="27"/>
          <w:szCs w:val="27"/>
        </w:rPr>
        <w:t xml:space="preserve"> without jurisdiction, they are a nullity. </w:t>
      </w:r>
      <w:r w:rsidR="004F1053" w:rsidRPr="00322F75">
        <w:rPr>
          <w:rStyle w:val="FootnoteReference"/>
          <w:rFonts w:asciiTheme="majorHAnsi" w:hAnsiTheme="majorHAnsi" w:cstheme="majorHAnsi"/>
          <w:sz w:val="27"/>
          <w:szCs w:val="27"/>
        </w:rPr>
        <w:footnoteReference w:id="5"/>
      </w:r>
      <w:r w:rsidR="00447C79" w:rsidRPr="00322F75">
        <w:rPr>
          <w:rFonts w:asciiTheme="majorHAnsi" w:hAnsiTheme="majorHAnsi" w:cstheme="majorHAnsi"/>
          <w:sz w:val="27"/>
          <w:szCs w:val="27"/>
        </w:rPr>
        <w:t xml:space="preserve"> In the case of</w:t>
      </w:r>
      <w:r w:rsidR="00447C79" w:rsidRPr="00322F75">
        <w:rPr>
          <w:rFonts w:asciiTheme="majorHAnsi" w:hAnsiTheme="majorHAnsi" w:cstheme="majorHAnsi"/>
          <w:b/>
          <w:sz w:val="27"/>
          <w:szCs w:val="27"/>
        </w:rPr>
        <w:t xml:space="preserve"> Baku Raphael </w:t>
      </w:r>
      <w:proofErr w:type="spellStart"/>
      <w:r w:rsidR="00447C79" w:rsidRPr="00322F75">
        <w:rPr>
          <w:rFonts w:asciiTheme="majorHAnsi" w:hAnsiTheme="majorHAnsi" w:cstheme="majorHAnsi"/>
          <w:b/>
          <w:sz w:val="27"/>
          <w:szCs w:val="27"/>
        </w:rPr>
        <w:t>Obudra</w:t>
      </w:r>
      <w:proofErr w:type="spellEnd"/>
      <w:r w:rsidR="00447C79" w:rsidRPr="00322F75">
        <w:rPr>
          <w:rFonts w:asciiTheme="majorHAnsi" w:hAnsiTheme="majorHAnsi" w:cstheme="majorHAnsi"/>
          <w:b/>
          <w:sz w:val="27"/>
          <w:szCs w:val="27"/>
        </w:rPr>
        <w:t xml:space="preserve"> and Another VS Attorney General</w:t>
      </w:r>
      <w:r w:rsidR="00447C79" w:rsidRPr="00322F75">
        <w:rPr>
          <w:rStyle w:val="FootnoteReference"/>
          <w:rFonts w:asciiTheme="majorHAnsi" w:hAnsiTheme="majorHAnsi" w:cstheme="majorHAnsi"/>
          <w:sz w:val="27"/>
          <w:szCs w:val="27"/>
        </w:rPr>
        <w:footnoteReference w:id="6"/>
      </w:r>
      <w:r w:rsidR="00447C79" w:rsidRPr="00322F75">
        <w:rPr>
          <w:rFonts w:asciiTheme="majorHAnsi" w:hAnsiTheme="majorHAnsi" w:cstheme="majorHAnsi"/>
          <w:sz w:val="27"/>
          <w:szCs w:val="27"/>
        </w:rPr>
        <w:t xml:space="preserve"> it was held that jurisdiction is a creature of statute. </w:t>
      </w:r>
      <w:r w:rsidR="00752975" w:rsidRPr="00322F75">
        <w:rPr>
          <w:rFonts w:asciiTheme="majorHAnsi" w:hAnsiTheme="majorHAnsi" w:cstheme="majorHAnsi"/>
          <w:sz w:val="27"/>
          <w:szCs w:val="27"/>
        </w:rPr>
        <w:t xml:space="preserve">Jurisdiction cannot be assumed even with the consent of parties. Proceedings made by a </w:t>
      </w:r>
      <w:r w:rsidR="00B20D90">
        <w:rPr>
          <w:rFonts w:asciiTheme="majorHAnsi" w:hAnsiTheme="majorHAnsi" w:cstheme="majorHAnsi"/>
          <w:sz w:val="27"/>
          <w:szCs w:val="27"/>
        </w:rPr>
        <w:t>Court</w:t>
      </w:r>
      <w:r w:rsidR="00752975" w:rsidRPr="00322F75">
        <w:rPr>
          <w:rFonts w:asciiTheme="majorHAnsi" w:hAnsiTheme="majorHAnsi" w:cstheme="majorHAnsi"/>
          <w:sz w:val="27"/>
          <w:szCs w:val="27"/>
        </w:rPr>
        <w:t xml:space="preserve"> lacking competent jurisdiction are both illegal and amount to a nullity.</w:t>
      </w:r>
      <w:r w:rsidR="00CF203F" w:rsidRPr="00322F75">
        <w:rPr>
          <w:rStyle w:val="FootnoteReference"/>
          <w:rFonts w:asciiTheme="majorHAnsi" w:hAnsiTheme="majorHAnsi" w:cstheme="majorHAnsi"/>
          <w:bCs/>
          <w:i/>
          <w:sz w:val="27"/>
          <w:szCs w:val="27"/>
        </w:rPr>
        <w:footnoteReference w:id="7"/>
      </w:r>
    </w:p>
    <w:p w:rsidR="004F1053" w:rsidRPr="00322F75" w:rsidRDefault="004F1053" w:rsidP="00CF203F">
      <w:pPr>
        <w:spacing w:after="0" w:line="240" w:lineRule="auto"/>
        <w:ind w:left="1440" w:right="1107"/>
        <w:jc w:val="both"/>
        <w:rPr>
          <w:rFonts w:asciiTheme="majorHAnsi" w:hAnsiTheme="majorHAnsi" w:cstheme="majorHAnsi"/>
          <w:i/>
          <w:sz w:val="27"/>
          <w:szCs w:val="27"/>
        </w:rPr>
      </w:pPr>
    </w:p>
    <w:p w:rsidR="00C41D48" w:rsidRPr="00322F75" w:rsidRDefault="00950407" w:rsidP="00AE3F46">
      <w:pPr>
        <w:tabs>
          <w:tab w:val="left" w:pos="1242"/>
        </w:tabs>
        <w:spacing w:after="0" w:line="240" w:lineRule="auto"/>
        <w:ind w:left="720" w:hanging="720"/>
        <w:jc w:val="both"/>
        <w:rPr>
          <w:rFonts w:asciiTheme="majorHAnsi" w:hAnsiTheme="majorHAnsi" w:cstheme="majorHAnsi"/>
          <w:sz w:val="27"/>
          <w:szCs w:val="27"/>
        </w:rPr>
      </w:pPr>
      <w:r w:rsidRPr="00322F75">
        <w:rPr>
          <w:rFonts w:asciiTheme="majorHAnsi" w:hAnsiTheme="majorHAnsi" w:cstheme="majorHAnsi"/>
          <w:sz w:val="27"/>
          <w:szCs w:val="27"/>
        </w:rPr>
        <w:t>[2</w:t>
      </w:r>
      <w:r w:rsidR="00E539E1" w:rsidRPr="00322F75">
        <w:rPr>
          <w:rFonts w:asciiTheme="majorHAnsi" w:hAnsiTheme="majorHAnsi" w:cstheme="majorHAnsi"/>
          <w:sz w:val="27"/>
          <w:szCs w:val="27"/>
        </w:rPr>
        <w:t>1</w:t>
      </w:r>
      <w:r w:rsidRPr="00322F75">
        <w:rPr>
          <w:rFonts w:asciiTheme="majorHAnsi" w:hAnsiTheme="majorHAnsi" w:cstheme="majorHAnsi"/>
          <w:sz w:val="27"/>
          <w:szCs w:val="27"/>
        </w:rPr>
        <w:t>]</w:t>
      </w:r>
      <w:r w:rsidR="008D7AB7" w:rsidRPr="00322F75">
        <w:rPr>
          <w:rFonts w:asciiTheme="majorHAnsi" w:hAnsiTheme="majorHAnsi" w:cstheme="majorHAnsi"/>
          <w:sz w:val="27"/>
          <w:szCs w:val="27"/>
        </w:rPr>
        <w:tab/>
      </w:r>
      <w:r w:rsidR="00CF203F" w:rsidRPr="00322F75">
        <w:rPr>
          <w:rFonts w:asciiTheme="majorHAnsi" w:hAnsiTheme="majorHAnsi" w:cstheme="majorHAnsi"/>
          <w:sz w:val="27"/>
          <w:szCs w:val="27"/>
        </w:rPr>
        <w:t xml:space="preserve">The Industrial </w:t>
      </w:r>
      <w:r w:rsidR="00B20D90">
        <w:rPr>
          <w:rFonts w:asciiTheme="majorHAnsi" w:hAnsiTheme="majorHAnsi" w:cstheme="majorHAnsi"/>
          <w:sz w:val="27"/>
          <w:szCs w:val="27"/>
        </w:rPr>
        <w:t>Court</w:t>
      </w:r>
      <w:r w:rsidR="00CF203F" w:rsidRPr="00322F75">
        <w:rPr>
          <w:rFonts w:asciiTheme="majorHAnsi" w:hAnsiTheme="majorHAnsi" w:cstheme="majorHAnsi"/>
          <w:sz w:val="27"/>
          <w:szCs w:val="27"/>
        </w:rPr>
        <w:t xml:space="preserve"> is </w:t>
      </w:r>
      <w:r w:rsidR="00C41D48" w:rsidRPr="00322F75">
        <w:rPr>
          <w:rFonts w:asciiTheme="majorHAnsi" w:hAnsiTheme="majorHAnsi" w:cstheme="majorHAnsi"/>
          <w:sz w:val="27"/>
          <w:szCs w:val="27"/>
        </w:rPr>
        <w:t xml:space="preserve">established under Section 7 of the LADASA. Its functions are spelt out in Section 8 and these include to arbitrate disputes referred to it under the LADASA and adjudicate upon questions of law and fact arising from references to the Industrial </w:t>
      </w:r>
      <w:r w:rsidR="00B20D90">
        <w:rPr>
          <w:rFonts w:asciiTheme="majorHAnsi" w:hAnsiTheme="majorHAnsi" w:cstheme="majorHAnsi"/>
          <w:sz w:val="27"/>
          <w:szCs w:val="27"/>
        </w:rPr>
        <w:t>Court</w:t>
      </w:r>
      <w:r w:rsidR="00C41D48" w:rsidRPr="00322F75">
        <w:rPr>
          <w:rFonts w:asciiTheme="majorHAnsi" w:hAnsiTheme="majorHAnsi" w:cstheme="majorHAnsi"/>
          <w:sz w:val="27"/>
          <w:szCs w:val="27"/>
        </w:rPr>
        <w:t xml:space="preserve"> by any other law. The </w:t>
      </w:r>
      <w:r w:rsidR="00B20D90">
        <w:rPr>
          <w:rFonts w:asciiTheme="majorHAnsi" w:hAnsiTheme="majorHAnsi" w:cstheme="majorHAnsi"/>
          <w:sz w:val="27"/>
          <w:szCs w:val="27"/>
        </w:rPr>
        <w:lastRenderedPageBreak/>
        <w:t>Court</w:t>
      </w:r>
      <w:r w:rsidR="00C41D48" w:rsidRPr="00322F75">
        <w:rPr>
          <w:rFonts w:asciiTheme="majorHAnsi" w:hAnsiTheme="majorHAnsi" w:cstheme="majorHAnsi"/>
          <w:sz w:val="27"/>
          <w:szCs w:val="27"/>
        </w:rPr>
        <w:t xml:space="preserve"> therefore has referral </w:t>
      </w:r>
      <w:r w:rsidR="000610DB" w:rsidRPr="00322F75">
        <w:rPr>
          <w:rFonts w:asciiTheme="majorHAnsi" w:hAnsiTheme="majorHAnsi" w:cstheme="majorHAnsi"/>
          <w:sz w:val="27"/>
          <w:szCs w:val="27"/>
        </w:rPr>
        <w:t xml:space="preserve">and appellate </w:t>
      </w:r>
      <w:r w:rsidR="00C41D48" w:rsidRPr="00322F75">
        <w:rPr>
          <w:rFonts w:asciiTheme="majorHAnsi" w:hAnsiTheme="majorHAnsi" w:cstheme="majorHAnsi"/>
          <w:sz w:val="27"/>
          <w:szCs w:val="27"/>
        </w:rPr>
        <w:t xml:space="preserve">jurisdiction. </w:t>
      </w:r>
      <w:r w:rsidR="000610DB" w:rsidRPr="00322F75">
        <w:rPr>
          <w:rFonts w:asciiTheme="majorHAnsi" w:hAnsiTheme="majorHAnsi" w:cstheme="majorHAnsi"/>
          <w:sz w:val="27"/>
          <w:szCs w:val="27"/>
        </w:rPr>
        <w:t xml:space="preserve">The Industrial </w:t>
      </w:r>
      <w:r w:rsidR="00B20D90">
        <w:rPr>
          <w:rFonts w:asciiTheme="majorHAnsi" w:hAnsiTheme="majorHAnsi" w:cstheme="majorHAnsi"/>
          <w:sz w:val="27"/>
          <w:szCs w:val="27"/>
        </w:rPr>
        <w:t>Court</w:t>
      </w:r>
      <w:r w:rsidR="000610DB" w:rsidRPr="00322F75">
        <w:rPr>
          <w:rFonts w:asciiTheme="majorHAnsi" w:hAnsiTheme="majorHAnsi" w:cstheme="majorHAnsi"/>
          <w:sz w:val="27"/>
          <w:szCs w:val="27"/>
        </w:rPr>
        <w:t xml:space="preserve"> has concurrent jurisdiction with the </w:t>
      </w:r>
      <w:r w:rsidR="00C41D48" w:rsidRPr="00322F75">
        <w:rPr>
          <w:rFonts w:asciiTheme="majorHAnsi" w:hAnsiTheme="majorHAnsi" w:cstheme="majorHAnsi"/>
          <w:sz w:val="27"/>
          <w:szCs w:val="27"/>
        </w:rPr>
        <w:t xml:space="preserve">High </w:t>
      </w:r>
      <w:r w:rsidR="00B20D90">
        <w:rPr>
          <w:rFonts w:asciiTheme="majorHAnsi" w:hAnsiTheme="majorHAnsi" w:cstheme="majorHAnsi"/>
          <w:sz w:val="27"/>
          <w:szCs w:val="27"/>
        </w:rPr>
        <w:t>Court</w:t>
      </w:r>
      <w:r w:rsidR="00C41D48" w:rsidRPr="00322F75">
        <w:rPr>
          <w:rFonts w:asciiTheme="majorHAnsi" w:hAnsiTheme="majorHAnsi" w:cstheme="majorHAnsi"/>
          <w:sz w:val="27"/>
          <w:szCs w:val="27"/>
        </w:rPr>
        <w:t xml:space="preserve"> of Uganda, </w:t>
      </w:r>
      <w:r w:rsidR="000610DB" w:rsidRPr="00322F75">
        <w:rPr>
          <w:rFonts w:asciiTheme="majorHAnsi" w:hAnsiTheme="majorHAnsi" w:cstheme="majorHAnsi"/>
          <w:sz w:val="27"/>
          <w:szCs w:val="27"/>
        </w:rPr>
        <w:t xml:space="preserve">but </w:t>
      </w:r>
      <w:r w:rsidR="00C41D48" w:rsidRPr="00322F75">
        <w:rPr>
          <w:rFonts w:asciiTheme="majorHAnsi" w:hAnsiTheme="majorHAnsi" w:cstheme="majorHAnsi"/>
          <w:sz w:val="27"/>
          <w:szCs w:val="27"/>
        </w:rPr>
        <w:t xml:space="preserve">does not have unlimited original jurisdiction in </w:t>
      </w:r>
      <w:r w:rsidR="00311601" w:rsidRPr="00322F75">
        <w:rPr>
          <w:rFonts w:asciiTheme="majorHAnsi" w:hAnsiTheme="majorHAnsi" w:cstheme="majorHAnsi"/>
          <w:sz w:val="27"/>
          <w:szCs w:val="27"/>
        </w:rPr>
        <w:t>labor</w:t>
      </w:r>
      <w:r w:rsidR="00C41D48" w:rsidRPr="00322F75">
        <w:rPr>
          <w:rFonts w:asciiTheme="majorHAnsi" w:hAnsiTheme="majorHAnsi" w:cstheme="majorHAnsi"/>
          <w:sz w:val="27"/>
          <w:szCs w:val="27"/>
        </w:rPr>
        <w:t xml:space="preserve"> disputes. </w:t>
      </w:r>
      <w:r w:rsidR="00C41D48" w:rsidRPr="00322F75">
        <w:rPr>
          <w:rStyle w:val="FootnoteReference"/>
          <w:rFonts w:asciiTheme="majorHAnsi" w:hAnsiTheme="majorHAnsi" w:cstheme="majorHAnsi"/>
          <w:sz w:val="27"/>
          <w:szCs w:val="27"/>
        </w:rPr>
        <w:footnoteReference w:id="8"/>
      </w:r>
      <w:r w:rsidR="00C41D48" w:rsidRPr="00322F75">
        <w:rPr>
          <w:rFonts w:asciiTheme="majorHAnsi" w:hAnsiTheme="majorHAnsi" w:cstheme="majorHAnsi"/>
          <w:sz w:val="27"/>
          <w:szCs w:val="27"/>
        </w:rPr>
        <w:t xml:space="preserve"> </w:t>
      </w:r>
      <w:r w:rsidR="000B3491" w:rsidRPr="00AE3F46">
        <w:rPr>
          <w:rFonts w:asciiTheme="majorHAnsi" w:hAnsiTheme="majorHAnsi" w:cstheme="majorHAnsi"/>
          <w:b/>
          <w:sz w:val="27"/>
          <w:szCs w:val="27"/>
        </w:rPr>
        <w:t>Under Section 94 of the Employment Act,</w:t>
      </w:r>
      <w:r w:rsidR="00E539E1" w:rsidRPr="00AE3F46">
        <w:rPr>
          <w:rFonts w:asciiTheme="majorHAnsi" w:hAnsiTheme="majorHAnsi" w:cstheme="majorHAnsi"/>
          <w:b/>
          <w:sz w:val="27"/>
          <w:szCs w:val="27"/>
        </w:rPr>
        <w:t xml:space="preserve"> 2006</w:t>
      </w:r>
      <w:r w:rsidR="00AE3F46" w:rsidRPr="00AE3F46">
        <w:rPr>
          <w:rFonts w:asciiTheme="majorHAnsi" w:hAnsiTheme="majorHAnsi" w:cstheme="majorHAnsi"/>
          <w:b/>
          <w:sz w:val="27"/>
          <w:szCs w:val="27"/>
        </w:rPr>
        <w:t xml:space="preserve"> </w:t>
      </w:r>
      <w:r w:rsidR="00E539E1" w:rsidRPr="00322F75">
        <w:rPr>
          <w:rFonts w:asciiTheme="majorHAnsi" w:hAnsiTheme="majorHAnsi" w:cstheme="majorHAnsi"/>
          <w:sz w:val="27"/>
          <w:szCs w:val="27"/>
        </w:rPr>
        <w:t>(</w:t>
      </w:r>
      <w:r w:rsidR="00E539E1" w:rsidRPr="00322F75">
        <w:rPr>
          <w:rFonts w:asciiTheme="majorHAnsi" w:hAnsiTheme="majorHAnsi" w:cstheme="majorHAnsi"/>
          <w:i/>
          <w:sz w:val="27"/>
          <w:szCs w:val="27"/>
        </w:rPr>
        <w:t>from now EA</w:t>
      </w:r>
      <w:r w:rsidR="00E539E1" w:rsidRPr="00322F75">
        <w:rPr>
          <w:rFonts w:asciiTheme="majorHAnsi" w:hAnsiTheme="majorHAnsi" w:cstheme="majorHAnsi"/>
          <w:sz w:val="27"/>
          <w:szCs w:val="27"/>
        </w:rPr>
        <w:t>)</w:t>
      </w:r>
      <w:r w:rsidR="000B3491" w:rsidRPr="00322F75">
        <w:rPr>
          <w:rFonts w:asciiTheme="majorHAnsi" w:hAnsiTheme="majorHAnsi" w:cstheme="majorHAnsi"/>
          <w:sz w:val="27"/>
          <w:szCs w:val="27"/>
        </w:rPr>
        <w:t xml:space="preserve"> the Industrial </w:t>
      </w:r>
      <w:r w:rsidR="00B20D90">
        <w:rPr>
          <w:rFonts w:asciiTheme="majorHAnsi" w:hAnsiTheme="majorHAnsi" w:cstheme="majorHAnsi"/>
          <w:sz w:val="27"/>
          <w:szCs w:val="27"/>
        </w:rPr>
        <w:t>Court</w:t>
      </w:r>
      <w:r w:rsidR="000B3491" w:rsidRPr="00322F75">
        <w:rPr>
          <w:rFonts w:asciiTheme="majorHAnsi" w:hAnsiTheme="majorHAnsi" w:cstheme="majorHAnsi"/>
          <w:sz w:val="27"/>
          <w:szCs w:val="27"/>
        </w:rPr>
        <w:t xml:space="preserve"> has </w:t>
      </w:r>
      <w:r w:rsidR="005C3F2F" w:rsidRPr="00322F75">
        <w:rPr>
          <w:rFonts w:asciiTheme="majorHAnsi" w:hAnsiTheme="majorHAnsi" w:cstheme="majorHAnsi"/>
          <w:sz w:val="27"/>
          <w:szCs w:val="27"/>
        </w:rPr>
        <w:t>appellate</w:t>
      </w:r>
      <w:r w:rsidR="000B3491" w:rsidRPr="00322F75">
        <w:rPr>
          <w:rFonts w:asciiTheme="majorHAnsi" w:hAnsiTheme="majorHAnsi" w:cstheme="majorHAnsi"/>
          <w:sz w:val="27"/>
          <w:szCs w:val="27"/>
        </w:rPr>
        <w:t xml:space="preserve"> jurisdiction from decisions of the labour officer. </w:t>
      </w:r>
      <w:r w:rsidR="00C41D48" w:rsidRPr="00322F75">
        <w:rPr>
          <w:rFonts w:asciiTheme="majorHAnsi" w:hAnsiTheme="majorHAnsi" w:cstheme="majorHAnsi"/>
          <w:sz w:val="27"/>
          <w:szCs w:val="27"/>
        </w:rPr>
        <w:t xml:space="preserve">The </w:t>
      </w:r>
      <w:r w:rsidR="00B20D90">
        <w:rPr>
          <w:rFonts w:asciiTheme="majorHAnsi" w:hAnsiTheme="majorHAnsi" w:cstheme="majorHAnsi"/>
          <w:sz w:val="27"/>
          <w:szCs w:val="27"/>
        </w:rPr>
        <w:t>Court</w:t>
      </w:r>
      <w:r w:rsidR="00C41D48" w:rsidRPr="00322F75">
        <w:rPr>
          <w:rFonts w:asciiTheme="majorHAnsi" w:hAnsiTheme="majorHAnsi" w:cstheme="majorHAnsi"/>
          <w:sz w:val="27"/>
          <w:szCs w:val="27"/>
        </w:rPr>
        <w:t xml:space="preserve"> of Appeal of Uganda has </w:t>
      </w:r>
      <w:r w:rsidR="000B3491" w:rsidRPr="00322F75">
        <w:rPr>
          <w:rFonts w:asciiTheme="majorHAnsi" w:hAnsiTheme="majorHAnsi" w:cstheme="majorHAnsi"/>
          <w:sz w:val="27"/>
          <w:szCs w:val="27"/>
        </w:rPr>
        <w:t xml:space="preserve">provided invaluable jurisprudence on </w:t>
      </w:r>
      <w:r w:rsidR="000610DB" w:rsidRPr="00322F75">
        <w:rPr>
          <w:rFonts w:asciiTheme="majorHAnsi" w:hAnsiTheme="majorHAnsi" w:cstheme="majorHAnsi"/>
          <w:sz w:val="27"/>
          <w:szCs w:val="27"/>
        </w:rPr>
        <w:t xml:space="preserve">the jurisdiction of this </w:t>
      </w:r>
      <w:r w:rsidR="00B20D90">
        <w:rPr>
          <w:rFonts w:asciiTheme="majorHAnsi" w:hAnsiTheme="majorHAnsi" w:cstheme="majorHAnsi"/>
          <w:sz w:val="27"/>
          <w:szCs w:val="27"/>
        </w:rPr>
        <w:t>Court</w:t>
      </w:r>
      <w:r w:rsidR="000610DB" w:rsidRPr="00322F75">
        <w:rPr>
          <w:rFonts w:asciiTheme="majorHAnsi" w:hAnsiTheme="majorHAnsi" w:cstheme="majorHAnsi"/>
          <w:sz w:val="27"/>
          <w:szCs w:val="27"/>
        </w:rPr>
        <w:t xml:space="preserve"> in </w:t>
      </w:r>
      <w:r w:rsidR="00C41D48" w:rsidRPr="00322F75">
        <w:rPr>
          <w:rFonts w:asciiTheme="majorHAnsi" w:hAnsiTheme="majorHAnsi" w:cstheme="majorHAnsi"/>
          <w:sz w:val="27"/>
          <w:szCs w:val="27"/>
        </w:rPr>
        <w:t xml:space="preserve">the case of </w:t>
      </w:r>
      <w:r w:rsidR="00C41D48" w:rsidRPr="00AE3F46">
        <w:rPr>
          <w:rFonts w:asciiTheme="majorHAnsi" w:hAnsiTheme="majorHAnsi" w:cstheme="majorHAnsi"/>
          <w:b/>
          <w:sz w:val="27"/>
          <w:szCs w:val="27"/>
        </w:rPr>
        <w:t xml:space="preserve">Engineer John Eric </w:t>
      </w:r>
      <w:proofErr w:type="spellStart"/>
      <w:r w:rsidR="00C41D48" w:rsidRPr="00AE3F46">
        <w:rPr>
          <w:rFonts w:asciiTheme="majorHAnsi" w:hAnsiTheme="majorHAnsi" w:cstheme="majorHAnsi"/>
          <w:b/>
          <w:sz w:val="27"/>
          <w:szCs w:val="27"/>
        </w:rPr>
        <w:t>Mugyenzi</w:t>
      </w:r>
      <w:proofErr w:type="spellEnd"/>
      <w:r w:rsidR="00C41D48" w:rsidRPr="00AE3F46">
        <w:rPr>
          <w:rFonts w:asciiTheme="majorHAnsi" w:hAnsiTheme="majorHAnsi" w:cstheme="majorHAnsi"/>
          <w:b/>
          <w:sz w:val="27"/>
          <w:szCs w:val="27"/>
        </w:rPr>
        <w:t xml:space="preserve"> vs Uganda Electricity Generation Co. Ltd</w:t>
      </w:r>
      <w:r w:rsidR="00E539E1" w:rsidRPr="00AE3F46">
        <w:rPr>
          <w:rFonts w:asciiTheme="majorHAnsi" w:hAnsiTheme="majorHAnsi" w:cstheme="majorHAnsi"/>
          <w:b/>
          <w:sz w:val="27"/>
          <w:szCs w:val="27"/>
        </w:rPr>
        <w:t>.</w:t>
      </w:r>
      <w:r w:rsidR="00C41D48" w:rsidRPr="00AE3F46">
        <w:rPr>
          <w:rFonts w:asciiTheme="majorHAnsi" w:hAnsiTheme="majorHAnsi" w:cstheme="majorHAnsi"/>
          <w:b/>
          <w:sz w:val="27"/>
          <w:szCs w:val="27"/>
        </w:rPr>
        <w:t xml:space="preserve"> </w:t>
      </w:r>
      <w:r w:rsidR="00311601" w:rsidRPr="00322F75">
        <w:rPr>
          <w:rStyle w:val="FootnoteReference"/>
          <w:rFonts w:asciiTheme="majorHAnsi" w:hAnsiTheme="majorHAnsi" w:cstheme="majorHAnsi"/>
          <w:sz w:val="27"/>
          <w:szCs w:val="27"/>
        </w:rPr>
        <w:footnoteReference w:id="9"/>
      </w:r>
      <w:r w:rsidR="00E539E1" w:rsidRPr="00322F75">
        <w:rPr>
          <w:rFonts w:asciiTheme="majorHAnsi" w:hAnsiTheme="majorHAnsi" w:cstheme="majorHAnsi"/>
          <w:sz w:val="27"/>
          <w:szCs w:val="27"/>
        </w:rPr>
        <w:t xml:space="preserve"> </w:t>
      </w:r>
      <w:r w:rsidR="000610DB" w:rsidRPr="00322F75">
        <w:rPr>
          <w:rFonts w:asciiTheme="majorHAnsi" w:hAnsiTheme="majorHAnsi" w:cstheme="majorHAnsi"/>
          <w:sz w:val="27"/>
          <w:szCs w:val="27"/>
        </w:rPr>
        <w:t>T</w:t>
      </w:r>
      <w:r w:rsidR="00C41D48" w:rsidRPr="00322F75">
        <w:rPr>
          <w:rFonts w:asciiTheme="majorHAnsi" w:hAnsiTheme="majorHAnsi" w:cstheme="majorHAnsi"/>
          <w:sz w:val="27"/>
          <w:szCs w:val="27"/>
        </w:rPr>
        <w:t xml:space="preserve">he </w:t>
      </w:r>
      <w:r w:rsidR="00B20D90">
        <w:rPr>
          <w:rFonts w:asciiTheme="majorHAnsi" w:hAnsiTheme="majorHAnsi" w:cstheme="majorHAnsi"/>
          <w:sz w:val="27"/>
          <w:szCs w:val="27"/>
        </w:rPr>
        <w:t>Court</w:t>
      </w:r>
      <w:r w:rsidR="00C41D48" w:rsidRPr="00322F75">
        <w:rPr>
          <w:rFonts w:asciiTheme="majorHAnsi" w:hAnsiTheme="majorHAnsi" w:cstheme="majorHAnsi"/>
          <w:sz w:val="27"/>
          <w:szCs w:val="27"/>
        </w:rPr>
        <w:t xml:space="preserve"> of Appeal held that the Industrial </w:t>
      </w:r>
      <w:r w:rsidR="00B20D90">
        <w:rPr>
          <w:rFonts w:asciiTheme="majorHAnsi" w:hAnsiTheme="majorHAnsi" w:cstheme="majorHAnsi"/>
          <w:sz w:val="27"/>
          <w:szCs w:val="27"/>
        </w:rPr>
        <w:t>Court</w:t>
      </w:r>
      <w:r w:rsidR="00C41D48" w:rsidRPr="00322F75">
        <w:rPr>
          <w:rFonts w:asciiTheme="majorHAnsi" w:hAnsiTheme="majorHAnsi" w:cstheme="majorHAnsi"/>
          <w:sz w:val="27"/>
          <w:szCs w:val="27"/>
        </w:rPr>
        <w:t xml:space="preserve"> should use its jurisdiction to adjudicate on </w:t>
      </w:r>
      <w:r w:rsidR="000B3491" w:rsidRPr="00322F75">
        <w:rPr>
          <w:rFonts w:asciiTheme="majorHAnsi" w:hAnsiTheme="majorHAnsi" w:cstheme="majorHAnsi"/>
          <w:sz w:val="27"/>
          <w:szCs w:val="27"/>
        </w:rPr>
        <w:t>issues</w:t>
      </w:r>
      <w:r w:rsidR="00C41D48" w:rsidRPr="00322F75">
        <w:rPr>
          <w:rFonts w:asciiTheme="majorHAnsi" w:hAnsiTheme="majorHAnsi" w:cstheme="majorHAnsi"/>
          <w:sz w:val="27"/>
          <w:szCs w:val="27"/>
        </w:rPr>
        <w:t xml:space="preserve"> of fact or law under </w:t>
      </w:r>
      <w:r w:rsidR="00AE3F46" w:rsidRPr="00AE3F46">
        <w:rPr>
          <w:rFonts w:asciiTheme="majorHAnsi" w:hAnsiTheme="majorHAnsi" w:cstheme="majorHAnsi"/>
          <w:b/>
          <w:sz w:val="27"/>
          <w:szCs w:val="27"/>
        </w:rPr>
        <w:t>S</w:t>
      </w:r>
      <w:r w:rsidR="00C41D48" w:rsidRPr="00AE3F46">
        <w:rPr>
          <w:rFonts w:asciiTheme="majorHAnsi" w:hAnsiTheme="majorHAnsi" w:cstheme="majorHAnsi"/>
          <w:b/>
          <w:sz w:val="27"/>
          <w:szCs w:val="27"/>
        </w:rPr>
        <w:t>ection 8(1)(b) and 8(2) of the LADASA</w:t>
      </w:r>
      <w:r w:rsidR="00B74A46" w:rsidRPr="00322F75">
        <w:rPr>
          <w:rFonts w:asciiTheme="majorHAnsi" w:hAnsiTheme="majorHAnsi" w:cstheme="majorHAnsi"/>
          <w:sz w:val="27"/>
          <w:szCs w:val="27"/>
        </w:rPr>
        <w:t xml:space="preserve"> to handle </w:t>
      </w:r>
      <w:r w:rsidR="00311601" w:rsidRPr="00322F75">
        <w:rPr>
          <w:rFonts w:asciiTheme="majorHAnsi" w:hAnsiTheme="majorHAnsi" w:cstheme="majorHAnsi"/>
          <w:sz w:val="27"/>
          <w:szCs w:val="27"/>
        </w:rPr>
        <w:t xml:space="preserve">all labour disputes referred to it including claims for general, special and punitive damages which come under any other law and can be adjudicated by the Industrial </w:t>
      </w:r>
      <w:r w:rsidR="00B20D90">
        <w:rPr>
          <w:rFonts w:asciiTheme="majorHAnsi" w:hAnsiTheme="majorHAnsi" w:cstheme="majorHAnsi"/>
          <w:sz w:val="27"/>
          <w:szCs w:val="27"/>
        </w:rPr>
        <w:t>Court</w:t>
      </w:r>
      <w:r w:rsidR="00311601" w:rsidRPr="00322F75">
        <w:rPr>
          <w:rFonts w:asciiTheme="majorHAnsi" w:hAnsiTheme="majorHAnsi" w:cstheme="majorHAnsi"/>
          <w:sz w:val="27"/>
          <w:szCs w:val="27"/>
        </w:rPr>
        <w:t>.</w:t>
      </w:r>
      <w:r w:rsidR="00C41D48" w:rsidRPr="00322F75">
        <w:rPr>
          <w:rFonts w:asciiTheme="majorHAnsi" w:hAnsiTheme="majorHAnsi" w:cstheme="majorHAnsi"/>
          <w:sz w:val="27"/>
          <w:szCs w:val="27"/>
        </w:rPr>
        <w:t xml:space="preserve"> </w:t>
      </w:r>
      <w:r w:rsidR="000610DB" w:rsidRPr="00322F75">
        <w:rPr>
          <w:rFonts w:asciiTheme="majorHAnsi" w:hAnsiTheme="majorHAnsi" w:cstheme="majorHAnsi"/>
          <w:sz w:val="27"/>
          <w:szCs w:val="27"/>
        </w:rPr>
        <w:t xml:space="preserve">In terms, the Industrial </w:t>
      </w:r>
      <w:r w:rsidR="00B20D90">
        <w:rPr>
          <w:rFonts w:asciiTheme="majorHAnsi" w:hAnsiTheme="majorHAnsi" w:cstheme="majorHAnsi"/>
          <w:sz w:val="27"/>
          <w:szCs w:val="27"/>
        </w:rPr>
        <w:t>Court</w:t>
      </w:r>
      <w:r w:rsidR="000610DB" w:rsidRPr="00322F75">
        <w:rPr>
          <w:rFonts w:asciiTheme="majorHAnsi" w:hAnsiTheme="majorHAnsi" w:cstheme="majorHAnsi"/>
          <w:sz w:val="27"/>
          <w:szCs w:val="27"/>
        </w:rPr>
        <w:t xml:space="preserve"> has jurisdiction to arbitrate and adjudicate on all labour disputes referred to it or as a matter </w:t>
      </w:r>
      <w:r w:rsidR="00AE3F46">
        <w:rPr>
          <w:rFonts w:asciiTheme="majorHAnsi" w:hAnsiTheme="majorHAnsi" w:cstheme="majorHAnsi"/>
          <w:sz w:val="27"/>
          <w:szCs w:val="27"/>
        </w:rPr>
        <w:t>of appeal from a decision of a L</w:t>
      </w:r>
      <w:r w:rsidR="000610DB" w:rsidRPr="00322F75">
        <w:rPr>
          <w:rFonts w:asciiTheme="majorHAnsi" w:hAnsiTheme="majorHAnsi" w:cstheme="majorHAnsi"/>
          <w:sz w:val="27"/>
          <w:szCs w:val="27"/>
        </w:rPr>
        <w:t xml:space="preserve">abour </w:t>
      </w:r>
      <w:r w:rsidR="00AE3F46">
        <w:rPr>
          <w:rFonts w:asciiTheme="majorHAnsi" w:hAnsiTheme="majorHAnsi" w:cstheme="majorHAnsi"/>
          <w:sz w:val="27"/>
          <w:szCs w:val="27"/>
        </w:rPr>
        <w:t>O</w:t>
      </w:r>
      <w:r w:rsidR="000610DB" w:rsidRPr="00322F75">
        <w:rPr>
          <w:rFonts w:asciiTheme="majorHAnsi" w:hAnsiTheme="majorHAnsi" w:cstheme="majorHAnsi"/>
          <w:sz w:val="27"/>
          <w:szCs w:val="27"/>
        </w:rPr>
        <w:t>fficer.</w:t>
      </w:r>
      <w:r w:rsidR="000B3491" w:rsidRPr="00322F75">
        <w:rPr>
          <w:rFonts w:asciiTheme="majorHAnsi" w:hAnsiTheme="majorHAnsi" w:cstheme="majorHAnsi"/>
          <w:sz w:val="27"/>
          <w:szCs w:val="27"/>
        </w:rPr>
        <w:t xml:space="preserve"> Such matters include issues of fact, law arising from the references to the </w:t>
      </w:r>
      <w:r w:rsidR="00B20D90">
        <w:rPr>
          <w:rFonts w:asciiTheme="majorHAnsi" w:hAnsiTheme="majorHAnsi" w:cstheme="majorHAnsi"/>
          <w:sz w:val="27"/>
          <w:szCs w:val="27"/>
        </w:rPr>
        <w:t>Court</w:t>
      </w:r>
      <w:r w:rsidR="000B3491" w:rsidRPr="00322F75">
        <w:rPr>
          <w:rFonts w:asciiTheme="majorHAnsi" w:hAnsiTheme="majorHAnsi" w:cstheme="majorHAnsi"/>
          <w:sz w:val="27"/>
          <w:szCs w:val="27"/>
        </w:rPr>
        <w:t xml:space="preserve"> by any other law.</w:t>
      </w:r>
    </w:p>
    <w:p w:rsidR="00C41D48" w:rsidRPr="00322F75" w:rsidRDefault="00C41D48" w:rsidP="008D7AB7">
      <w:pPr>
        <w:spacing w:after="0" w:line="240" w:lineRule="auto"/>
        <w:ind w:left="720" w:hanging="720"/>
        <w:jc w:val="both"/>
        <w:rPr>
          <w:rFonts w:asciiTheme="majorHAnsi" w:hAnsiTheme="majorHAnsi" w:cstheme="majorHAnsi"/>
          <w:sz w:val="27"/>
          <w:szCs w:val="27"/>
        </w:rPr>
      </w:pPr>
    </w:p>
    <w:p w:rsidR="006855EE" w:rsidRPr="00322F75" w:rsidRDefault="00950407" w:rsidP="008D7AB7">
      <w:pPr>
        <w:spacing w:after="0" w:line="240" w:lineRule="auto"/>
        <w:ind w:left="720" w:hanging="720"/>
        <w:jc w:val="both"/>
        <w:rPr>
          <w:rFonts w:asciiTheme="majorHAnsi" w:hAnsiTheme="majorHAnsi" w:cstheme="majorHAnsi"/>
          <w:sz w:val="27"/>
          <w:szCs w:val="27"/>
        </w:rPr>
      </w:pPr>
      <w:r w:rsidRPr="00322F75">
        <w:rPr>
          <w:rFonts w:asciiTheme="majorHAnsi" w:hAnsiTheme="majorHAnsi" w:cstheme="majorHAnsi"/>
          <w:b/>
          <w:sz w:val="27"/>
          <w:szCs w:val="27"/>
        </w:rPr>
        <w:t>[2</w:t>
      </w:r>
      <w:r w:rsidR="00E539E1" w:rsidRPr="00322F75">
        <w:rPr>
          <w:rFonts w:asciiTheme="majorHAnsi" w:hAnsiTheme="majorHAnsi" w:cstheme="majorHAnsi"/>
          <w:b/>
          <w:sz w:val="27"/>
          <w:szCs w:val="27"/>
        </w:rPr>
        <w:t>2</w:t>
      </w:r>
      <w:r w:rsidRPr="00322F75">
        <w:rPr>
          <w:rFonts w:asciiTheme="majorHAnsi" w:hAnsiTheme="majorHAnsi" w:cstheme="majorHAnsi"/>
          <w:b/>
          <w:sz w:val="27"/>
          <w:szCs w:val="27"/>
        </w:rPr>
        <w:t>]</w:t>
      </w:r>
      <w:r w:rsidR="00C41D48" w:rsidRPr="00322F75">
        <w:rPr>
          <w:rFonts w:asciiTheme="majorHAnsi" w:hAnsiTheme="majorHAnsi" w:cstheme="majorHAnsi"/>
          <w:sz w:val="27"/>
          <w:szCs w:val="27"/>
        </w:rPr>
        <w:tab/>
      </w:r>
      <w:r w:rsidR="000B3491" w:rsidRPr="00322F75">
        <w:rPr>
          <w:rFonts w:asciiTheme="majorHAnsi" w:hAnsiTheme="majorHAnsi" w:cstheme="majorHAnsi"/>
          <w:sz w:val="27"/>
          <w:szCs w:val="27"/>
        </w:rPr>
        <w:t xml:space="preserve">The </w:t>
      </w:r>
      <w:r w:rsidR="00B20D90">
        <w:rPr>
          <w:rFonts w:asciiTheme="majorHAnsi" w:hAnsiTheme="majorHAnsi" w:cstheme="majorHAnsi"/>
          <w:sz w:val="27"/>
          <w:szCs w:val="27"/>
        </w:rPr>
        <w:t>Respondent</w:t>
      </w:r>
      <w:r w:rsidR="000B3491" w:rsidRPr="00322F75">
        <w:rPr>
          <w:rFonts w:asciiTheme="majorHAnsi" w:hAnsiTheme="majorHAnsi" w:cstheme="majorHAnsi"/>
          <w:sz w:val="27"/>
          <w:szCs w:val="27"/>
        </w:rPr>
        <w:t xml:space="preserve"> suggested that under </w:t>
      </w:r>
      <w:r w:rsidR="008D7AB7" w:rsidRPr="00322F75">
        <w:rPr>
          <w:rFonts w:asciiTheme="majorHAnsi" w:hAnsiTheme="majorHAnsi" w:cstheme="majorHAnsi"/>
          <w:sz w:val="27"/>
          <w:szCs w:val="27"/>
        </w:rPr>
        <w:t>Section 46 of the NSSF Act</w:t>
      </w:r>
      <w:r w:rsidR="00A21635" w:rsidRPr="00322F75">
        <w:rPr>
          <w:rFonts w:asciiTheme="majorHAnsi" w:hAnsiTheme="majorHAnsi" w:cstheme="majorHAnsi"/>
          <w:sz w:val="27"/>
          <w:szCs w:val="27"/>
        </w:rPr>
        <w:t xml:space="preserve"> </w:t>
      </w:r>
      <w:r w:rsidR="000B3491" w:rsidRPr="00322F75">
        <w:rPr>
          <w:rFonts w:asciiTheme="majorHAnsi" w:hAnsiTheme="majorHAnsi" w:cstheme="majorHAnsi"/>
          <w:sz w:val="27"/>
          <w:szCs w:val="27"/>
        </w:rPr>
        <w:t xml:space="preserve">which </w:t>
      </w:r>
      <w:r w:rsidR="00A21635" w:rsidRPr="00322F75">
        <w:rPr>
          <w:rFonts w:asciiTheme="majorHAnsi" w:hAnsiTheme="majorHAnsi" w:cstheme="majorHAnsi"/>
          <w:sz w:val="27"/>
          <w:szCs w:val="27"/>
        </w:rPr>
        <w:t>provides that all criminal and civil proceedings under this Act may</w:t>
      </w:r>
      <w:r w:rsidR="008D7AB7" w:rsidRPr="00322F75">
        <w:rPr>
          <w:rFonts w:asciiTheme="majorHAnsi" w:hAnsiTheme="majorHAnsi" w:cstheme="majorHAnsi"/>
          <w:sz w:val="27"/>
          <w:szCs w:val="27"/>
        </w:rPr>
        <w:t>,</w:t>
      </w:r>
      <w:r w:rsidR="00A21635" w:rsidRPr="00322F75">
        <w:rPr>
          <w:rFonts w:asciiTheme="majorHAnsi" w:hAnsiTheme="majorHAnsi" w:cstheme="majorHAnsi"/>
          <w:sz w:val="27"/>
          <w:szCs w:val="27"/>
        </w:rPr>
        <w:t xml:space="preserve"> without prejudice to any other power in that behalf, be instituted by any inspector or other public officer of the fund in a magistrate’s </w:t>
      </w:r>
      <w:r w:rsidR="00B20D90">
        <w:rPr>
          <w:rFonts w:asciiTheme="majorHAnsi" w:hAnsiTheme="majorHAnsi" w:cstheme="majorHAnsi"/>
          <w:sz w:val="27"/>
          <w:szCs w:val="27"/>
        </w:rPr>
        <w:t>Court</w:t>
      </w:r>
      <w:r w:rsidR="00A21635" w:rsidRPr="00322F75">
        <w:rPr>
          <w:rFonts w:asciiTheme="majorHAnsi" w:hAnsiTheme="majorHAnsi" w:cstheme="majorHAnsi"/>
          <w:sz w:val="27"/>
          <w:szCs w:val="27"/>
        </w:rPr>
        <w:t xml:space="preserve">. </w:t>
      </w:r>
      <w:r w:rsidR="000B3491" w:rsidRPr="00322F75">
        <w:rPr>
          <w:rFonts w:asciiTheme="majorHAnsi" w:hAnsiTheme="majorHAnsi" w:cstheme="majorHAnsi"/>
          <w:sz w:val="27"/>
          <w:szCs w:val="27"/>
        </w:rPr>
        <w:t xml:space="preserve">In their view, the </w:t>
      </w:r>
      <w:r w:rsidR="00B20D90">
        <w:rPr>
          <w:rFonts w:asciiTheme="majorHAnsi" w:hAnsiTheme="majorHAnsi" w:cstheme="majorHAnsi"/>
          <w:sz w:val="27"/>
          <w:szCs w:val="27"/>
        </w:rPr>
        <w:t>Claimant</w:t>
      </w:r>
      <w:r w:rsidR="000B3491" w:rsidRPr="00322F75">
        <w:rPr>
          <w:rFonts w:asciiTheme="majorHAnsi" w:hAnsiTheme="majorHAnsi" w:cstheme="majorHAnsi"/>
          <w:sz w:val="27"/>
          <w:szCs w:val="27"/>
        </w:rPr>
        <w:t xml:space="preserve"> was not entitled to bring the action before this </w:t>
      </w:r>
      <w:r w:rsidR="00B20D90">
        <w:rPr>
          <w:rFonts w:asciiTheme="majorHAnsi" w:hAnsiTheme="majorHAnsi" w:cstheme="majorHAnsi"/>
          <w:sz w:val="27"/>
          <w:szCs w:val="27"/>
        </w:rPr>
        <w:t>Court</w:t>
      </w:r>
      <w:r w:rsidR="000B3491" w:rsidRPr="00322F75">
        <w:rPr>
          <w:rFonts w:asciiTheme="majorHAnsi" w:hAnsiTheme="majorHAnsi" w:cstheme="majorHAnsi"/>
          <w:sz w:val="27"/>
          <w:szCs w:val="27"/>
        </w:rPr>
        <w:t xml:space="preserve">. </w:t>
      </w:r>
      <w:r w:rsidR="006855EE" w:rsidRPr="00322F75">
        <w:rPr>
          <w:rFonts w:asciiTheme="majorHAnsi" w:hAnsiTheme="majorHAnsi" w:cstheme="majorHAnsi"/>
          <w:sz w:val="27"/>
          <w:szCs w:val="27"/>
        </w:rPr>
        <w:t>There are two aspects to this provision</w:t>
      </w:r>
      <w:r w:rsidR="00AE3F46">
        <w:rPr>
          <w:rFonts w:asciiTheme="majorHAnsi" w:hAnsiTheme="majorHAnsi" w:cstheme="majorHAnsi"/>
          <w:sz w:val="27"/>
          <w:szCs w:val="27"/>
        </w:rPr>
        <w:t>:</w:t>
      </w:r>
      <w:r w:rsidR="006855EE" w:rsidRPr="00322F75">
        <w:rPr>
          <w:rFonts w:asciiTheme="majorHAnsi" w:hAnsiTheme="majorHAnsi" w:cstheme="majorHAnsi"/>
          <w:sz w:val="27"/>
          <w:szCs w:val="27"/>
        </w:rPr>
        <w:t xml:space="preserve"> The first is whether the </w:t>
      </w:r>
      <w:r w:rsidR="00B20D90">
        <w:rPr>
          <w:rFonts w:asciiTheme="majorHAnsi" w:hAnsiTheme="majorHAnsi" w:cstheme="majorHAnsi"/>
          <w:sz w:val="27"/>
          <w:szCs w:val="27"/>
        </w:rPr>
        <w:t>Claimant</w:t>
      </w:r>
      <w:r w:rsidR="006855EE" w:rsidRPr="00322F75">
        <w:rPr>
          <w:rFonts w:asciiTheme="majorHAnsi" w:hAnsiTheme="majorHAnsi" w:cstheme="majorHAnsi"/>
          <w:sz w:val="27"/>
          <w:szCs w:val="27"/>
        </w:rPr>
        <w:t xml:space="preserve"> would have a right to originate an action and the second is whether such action is restricted to the magistrates </w:t>
      </w:r>
      <w:r w:rsidR="00B20D90">
        <w:rPr>
          <w:rFonts w:asciiTheme="majorHAnsi" w:hAnsiTheme="majorHAnsi" w:cstheme="majorHAnsi"/>
          <w:sz w:val="27"/>
          <w:szCs w:val="27"/>
        </w:rPr>
        <w:t>Court</w:t>
      </w:r>
      <w:r w:rsidR="006855EE" w:rsidRPr="00322F75">
        <w:rPr>
          <w:rFonts w:asciiTheme="majorHAnsi" w:hAnsiTheme="majorHAnsi" w:cstheme="majorHAnsi"/>
          <w:sz w:val="27"/>
          <w:szCs w:val="27"/>
        </w:rPr>
        <w:t>.</w:t>
      </w:r>
    </w:p>
    <w:p w:rsidR="006855EE" w:rsidRPr="00322F75" w:rsidRDefault="006855EE" w:rsidP="008D7AB7">
      <w:pPr>
        <w:spacing w:after="0" w:line="240" w:lineRule="auto"/>
        <w:ind w:left="720" w:hanging="720"/>
        <w:jc w:val="both"/>
        <w:rPr>
          <w:rFonts w:asciiTheme="majorHAnsi" w:hAnsiTheme="majorHAnsi" w:cstheme="majorHAnsi"/>
          <w:sz w:val="27"/>
          <w:szCs w:val="27"/>
        </w:rPr>
      </w:pPr>
    </w:p>
    <w:p w:rsidR="000B3491" w:rsidRPr="00322F75" w:rsidRDefault="00950407" w:rsidP="006855EE">
      <w:pPr>
        <w:spacing w:after="0" w:line="240" w:lineRule="auto"/>
        <w:ind w:left="720" w:hanging="720"/>
        <w:jc w:val="both"/>
        <w:rPr>
          <w:rFonts w:asciiTheme="majorHAnsi" w:hAnsiTheme="majorHAnsi" w:cstheme="majorHAnsi"/>
          <w:sz w:val="27"/>
          <w:szCs w:val="27"/>
        </w:rPr>
      </w:pPr>
      <w:r w:rsidRPr="00322F75">
        <w:rPr>
          <w:rFonts w:asciiTheme="majorHAnsi" w:hAnsiTheme="majorHAnsi" w:cstheme="majorHAnsi"/>
          <w:sz w:val="27"/>
          <w:szCs w:val="27"/>
        </w:rPr>
        <w:t>[2</w:t>
      </w:r>
      <w:r w:rsidR="00E539E1" w:rsidRPr="00322F75">
        <w:rPr>
          <w:rFonts w:asciiTheme="majorHAnsi" w:hAnsiTheme="majorHAnsi" w:cstheme="majorHAnsi"/>
          <w:sz w:val="27"/>
          <w:szCs w:val="27"/>
        </w:rPr>
        <w:t>3</w:t>
      </w:r>
      <w:r w:rsidRPr="00322F75">
        <w:rPr>
          <w:rFonts w:asciiTheme="majorHAnsi" w:hAnsiTheme="majorHAnsi" w:cstheme="majorHAnsi"/>
          <w:sz w:val="27"/>
          <w:szCs w:val="27"/>
        </w:rPr>
        <w:t>]</w:t>
      </w:r>
      <w:r w:rsidR="006855EE" w:rsidRPr="00322F75">
        <w:rPr>
          <w:rFonts w:asciiTheme="majorHAnsi" w:hAnsiTheme="majorHAnsi" w:cstheme="majorHAnsi"/>
          <w:sz w:val="27"/>
          <w:szCs w:val="27"/>
        </w:rPr>
        <w:tab/>
        <w:t xml:space="preserve">In respect of the </w:t>
      </w:r>
      <w:r w:rsidR="00B20D90">
        <w:rPr>
          <w:rFonts w:asciiTheme="majorHAnsi" w:hAnsiTheme="majorHAnsi" w:cstheme="majorHAnsi"/>
          <w:sz w:val="27"/>
          <w:szCs w:val="27"/>
        </w:rPr>
        <w:t>Claimant</w:t>
      </w:r>
      <w:r w:rsidR="006855EE" w:rsidRPr="00322F75">
        <w:rPr>
          <w:rFonts w:asciiTheme="majorHAnsi" w:hAnsiTheme="majorHAnsi" w:cstheme="majorHAnsi"/>
          <w:sz w:val="27"/>
          <w:szCs w:val="27"/>
        </w:rPr>
        <w:t>’s right of action, t</w:t>
      </w:r>
      <w:r w:rsidR="000B3491" w:rsidRPr="00322F75">
        <w:rPr>
          <w:rFonts w:asciiTheme="majorHAnsi" w:hAnsiTheme="majorHAnsi" w:cstheme="majorHAnsi"/>
          <w:sz w:val="27"/>
          <w:szCs w:val="27"/>
        </w:rPr>
        <w:t xml:space="preserve">his </w:t>
      </w:r>
      <w:r w:rsidR="00B20D90">
        <w:rPr>
          <w:rFonts w:asciiTheme="majorHAnsi" w:hAnsiTheme="majorHAnsi" w:cstheme="majorHAnsi"/>
          <w:sz w:val="27"/>
          <w:szCs w:val="27"/>
        </w:rPr>
        <w:t>Court</w:t>
      </w:r>
      <w:r w:rsidR="000B3491" w:rsidRPr="00322F75">
        <w:rPr>
          <w:rFonts w:asciiTheme="majorHAnsi" w:hAnsiTheme="majorHAnsi" w:cstheme="majorHAnsi"/>
          <w:sz w:val="27"/>
          <w:szCs w:val="27"/>
        </w:rPr>
        <w:t xml:space="preserve">, </w:t>
      </w:r>
      <w:r w:rsidR="008D7AB7" w:rsidRPr="00322F75">
        <w:rPr>
          <w:rFonts w:asciiTheme="majorHAnsi" w:hAnsiTheme="majorHAnsi" w:cstheme="majorHAnsi"/>
          <w:sz w:val="27"/>
          <w:szCs w:val="27"/>
        </w:rPr>
        <w:t xml:space="preserve">in the case of </w:t>
      </w:r>
      <w:proofErr w:type="spellStart"/>
      <w:r w:rsidR="008D7AB7" w:rsidRPr="00322F75">
        <w:rPr>
          <w:rFonts w:asciiTheme="majorHAnsi" w:hAnsiTheme="majorHAnsi" w:cstheme="majorHAnsi"/>
          <w:b/>
          <w:sz w:val="27"/>
          <w:szCs w:val="27"/>
        </w:rPr>
        <w:t>Aijukye</w:t>
      </w:r>
      <w:proofErr w:type="spellEnd"/>
      <w:r w:rsidR="008D7AB7" w:rsidRPr="00322F75">
        <w:rPr>
          <w:rFonts w:asciiTheme="majorHAnsi" w:hAnsiTheme="majorHAnsi" w:cstheme="majorHAnsi"/>
          <w:b/>
          <w:sz w:val="27"/>
          <w:szCs w:val="27"/>
        </w:rPr>
        <w:t xml:space="preserve"> Stanley vs Barclays Bank Uganda Ltd</w:t>
      </w:r>
      <w:r w:rsidR="008D7AB7" w:rsidRPr="00322F75">
        <w:rPr>
          <w:rFonts w:asciiTheme="majorHAnsi" w:hAnsiTheme="majorHAnsi" w:cstheme="majorHAnsi"/>
          <w:sz w:val="27"/>
          <w:szCs w:val="27"/>
        </w:rPr>
        <w:t xml:space="preserve"> </w:t>
      </w:r>
      <w:r w:rsidR="000B3491" w:rsidRPr="00322F75">
        <w:rPr>
          <w:rStyle w:val="FootnoteReference"/>
          <w:rFonts w:asciiTheme="majorHAnsi" w:hAnsiTheme="majorHAnsi" w:cstheme="majorHAnsi"/>
          <w:sz w:val="27"/>
          <w:szCs w:val="27"/>
        </w:rPr>
        <w:footnoteReference w:id="10"/>
      </w:r>
      <w:r w:rsidR="00AE3F46">
        <w:rPr>
          <w:rFonts w:asciiTheme="majorHAnsi" w:hAnsiTheme="majorHAnsi" w:cstheme="majorHAnsi"/>
          <w:sz w:val="27"/>
          <w:szCs w:val="27"/>
        </w:rPr>
        <w:t xml:space="preserve"> t</w:t>
      </w:r>
      <w:r w:rsidR="00990430" w:rsidRPr="00322F75">
        <w:rPr>
          <w:rFonts w:asciiTheme="majorHAnsi" w:hAnsiTheme="majorHAnsi" w:cstheme="majorHAnsi"/>
          <w:sz w:val="27"/>
          <w:szCs w:val="27"/>
        </w:rPr>
        <w:t xml:space="preserve">he </w:t>
      </w:r>
      <w:r w:rsidR="00B20D90">
        <w:rPr>
          <w:rFonts w:asciiTheme="majorHAnsi" w:hAnsiTheme="majorHAnsi" w:cstheme="majorHAnsi"/>
          <w:sz w:val="27"/>
          <w:szCs w:val="27"/>
        </w:rPr>
        <w:t>Court</w:t>
      </w:r>
      <w:r w:rsidR="00990430" w:rsidRPr="00322F75">
        <w:rPr>
          <w:rFonts w:asciiTheme="majorHAnsi" w:hAnsiTheme="majorHAnsi" w:cstheme="majorHAnsi"/>
          <w:sz w:val="27"/>
          <w:szCs w:val="27"/>
        </w:rPr>
        <w:t xml:space="preserve"> held that it did;</w:t>
      </w:r>
    </w:p>
    <w:p w:rsidR="000B3491" w:rsidRPr="00322F75" w:rsidRDefault="000B3491" w:rsidP="000B3491">
      <w:pPr>
        <w:spacing w:after="0" w:line="240" w:lineRule="auto"/>
        <w:ind w:left="1440" w:right="747"/>
        <w:jc w:val="both"/>
        <w:rPr>
          <w:rFonts w:asciiTheme="majorHAnsi" w:hAnsiTheme="majorHAnsi" w:cstheme="majorHAnsi"/>
          <w:sz w:val="27"/>
          <w:szCs w:val="27"/>
        </w:rPr>
      </w:pPr>
    </w:p>
    <w:p w:rsidR="008D7AB7" w:rsidRPr="00322F75" w:rsidRDefault="008D7AB7" w:rsidP="000B3491">
      <w:pPr>
        <w:spacing w:after="0" w:line="240" w:lineRule="auto"/>
        <w:ind w:left="1440" w:right="747"/>
        <w:jc w:val="both"/>
        <w:rPr>
          <w:rFonts w:asciiTheme="majorHAnsi" w:hAnsiTheme="majorHAnsi" w:cstheme="majorHAnsi"/>
          <w:sz w:val="27"/>
          <w:szCs w:val="27"/>
        </w:rPr>
      </w:pPr>
      <w:r w:rsidRPr="00322F75">
        <w:rPr>
          <w:rFonts w:asciiTheme="majorHAnsi" w:hAnsiTheme="majorHAnsi" w:cstheme="majorHAnsi"/>
          <w:sz w:val="27"/>
          <w:szCs w:val="27"/>
        </w:rPr>
        <w:t>“</w:t>
      </w:r>
      <w:proofErr w:type="gramStart"/>
      <w:r w:rsidRPr="00322F75">
        <w:rPr>
          <w:rFonts w:asciiTheme="majorHAnsi" w:hAnsiTheme="majorHAnsi" w:cstheme="majorHAnsi"/>
          <w:i/>
          <w:sz w:val="27"/>
          <w:szCs w:val="27"/>
        </w:rPr>
        <w:t>not</w:t>
      </w:r>
      <w:proofErr w:type="gramEnd"/>
      <w:r w:rsidRPr="00322F75">
        <w:rPr>
          <w:rFonts w:asciiTheme="majorHAnsi" w:hAnsiTheme="majorHAnsi" w:cstheme="majorHAnsi"/>
          <w:i/>
          <w:sz w:val="27"/>
          <w:szCs w:val="27"/>
        </w:rPr>
        <w:t xml:space="preserve"> subscribe to the contention that Section 46 in providing that an inspector or other public officer of the Fund may prosecute or file civil proceedings in </w:t>
      </w:r>
      <w:r w:rsidR="00B20D90">
        <w:rPr>
          <w:rFonts w:asciiTheme="majorHAnsi" w:hAnsiTheme="majorHAnsi" w:cstheme="majorHAnsi"/>
          <w:i/>
          <w:sz w:val="27"/>
          <w:szCs w:val="27"/>
        </w:rPr>
        <w:t>Court</w:t>
      </w:r>
      <w:r w:rsidRPr="00322F75">
        <w:rPr>
          <w:rFonts w:asciiTheme="majorHAnsi" w:hAnsiTheme="majorHAnsi" w:cstheme="majorHAnsi"/>
          <w:i/>
          <w:sz w:val="27"/>
          <w:szCs w:val="27"/>
        </w:rPr>
        <w:t xml:space="preserve"> expressly prohibits an employee from enforcing his right. The Section provides for officers of the Fund to prosecute and/or file civil proceedings “without prejudice to any other power in that behalf”. It is our considered opinion that the other power referred to in this section includes the employee who owns the property. We agree with counsel of the </w:t>
      </w:r>
      <w:r w:rsidR="00B20D90">
        <w:rPr>
          <w:rFonts w:asciiTheme="majorHAnsi" w:hAnsiTheme="majorHAnsi" w:cstheme="majorHAnsi"/>
          <w:i/>
          <w:sz w:val="27"/>
          <w:szCs w:val="27"/>
        </w:rPr>
        <w:t>Claimant</w:t>
      </w:r>
      <w:r w:rsidRPr="00322F75">
        <w:rPr>
          <w:rFonts w:asciiTheme="majorHAnsi" w:hAnsiTheme="majorHAnsi" w:cstheme="majorHAnsi"/>
          <w:i/>
          <w:sz w:val="27"/>
          <w:szCs w:val="27"/>
        </w:rPr>
        <w:t xml:space="preserve"> that the NSSF is only a trustee of the money and an employee can successfully sustain a civil claim </w:t>
      </w:r>
      <w:r w:rsidRPr="00322F75">
        <w:rPr>
          <w:rFonts w:asciiTheme="majorHAnsi" w:hAnsiTheme="majorHAnsi" w:cstheme="majorHAnsi"/>
          <w:i/>
          <w:sz w:val="27"/>
          <w:szCs w:val="27"/>
        </w:rPr>
        <w:lastRenderedPageBreak/>
        <w:t>against his employer for recovery of the same. The same applies to the 10% contribution since by Section 11 of the NSSF Act this money also is transferred from the employer to the employee and it ceases to belong to the employer as soon as it is due by virtue of this section. We must add, however, that the right of the employer will only accrue if the deduction is from “a wage” as properly defined in the employment Act and the NSSF Act and if it was deducted and not paid into the Fund”</w:t>
      </w:r>
      <w:r w:rsidRPr="00322F75">
        <w:rPr>
          <w:rFonts w:asciiTheme="majorHAnsi" w:hAnsiTheme="majorHAnsi" w:cstheme="majorHAnsi"/>
          <w:sz w:val="27"/>
          <w:szCs w:val="27"/>
        </w:rPr>
        <w:t xml:space="preserve">  </w:t>
      </w:r>
    </w:p>
    <w:p w:rsidR="008D7AB7" w:rsidRPr="00322F75" w:rsidRDefault="008D7AB7" w:rsidP="008D7AB7">
      <w:pPr>
        <w:spacing w:after="0" w:line="240" w:lineRule="auto"/>
        <w:ind w:left="720" w:hanging="720"/>
        <w:jc w:val="both"/>
        <w:rPr>
          <w:rFonts w:asciiTheme="majorHAnsi" w:hAnsiTheme="majorHAnsi" w:cstheme="majorHAnsi"/>
          <w:sz w:val="27"/>
          <w:szCs w:val="27"/>
        </w:rPr>
      </w:pPr>
    </w:p>
    <w:p w:rsidR="00C42A20" w:rsidRPr="00322F75" w:rsidRDefault="00950407" w:rsidP="008D7AB7">
      <w:pPr>
        <w:spacing w:after="0" w:line="240" w:lineRule="auto"/>
        <w:ind w:left="720" w:hanging="720"/>
        <w:jc w:val="both"/>
        <w:rPr>
          <w:rFonts w:asciiTheme="majorHAnsi" w:hAnsiTheme="majorHAnsi" w:cstheme="majorHAnsi"/>
          <w:sz w:val="27"/>
          <w:szCs w:val="27"/>
        </w:rPr>
      </w:pPr>
      <w:r w:rsidRPr="00322F75">
        <w:rPr>
          <w:rFonts w:asciiTheme="majorHAnsi" w:hAnsiTheme="majorHAnsi" w:cstheme="majorHAnsi"/>
          <w:sz w:val="27"/>
          <w:szCs w:val="27"/>
        </w:rPr>
        <w:t>[2</w:t>
      </w:r>
      <w:r w:rsidR="00E539E1" w:rsidRPr="00322F75">
        <w:rPr>
          <w:rFonts w:asciiTheme="majorHAnsi" w:hAnsiTheme="majorHAnsi" w:cstheme="majorHAnsi"/>
          <w:sz w:val="27"/>
          <w:szCs w:val="27"/>
        </w:rPr>
        <w:t>4</w:t>
      </w:r>
      <w:r w:rsidRPr="00322F75">
        <w:rPr>
          <w:rFonts w:asciiTheme="majorHAnsi" w:hAnsiTheme="majorHAnsi" w:cstheme="majorHAnsi"/>
          <w:sz w:val="27"/>
          <w:szCs w:val="27"/>
        </w:rPr>
        <w:t>]</w:t>
      </w:r>
      <w:r w:rsidR="000B3491" w:rsidRPr="00322F75">
        <w:rPr>
          <w:rFonts w:asciiTheme="majorHAnsi" w:hAnsiTheme="majorHAnsi" w:cstheme="majorHAnsi"/>
          <w:sz w:val="27"/>
          <w:szCs w:val="27"/>
        </w:rPr>
        <w:tab/>
        <w:t xml:space="preserve">In the case before us, the </w:t>
      </w:r>
      <w:r w:rsidR="00B20D90">
        <w:rPr>
          <w:rFonts w:asciiTheme="majorHAnsi" w:hAnsiTheme="majorHAnsi" w:cstheme="majorHAnsi"/>
          <w:sz w:val="27"/>
          <w:szCs w:val="27"/>
        </w:rPr>
        <w:t>Claimant</w:t>
      </w:r>
      <w:r w:rsidR="00C42A20" w:rsidRPr="00322F75">
        <w:rPr>
          <w:rFonts w:asciiTheme="majorHAnsi" w:hAnsiTheme="majorHAnsi" w:cstheme="majorHAnsi"/>
          <w:sz w:val="27"/>
          <w:szCs w:val="27"/>
        </w:rPr>
        <w:t xml:space="preserve">’s claim against the </w:t>
      </w:r>
      <w:r w:rsidR="00B20D90">
        <w:rPr>
          <w:rFonts w:asciiTheme="majorHAnsi" w:hAnsiTheme="majorHAnsi" w:cstheme="majorHAnsi"/>
          <w:sz w:val="27"/>
          <w:szCs w:val="27"/>
        </w:rPr>
        <w:t>Respondent</w:t>
      </w:r>
      <w:r w:rsidR="00C42A20" w:rsidRPr="00322F75">
        <w:rPr>
          <w:rFonts w:asciiTheme="majorHAnsi" w:hAnsiTheme="majorHAnsi" w:cstheme="majorHAnsi"/>
          <w:sz w:val="27"/>
          <w:szCs w:val="27"/>
        </w:rPr>
        <w:t xml:space="preserve"> is for non-remittance of his NSSF Contributions, interest on the amount claimed, general damages and costs of the claim. </w:t>
      </w:r>
      <w:r w:rsidR="00A51C01" w:rsidRPr="00322F75">
        <w:rPr>
          <w:rFonts w:asciiTheme="majorHAnsi" w:hAnsiTheme="majorHAnsi" w:cstheme="majorHAnsi"/>
          <w:sz w:val="27"/>
          <w:szCs w:val="27"/>
        </w:rPr>
        <w:t xml:space="preserve">On the basis of the dicta of </w:t>
      </w:r>
      <w:r w:rsidR="00627CA1" w:rsidRPr="00322F75">
        <w:rPr>
          <w:rFonts w:asciiTheme="majorHAnsi" w:hAnsiTheme="majorHAnsi" w:cstheme="majorHAnsi"/>
          <w:sz w:val="27"/>
          <w:szCs w:val="27"/>
        </w:rPr>
        <w:t xml:space="preserve">the Industrial </w:t>
      </w:r>
      <w:r w:rsidR="00B20D90">
        <w:rPr>
          <w:rFonts w:asciiTheme="majorHAnsi" w:hAnsiTheme="majorHAnsi" w:cstheme="majorHAnsi"/>
          <w:sz w:val="27"/>
          <w:szCs w:val="27"/>
        </w:rPr>
        <w:t>Court</w:t>
      </w:r>
      <w:r w:rsidR="00627CA1" w:rsidRPr="00322F75">
        <w:rPr>
          <w:rFonts w:asciiTheme="majorHAnsi" w:hAnsiTheme="majorHAnsi" w:cstheme="majorHAnsi"/>
          <w:sz w:val="27"/>
          <w:szCs w:val="27"/>
        </w:rPr>
        <w:t xml:space="preserve"> </w:t>
      </w:r>
      <w:r w:rsidR="00C42A20" w:rsidRPr="00322F75">
        <w:rPr>
          <w:rFonts w:asciiTheme="majorHAnsi" w:hAnsiTheme="majorHAnsi" w:cstheme="majorHAnsi"/>
          <w:sz w:val="27"/>
          <w:szCs w:val="27"/>
        </w:rPr>
        <w:t xml:space="preserve">in the </w:t>
      </w:r>
      <w:proofErr w:type="spellStart"/>
      <w:r w:rsidR="00C42A20" w:rsidRPr="00322F75">
        <w:rPr>
          <w:rFonts w:asciiTheme="majorHAnsi" w:hAnsiTheme="majorHAnsi" w:cstheme="majorHAnsi"/>
          <w:sz w:val="27"/>
          <w:szCs w:val="27"/>
        </w:rPr>
        <w:t>Aijukye</w:t>
      </w:r>
      <w:proofErr w:type="spellEnd"/>
      <w:r w:rsidR="00C42A20" w:rsidRPr="00322F75">
        <w:rPr>
          <w:rFonts w:asciiTheme="majorHAnsi" w:hAnsiTheme="majorHAnsi" w:cstheme="majorHAnsi"/>
          <w:sz w:val="27"/>
          <w:szCs w:val="27"/>
        </w:rPr>
        <w:t xml:space="preserve"> case, (</w:t>
      </w:r>
      <w:r w:rsidR="00C42A20" w:rsidRPr="00276100">
        <w:rPr>
          <w:rFonts w:asciiTheme="majorHAnsi" w:hAnsiTheme="majorHAnsi" w:cstheme="majorHAnsi"/>
          <w:b/>
          <w:i/>
          <w:sz w:val="27"/>
          <w:szCs w:val="27"/>
        </w:rPr>
        <w:t>ibid</w:t>
      </w:r>
      <w:r w:rsidR="00C42A20" w:rsidRPr="00322F75">
        <w:rPr>
          <w:rFonts w:asciiTheme="majorHAnsi" w:hAnsiTheme="majorHAnsi" w:cstheme="majorHAnsi"/>
          <w:sz w:val="27"/>
          <w:szCs w:val="27"/>
        </w:rPr>
        <w:t>)</w:t>
      </w:r>
      <w:r w:rsidR="00627CA1" w:rsidRPr="00322F75">
        <w:rPr>
          <w:rFonts w:asciiTheme="majorHAnsi" w:hAnsiTheme="majorHAnsi" w:cstheme="majorHAnsi"/>
          <w:sz w:val="27"/>
          <w:szCs w:val="27"/>
        </w:rPr>
        <w:t xml:space="preserve"> </w:t>
      </w:r>
      <w:r w:rsidR="00C42A20" w:rsidRPr="00322F75">
        <w:rPr>
          <w:rFonts w:asciiTheme="majorHAnsi" w:hAnsiTheme="majorHAnsi" w:cstheme="majorHAnsi"/>
          <w:sz w:val="27"/>
          <w:szCs w:val="27"/>
        </w:rPr>
        <w:t xml:space="preserve">the </w:t>
      </w:r>
      <w:r w:rsidR="00B20D90">
        <w:rPr>
          <w:rFonts w:asciiTheme="majorHAnsi" w:hAnsiTheme="majorHAnsi" w:cstheme="majorHAnsi"/>
          <w:sz w:val="27"/>
          <w:szCs w:val="27"/>
        </w:rPr>
        <w:t>Claimant</w:t>
      </w:r>
      <w:r w:rsidR="00A51C01" w:rsidRPr="00322F75">
        <w:rPr>
          <w:rFonts w:asciiTheme="majorHAnsi" w:hAnsiTheme="majorHAnsi" w:cstheme="majorHAnsi"/>
          <w:sz w:val="27"/>
          <w:szCs w:val="27"/>
        </w:rPr>
        <w:t xml:space="preserve"> is well within his rights </w:t>
      </w:r>
      <w:r w:rsidR="00C42A20" w:rsidRPr="00322F75">
        <w:rPr>
          <w:rFonts w:asciiTheme="majorHAnsi" w:hAnsiTheme="majorHAnsi" w:cstheme="majorHAnsi"/>
          <w:sz w:val="27"/>
          <w:szCs w:val="27"/>
        </w:rPr>
        <w:t xml:space="preserve">to enforce a claim for his benefit </w:t>
      </w:r>
      <w:r w:rsidR="00A51C01" w:rsidRPr="00322F75">
        <w:rPr>
          <w:rFonts w:asciiTheme="majorHAnsi" w:hAnsiTheme="majorHAnsi" w:cstheme="majorHAnsi"/>
          <w:sz w:val="27"/>
          <w:szCs w:val="27"/>
        </w:rPr>
        <w:t xml:space="preserve">which </w:t>
      </w:r>
      <w:r w:rsidR="00C42A20" w:rsidRPr="00322F75">
        <w:rPr>
          <w:rFonts w:asciiTheme="majorHAnsi" w:hAnsiTheme="majorHAnsi" w:cstheme="majorHAnsi"/>
          <w:sz w:val="27"/>
          <w:szCs w:val="27"/>
        </w:rPr>
        <w:t>is not vested exclusively in an inspector under the NSSF Act.</w:t>
      </w:r>
      <w:r w:rsidR="00990430" w:rsidRPr="00322F75">
        <w:rPr>
          <w:rStyle w:val="FootnoteReference"/>
          <w:rFonts w:asciiTheme="majorHAnsi" w:hAnsiTheme="majorHAnsi" w:cstheme="majorHAnsi"/>
          <w:sz w:val="27"/>
          <w:szCs w:val="27"/>
        </w:rPr>
        <w:footnoteReference w:id="11"/>
      </w:r>
      <w:r w:rsidR="00A51C01" w:rsidRPr="00322F75">
        <w:rPr>
          <w:rFonts w:asciiTheme="majorHAnsi" w:hAnsiTheme="majorHAnsi" w:cstheme="majorHAnsi"/>
          <w:sz w:val="27"/>
          <w:szCs w:val="27"/>
        </w:rPr>
        <w:t xml:space="preserve"> </w:t>
      </w:r>
    </w:p>
    <w:p w:rsidR="00C42A20" w:rsidRPr="00322F75" w:rsidRDefault="00C42A20" w:rsidP="008D7AB7">
      <w:pPr>
        <w:spacing w:after="0" w:line="240" w:lineRule="auto"/>
        <w:ind w:left="720" w:hanging="720"/>
        <w:jc w:val="both"/>
        <w:rPr>
          <w:rFonts w:asciiTheme="majorHAnsi" w:hAnsiTheme="majorHAnsi" w:cstheme="majorHAnsi"/>
          <w:sz w:val="27"/>
          <w:szCs w:val="27"/>
        </w:rPr>
      </w:pPr>
    </w:p>
    <w:p w:rsidR="00FF7100" w:rsidRPr="00322F75" w:rsidRDefault="00950407" w:rsidP="008D7AB7">
      <w:pPr>
        <w:spacing w:after="0" w:line="240" w:lineRule="auto"/>
        <w:ind w:left="720" w:hanging="720"/>
        <w:jc w:val="both"/>
        <w:rPr>
          <w:rFonts w:asciiTheme="majorHAnsi" w:hAnsiTheme="majorHAnsi" w:cstheme="majorHAnsi"/>
          <w:sz w:val="27"/>
          <w:szCs w:val="27"/>
        </w:rPr>
      </w:pPr>
      <w:r w:rsidRPr="00322F75">
        <w:rPr>
          <w:rFonts w:asciiTheme="majorHAnsi" w:hAnsiTheme="majorHAnsi" w:cstheme="majorHAnsi"/>
          <w:sz w:val="27"/>
          <w:szCs w:val="27"/>
        </w:rPr>
        <w:t>[2</w:t>
      </w:r>
      <w:r w:rsidR="00A51C01" w:rsidRPr="00322F75">
        <w:rPr>
          <w:rFonts w:asciiTheme="majorHAnsi" w:hAnsiTheme="majorHAnsi" w:cstheme="majorHAnsi"/>
          <w:sz w:val="27"/>
          <w:szCs w:val="27"/>
        </w:rPr>
        <w:t>5</w:t>
      </w:r>
      <w:r w:rsidRPr="00322F75">
        <w:rPr>
          <w:rFonts w:asciiTheme="majorHAnsi" w:hAnsiTheme="majorHAnsi" w:cstheme="majorHAnsi"/>
          <w:sz w:val="27"/>
          <w:szCs w:val="27"/>
        </w:rPr>
        <w:t>]</w:t>
      </w:r>
      <w:r w:rsidR="006855EE" w:rsidRPr="00322F75">
        <w:rPr>
          <w:rFonts w:asciiTheme="majorHAnsi" w:hAnsiTheme="majorHAnsi" w:cstheme="majorHAnsi"/>
          <w:sz w:val="27"/>
          <w:szCs w:val="27"/>
        </w:rPr>
        <w:tab/>
        <w:t xml:space="preserve">In regard to whether the action is limited to a Magistrates </w:t>
      </w:r>
      <w:r w:rsidR="00B20D90">
        <w:rPr>
          <w:rFonts w:asciiTheme="majorHAnsi" w:hAnsiTheme="majorHAnsi" w:cstheme="majorHAnsi"/>
          <w:sz w:val="27"/>
          <w:szCs w:val="27"/>
        </w:rPr>
        <w:t>Court</w:t>
      </w:r>
      <w:r w:rsidR="006855EE" w:rsidRPr="00322F75">
        <w:rPr>
          <w:rFonts w:asciiTheme="majorHAnsi" w:hAnsiTheme="majorHAnsi" w:cstheme="majorHAnsi"/>
          <w:sz w:val="27"/>
          <w:szCs w:val="27"/>
        </w:rPr>
        <w:t xml:space="preserve">, </w:t>
      </w:r>
      <w:r w:rsidR="00316E42" w:rsidRPr="00322F75">
        <w:rPr>
          <w:rFonts w:asciiTheme="majorHAnsi" w:hAnsiTheme="majorHAnsi" w:cstheme="majorHAnsi"/>
          <w:sz w:val="27"/>
          <w:szCs w:val="27"/>
        </w:rPr>
        <w:t xml:space="preserve">in </w:t>
      </w:r>
      <w:r w:rsidR="00C42A20" w:rsidRPr="00322F75">
        <w:rPr>
          <w:rFonts w:asciiTheme="majorHAnsi" w:hAnsiTheme="majorHAnsi" w:cstheme="majorHAnsi"/>
          <w:sz w:val="27"/>
          <w:szCs w:val="27"/>
        </w:rPr>
        <w:t>Section 47 of the NSSF Act</w:t>
      </w:r>
      <w:r w:rsidR="007E7778" w:rsidRPr="00322F75">
        <w:rPr>
          <w:rFonts w:asciiTheme="majorHAnsi" w:hAnsiTheme="majorHAnsi" w:cstheme="majorHAnsi"/>
          <w:sz w:val="27"/>
          <w:szCs w:val="27"/>
        </w:rPr>
        <w:t xml:space="preserve">, it is provided that a magistrate of any grade has jurisdiction to hear matters of liability of an employer to register as a contributing employer or liability to pay </w:t>
      </w:r>
      <w:r w:rsidR="00316E42" w:rsidRPr="00322F75">
        <w:rPr>
          <w:rFonts w:asciiTheme="majorHAnsi" w:hAnsiTheme="majorHAnsi" w:cstheme="majorHAnsi"/>
          <w:sz w:val="27"/>
          <w:szCs w:val="27"/>
        </w:rPr>
        <w:t>contributions</w:t>
      </w:r>
      <w:r w:rsidR="00627CA1" w:rsidRPr="00322F75">
        <w:rPr>
          <w:rFonts w:asciiTheme="majorHAnsi" w:hAnsiTheme="majorHAnsi" w:cstheme="majorHAnsi"/>
          <w:sz w:val="27"/>
          <w:szCs w:val="27"/>
        </w:rPr>
        <w:t xml:space="preserve"> to the fund. Our reading is that this section relates to ensuring compliance </w:t>
      </w:r>
      <w:r w:rsidR="00FF7100" w:rsidRPr="00322F75">
        <w:rPr>
          <w:rFonts w:asciiTheme="majorHAnsi" w:hAnsiTheme="majorHAnsi" w:cstheme="majorHAnsi"/>
          <w:sz w:val="27"/>
          <w:szCs w:val="27"/>
        </w:rPr>
        <w:t xml:space="preserve">by the employer with </w:t>
      </w:r>
      <w:r w:rsidR="00627CA1" w:rsidRPr="00322F75">
        <w:rPr>
          <w:rFonts w:asciiTheme="majorHAnsi" w:hAnsiTheme="majorHAnsi" w:cstheme="majorHAnsi"/>
          <w:sz w:val="27"/>
          <w:szCs w:val="27"/>
        </w:rPr>
        <w:t>registration with the fund and payment of</w:t>
      </w:r>
      <w:r w:rsidR="00FF7100" w:rsidRPr="00322F75">
        <w:rPr>
          <w:rFonts w:asciiTheme="majorHAnsi" w:hAnsiTheme="majorHAnsi" w:cstheme="majorHAnsi"/>
          <w:sz w:val="27"/>
          <w:szCs w:val="27"/>
        </w:rPr>
        <w:t xml:space="preserve"> the employer’s contribution to the fund. W</w:t>
      </w:r>
      <w:r w:rsidR="00627CA1" w:rsidRPr="00322F75">
        <w:rPr>
          <w:rFonts w:asciiTheme="majorHAnsi" w:hAnsiTheme="majorHAnsi" w:cstheme="majorHAnsi"/>
          <w:sz w:val="27"/>
          <w:szCs w:val="27"/>
        </w:rPr>
        <w:t xml:space="preserve">e do not agree with the </w:t>
      </w:r>
      <w:r w:rsidR="00B20D90">
        <w:rPr>
          <w:rFonts w:asciiTheme="majorHAnsi" w:hAnsiTheme="majorHAnsi" w:cstheme="majorHAnsi"/>
          <w:sz w:val="27"/>
          <w:szCs w:val="27"/>
        </w:rPr>
        <w:t>Respondent</w:t>
      </w:r>
      <w:r w:rsidR="00627CA1" w:rsidRPr="00322F75">
        <w:rPr>
          <w:rFonts w:asciiTheme="majorHAnsi" w:hAnsiTheme="majorHAnsi" w:cstheme="majorHAnsi"/>
          <w:sz w:val="27"/>
          <w:szCs w:val="27"/>
        </w:rPr>
        <w:t>’s view</w:t>
      </w:r>
      <w:r w:rsidR="00FF7100" w:rsidRPr="00322F75">
        <w:rPr>
          <w:rFonts w:asciiTheme="majorHAnsi" w:hAnsiTheme="majorHAnsi" w:cstheme="majorHAnsi"/>
          <w:sz w:val="27"/>
          <w:szCs w:val="27"/>
        </w:rPr>
        <w:t xml:space="preserve"> that it ousts the jurisdiction of this </w:t>
      </w:r>
      <w:r w:rsidR="00B20D90">
        <w:rPr>
          <w:rFonts w:asciiTheme="majorHAnsi" w:hAnsiTheme="majorHAnsi" w:cstheme="majorHAnsi"/>
          <w:sz w:val="27"/>
          <w:szCs w:val="27"/>
        </w:rPr>
        <w:t>Court</w:t>
      </w:r>
      <w:r w:rsidR="00FF7100" w:rsidRPr="00322F75">
        <w:rPr>
          <w:rFonts w:asciiTheme="majorHAnsi" w:hAnsiTheme="majorHAnsi" w:cstheme="majorHAnsi"/>
          <w:sz w:val="27"/>
          <w:szCs w:val="27"/>
        </w:rPr>
        <w:t xml:space="preserve">. </w:t>
      </w:r>
      <w:r w:rsidR="00A51C01" w:rsidRPr="00322F75">
        <w:rPr>
          <w:rFonts w:asciiTheme="majorHAnsi" w:hAnsiTheme="majorHAnsi" w:cstheme="majorHAnsi"/>
          <w:sz w:val="27"/>
          <w:szCs w:val="27"/>
        </w:rPr>
        <w:t>I</w:t>
      </w:r>
      <w:r w:rsidR="00FF7100" w:rsidRPr="00322F75">
        <w:rPr>
          <w:rFonts w:asciiTheme="majorHAnsi" w:hAnsiTheme="majorHAnsi" w:cstheme="majorHAnsi"/>
          <w:sz w:val="27"/>
          <w:szCs w:val="27"/>
        </w:rPr>
        <w:t xml:space="preserve">n the </w:t>
      </w:r>
      <w:proofErr w:type="spellStart"/>
      <w:r w:rsidR="00FF7100" w:rsidRPr="00322F75">
        <w:rPr>
          <w:rFonts w:asciiTheme="majorHAnsi" w:hAnsiTheme="majorHAnsi" w:cstheme="majorHAnsi"/>
          <w:sz w:val="27"/>
          <w:szCs w:val="27"/>
        </w:rPr>
        <w:t>Aijukye</w:t>
      </w:r>
      <w:proofErr w:type="spellEnd"/>
      <w:r w:rsidR="00FF7100" w:rsidRPr="00322F75">
        <w:rPr>
          <w:rFonts w:asciiTheme="majorHAnsi" w:hAnsiTheme="majorHAnsi" w:cstheme="majorHAnsi"/>
          <w:sz w:val="27"/>
          <w:szCs w:val="27"/>
        </w:rPr>
        <w:t xml:space="preserve"> case, the Industrial </w:t>
      </w:r>
      <w:r w:rsidR="00B20D90">
        <w:rPr>
          <w:rFonts w:asciiTheme="majorHAnsi" w:hAnsiTheme="majorHAnsi" w:cstheme="majorHAnsi"/>
          <w:sz w:val="27"/>
          <w:szCs w:val="27"/>
        </w:rPr>
        <w:t>Court</w:t>
      </w:r>
      <w:r w:rsidR="00FF7100" w:rsidRPr="00322F75">
        <w:rPr>
          <w:rFonts w:asciiTheme="majorHAnsi" w:hAnsiTheme="majorHAnsi" w:cstheme="majorHAnsi"/>
          <w:sz w:val="27"/>
          <w:szCs w:val="27"/>
        </w:rPr>
        <w:t xml:space="preserve"> grant</w:t>
      </w:r>
      <w:r w:rsidR="00A51C01" w:rsidRPr="00322F75">
        <w:rPr>
          <w:rFonts w:asciiTheme="majorHAnsi" w:hAnsiTheme="majorHAnsi" w:cstheme="majorHAnsi"/>
          <w:sz w:val="27"/>
          <w:szCs w:val="27"/>
        </w:rPr>
        <w:t xml:space="preserve">ed </w:t>
      </w:r>
      <w:r w:rsidR="00FF7100" w:rsidRPr="00322F75">
        <w:rPr>
          <w:rFonts w:asciiTheme="majorHAnsi" w:hAnsiTheme="majorHAnsi" w:cstheme="majorHAnsi"/>
          <w:sz w:val="27"/>
          <w:szCs w:val="27"/>
        </w:rPr>
        <w:t xml:space="preserve">relief in the declaratory form, </w:t>
      </w:r>
      <w:r w:rsidR="00A51C01" w:rsidRPr="00322F75">
        <w:rPr>
          <w:rFonts w:asciiTheme="majorHAnsi" w:hAnsiTheme="majorHAnsi" w:cstheme="majorHAnsi"/>
          <w:sz w:val="27"/>
          <w:szCs w:val="27"/>
        </w:rPr>
        <w:t xml:space="preserve">where </w:t>
      </w:r>
      <w:r w:rsidR="00FF7100" w:rsidRPr="00322F75">
        <w:rPr>
          <w:rFonts w:asciiTheme="majorHAnsi" w:hAnsiTheme="majorHAnsi" w:cstheme="majorHAnsi"/>
          <w:sz w:val="27"/>
          <w:szCs w:val="27"/>
        </w:rPr>
        <w:t xml:space="preserve">the employee brings the action as owner of the property in the remittances. The Industrial </w:t>
      </w:r>
      <w:r w:rsidR="00B20D90">
        <w:rPr>
          <w:rFonts w:asciiTheme="majorHAnsi" w:hAnsiTheme="majorHAnsi" w:cstheme="majorHAnsi"/>
          <w:sz w:val="27"/>
          <w:szCs w:val="27"/>
        </w:rPr>
        <w:t>Court</w:t>
      </w:r>
      <w:r w:rsidR="00A51C01" w:rsidRPr="00322F75">
        <w:rPr>
          <w:rFonts w:asciiTheme="majorHAnsi" w:hAnsiTheme="majorHAnsi" w:cstheme="majorHAnsi"/>
          <w:sz w:val="27"/>
          <w:szCs w:val="27"/>
        </w:rPr>
        <w:t xml:space="preserve"> </w:t>
      </w:r>
      <w:r w:rsidR="00FF7100" w:rsidRPr="00322F75">
        <w:rPr>
          <w:rFonts w:asciiTheme="majorHAnsi" w:hAnsiTheme="majorHAnsi" w:cstheme="majorHAnsi"/>
          <w:sz w:val="27"/>
          <w:szCs w:val="27"/>
        </w:rPr>
        <w:t>determine</w:t>
      </w:r>
      <w:r w:rsidR="00A51C01" w:rsidRPr="00322F75">
        <w:rPr>
          <w:rFonts w:asciiTheme="majorHAnsi" w:hAnsiTheme="majorHAnsi" w:cstheme="majorHAnsi"/>
          <w:sz w:val="27"/>
          <w:szCs w:val="27"/>
        </w:rPr>
        <w:t>d</w:t>
      </w:r>
      <w:r w:rsidR="00FF7100" w:rsidRPr="00322F75">
        <w:rPr>
          <w:rFonts w:asciiTheme="majorHAnsi" w:hAnsiTheme="majorHAnsi" w:cstheme="majorHAnsi"/>
          <w:sz w:val="27"/>
          <w:szCs w:val="27"/>
        </w:rPr>
        <w:t xml:space="preserve"> the question of entitlement to </w:t>
      </w:r>
      <w:r w:rsidR="00276100">
        <w:rPr>
          <w:rFonts w:asciiTheme="majorHAnsi" w:hAnsiTheme="majorHAnsi" w:cstheme="majorHAnsi"/>
          <w:sz w:val="27"/>
          <w:szCs w:val="27"/>
        </w:rPr>
        <w:t>Social Security F</w:t>
      </w:r>
      <w:r w:rsidR="00FF7100" w:rsidRPr="00322F75">
        <w:rPr>
          <w:rFonts w:asciiTheme="majorHAnsi" w:hAnsiTheme="majorHAnsi" w:cstheme="majorHAnsi"/>
          <w:sz w:val="27"/>
          <w:szCs w:val="27"/>
        </w:rPr>
        <w:t xml:space="preserve">und contributions but does not proceed beyond declaratory relief. We think this approach to be consistent with the jurisprudence expressed </w:t>
      </w:r>
      <w:r w:rsidR="000851F2" w:rsidRPr="00322F75">
        <w:rPr>
          <w:rFonts w:asciiTheme="majorHAnsi" w:hAnsiTheme="majorHAnsi" w:cstheme="majorHAnsi"/>
          <w:sz w:val="27"/>
          <w:szCs w:val="27"/>
        </w:rPr>
        <w:t xml:space="preserve">by the </w:t>
      </w:r>
      <w:r w:rsidR="00B20D90">
        <w:rPr>
          <w:rFonts w:asciiTheme="majorHAnsi" w:hAnsiTheme="majorHAnsi" w:cstheme="majorHAnsi"/>
          <w:sz w:val="27"/>
          <w:szCs w:val="27"/>
        </w:rPr>
        <w:t>Court</w:t>
      </w:r>
      <w:r w:rsidR="000851F2" w:rsidRPr="00322F75">
        <w:rPr>
          <w:rFonts w:asciiTheme="majorHAnsi" w:hAnsiTheme="majorHAnsi" w:cstheme="majorHAnsi"/>
          <w:sz w:val="27"/>
          <w:szCs w:val="27"/>
        </w:rPr>
        <w:t xml:space="preserve"> of Appeal of Uganda </w:t>
      </w:r>
      <w:r w:rsidR="00FF7100" w:rsidRPr="00322F75">
        <w:rPr>
          <w:rFonts w:asciiTheme="majorHAnsi" w:hAnsiTheme="majorHAnsi" w:cstheme="majorHAnsi"/>
          <w:sz w:val="27"/>
          <w:szCs w:val="27"/>
        </w:rPr>
        <w:t xml:space="preserve">in the case of </w:t>
      </w:r>
      <w:proofErr w:type="spellStart"/>
      <w:r w:rsidR="000851F2" w:rsidRPr="00276100">
        <w:rPr>
          <w:rFonts w:asciiTheme="majorHAnsi" w:hAnsiTheme="majorHAnsi" w:cstheme="majorHAnsi"/>
          <w:b/>
          <w:sz w:val="27"/>
          <w:szCs w:val="27"/>
        </w:rPr>
        <w:t>Makubuya</w:t>
      </w:r>
      <w:proofErr w:type="spellEnd"/>
      <w:r w:rsidR="000851F2" w:rsidRPr="00276100">
        <w:rPr>
          <w:rFonts w:asciiTheme="majorHAnsi" w:hAnsiTheme="majorHAnsi" w:cstheme="majorHAnsi"/>
          <w:b/>
          <w:sz w:val="27"/>
          <w:szCs w:val="27"/>
        </w:rPr>
        <w:t xml:space="preserve"> </w:t>
      </w:r>
      <w:proofErr w:type="spellStart"/>
      <w:r w:rsidR="000851F2" w:rsidRPr="00276100">
        <w:rPr>
          <w:rFonts w:asciiTheme="majorHAnsi" w:hAnsiTheme="majorHAnsi" w:cstheme="majorHAnsi"/>
          <w:b/>
          <w:sz w:val="27"/>
          <w:szCs w:val="27"/>
        </w:rPr>
        <w:t>Enock</w:t>
      </w:r>
      <w:proofErr w:type="spellEnd"/>
      <w:r w:rsidR="000851F2" w:rsidRPr="00276100">
        <w:rPr>
          <w:rFonts w:asciiTheme="majorHAnsi" w:hAnsiTheme="majorHAnsi" w:cstheme="majorHAnsi"/>
          <w:b/>
          <w:sz w:val="27"/>
          <w:szCs w:val="27"/>
        </w:rPr>
        <w:t xml:space="preserve"> William v </w:t>
      </w:r>
      <w:proofErr w:type="spellStart"/>
      <w:r w:rsidR="000851F2" w:rsidRPr="00276100">
        <w:rPr>
          <w:rFonts w:asciiTheme="majorHAnsi" w:hAnsiTheme="majorHAnsi" w:cstheme="majorHAnsi"/>
          <w:b/>
          <w:sz w:val="27"/>
          <w:szCs w:val="27"/>
        </w:rPr>
        <w:t>Bulaimu</w:t>
      </w:r>
      <w:proofErr w:type="spellEnd"/>
      <w:r w:rsidR="000851F2" w:rsidRPr="00276100">
        <w:rPr>
          <w:rFonts w:asciiTheme="majorHAnsi" w:hAnsiTheme="majorHAnsi" w:cstheme="majorHAnsi"/>
          <w:b/>
          <w:sz w:val="27"/>
          <w:szCs w:val="27"/>
        </w:rPr>
        <w:t xml:space="preserve"> </w:t>
      </w:r>
      <w:proofErr w:type="spellStart"/>
      <w:r w:rsidR="000851F2" w:rsidRPr="00276100">
        <w:rPr>
          <w:rFonts w:asciiTheme="majorHAnsi" w:hAnsiTheme="majorHAnsi" w:cstheme="majorHAnsi"/>
          <w:b/>
          <w:sz w:val="27"/>
          <w:szCs w:val="27"/>
        </w:rPr>
        <w:t>Muwanga</w:t>
      </w:r>
      <w:proofErr w:type="spellEnd"/>
      <w:r w:rsidR="000851F2" w:rsidRPr="00276100">
        <w:rPr>
          <w:rFonts w:asciiTheme="majorHAnsi" w:hAnsiTheme="majorHAnsi" w:cstheme="majorHAnsi"/>
          <w:b/>
          <w:sz w:val="27"/>
          <w:szCs w:val="27"/>
        </w:rPr>
        <w:t xml:space="preserve"> </w:t>
      </w:r>
      <w:proofErr w:type="spellStart"/>
      <w:r w:rsidR="000851F2" w:rsidRPr="00276100">
        <w:rPr>
          <w:rFonts w:asciiTheme="majorHAnsi" w:hAnsiTheme="majorHAnsi" w:cstheme="majorHAnsi"/>
          <w:b/>
          <w:sz w:val="27"/>
          <w:szCs w:val="27"/>
        </w:rPr>
        <w:t>Kibirige</w:t>
      </w:r>
      <w:proofErr w:type="spellEnd"/>
      <w:r w:rsidR="000851F2" w:rsidRPr="00276100">
        <w:rPr>
          <w:rFonts w:asciiTheme="majorHAnsi" w:hAnsiTheme="majorHAnsi" w:cstheme="majorHAnsi"/>
          <w:b/>
          <w:sz w:val="27"/>
          <w:szCs w:val="27"/>
        </w:rPr>
        <w:t xml:space="preserve"> T.A </w:t>
      </w:r>
      <w:proofErr w:type="spellStart"/>
      <w:r w:rsidR="000851F2" w:rsidRPr="00276100">
        <w:rPr>
          <w:rFonts w:asciiTheme="majorHAnsi" w:hAnsiTheme="majorHAnsi" w:cstheme="majorHAnsi"/>
          <w:b/>
          <w:sz w:val="27"/>
          <w:szCs w:val="27"/>
        </w:rPr>
        <w:t>Kwoloon</w:t>
      </w:r>
      <w:proofErr w:type="spellEnd"/>
      <w:r w:rsidR="000851F2" w:rsidRPr="00276100">
        <w:rPr>
          <w:rFonts w:asciiTheme="majorHAnsi" w:hAnsiTheme="majorHAnsi" w:cstheme="majorHAnsi"/>
          <w:b/>
          <w:sz w:val="27"/>
          <w:szCs w:val="27"/>
        </w:rPr>
        <w:t xml:space="preserve"> Garment Industry</w:t>
      </w:r>
      <w:r w:rsidR="000851F2" w:rsidRPr="00322F75">
        <w:rPr>
          <w:rFonts w:asciiTheme="majorHAnsi" w:hAnsiTheme="majorHAnsi" w:cstheme="majorHAnsi"/>
          <w:sz w:val="27"/>
          <w:szCs w:val="27"/>
        </w:rPr>
        <w:t xml:space="preserve"> and </w:t>
      </w:r>
      <w:r w:rsidR="000851F2" w:rsidRPr="00276100">
        <w:rPr>
          <w:rFonts w:asciiTheme="majorHAnsi" w:hAnsiTheme="majorHAnsi" w:cstheme="majorHAnsi"/>
          <w:sz w:val="27"/>
          <w:szCs w:val="27"/>
        </w:rPr>
        <w:t xml:space="preserve">Moses </w:t>
      </w:r>
      <w:proofErr w:type="spellStart"/>
      <w:r w:rsidR="000851F2" w:rsidRPr="00276100">
        <w:rPr>
          <w:rFonts w:asciiTheme="majorHAnsi" w:hAnsiTheme="majorHAnsi" w:cstheme="majorHAnsi"/>
          <w:sz w:val="27"/>
          <w:szCs w:val="27"/>
        </w:rPr>
        <w:t>Kirunda</w:t>
      </w:r>
      <w:proofErr w:type="spellEnd"/>
      <w:r w:rsidR="000851F2" w:rsidRPr="00276100">
        <w:rPr>
          <w:rFonts w:asciiTheme="majorHAnsi" w:hAnsiTheme="majorHAnsi" w:cstheme="majorHAnsi"/>
          <w:sz w:val="27"/>
          <w:szCs w:val="27"/>
        </w:rPr>
        <w:t xml:space="preserve"> where </w:t>
      </w:r>
      <w:proofErr w:type="spellStart"/>
      <w:r w:rsidR="00BF023E" w:rsidRPr="00276100">
        <w:rPr>
          <w:rFonts w:asciiTheme="majorHAnsi" w:hAnsiTheme="majorHAnsi" w:cstheme="majorHAnsi"/>
          <w:sz w:val="27"/>
          <w:szCs w:val="27"/>
        </w:rPr>
        <w:t>Madrama</w:t>
      </w:r>
      <w:proofErr w:type="spellEnd"/>
      <w:r w:rsidR="00BF023E" w:rsidRPr="00276100">
        <w:rPr>
          <w:rFonts w:asciiTheme="majorHAnsi" w:hAnsiTheme="majorHAnsi" w:cstheme="majorHAnsi"/>
          <w:sz w:val="27"/>
          <w:szCs w:val="27"/>
        </w:rPr>
        <w:t xml:space="preserve"> JJA</w:t>
      </w:r>
      <w:r w:rsidR="00276100">
        <w:rPr>
          <w:rFonts w:asciiTheme="majorHAnsi" w:hAnsiTheme="majorHAnsi" w:cstheme="majorHAnsi"/>
          <w:sz w:val="27"/>
          <w:szCs w:val="27"/>
        </w:rPr>
        <w:t xml:space="preserve"> </w:t>
      </w:r>
      <w:r w:rsidR="00BF023E" w:rsidRPr="00322F75">
        <w:rPr>
          <w:rFonts w:asciiTheme="majorHAnsi" w:hAnsiTheme="majorHAnsi" w:cstheme="majorHAnsi"/>
          <w:sz w:val="27"/>
          <w:szCs w:val="27"/>
        </w:rPr>
        <w:t>(as he then was)</w:t>
      </w:r>
      <w:r w:rsidR="000851F2" w:rsidRPr="00322F75">
        <w:rPr>
          <w:rFonts w:asciiTheme="majorHAnsi" w:hAnsiTheme="majorHAnsi" w:cstheme="majorHAnsi"/>
          <w:sz w:val="27"/>
          <w:szCs w:val="27"/>
        </w:rPr>
        <w:t xml:space="preserve"> held that under Order 2 Rule 9 of the Civil Procedure Rules S.I 71-1</w:t>
      </w:r>
      <w:r w:rsidR="00276100">
        <w:rPr>
          <w:rFonts w:asciiTheme="majorHAnsi" w:hAnsiTheme="majorHAnsi" w:cstheme="majorHAnsi"/>
          <w:sz w:val="27"/>
          <w:szCs w:val="27"/>
        </w:rPr>
        <w:t xml:space="preserve"> </w:t>
      </w:r>
      <w:r w:rsidR="000851F2" w:rsidRPr="00322F75">
        <w:rPr>
          <w:rFonts w:asciiTheme="majorHAnsi" w:hAnsiTheme="majorHAnsi" w:cstheme="majorHAnsi"/>
          <w:i/>
          <w:sz w:val="27"/>
          <w:szCs w:val="27"/>
        </w:rPr>
        <w:t>(from now CPR),</w:t>
      </w:r>
      <w:r w:rsidR="000851F2" w:rsidRPr="00322F75">
        <w:rPr>
          <w:rFonts w:asciiTheme="majorHAnsi" w:hAnsiTheme="majorHAnsi" w:cstheme="majorHAnsi"/>
          <w:sz w:val="27"/>
          <w:szCs w:val="27"/>
        </w:rPr>
        <w:t xml:space="preserve"> a party is entitled to a declaratory judgment of right whether consequential relief is claimed or not. </w:t>
      </w:r>
      <w:r w:rsidR="000851F2" w:rsidRPr="00322F75">
        <w:rPr>
          <w:rStyle w:val="FootnoteReference"/>
          <w:rFonts w:asciiTheme="majorHAnsi" w:hAnsiTheme="majorHAnsi" w:cstheme="majorHAnsi"/>
          <w:sz w:val="27"/>
          <w:szCs w:val="27"/>
        </w:rPr>
        <w:footnoteReference w:id="12"/>
      </w:r>
      <w:r w:rsidR="000851F2" w:rsidRPr="00322F75">
        <w:rPr>
          <w:rFonts w:asciiTheme="majorHAnsi" w:hAnsiTheme="majorHAnsi" w:cstheme="majorHAnsi"/>
          <w:sz w:val="27"/>
          <w:szCs w:val="27"/>
        </w:rPr>
        <w:t xml:space="preserve"> </w:t>
      </w:r>
      <w:r w:rsidR="00FF7100" w:rsidRPr="00322F75">
        <w:rPr>
          <w:rFonts w:asciiTheme="majorHAnsi" w:hAnsiTheme="majorHAnsi" w:cstheme="majorHAnsi"/>
          <w:sz w:val="27"/>
          <w:szCs w:val="27"/>
        </w:rPr>
        <w:t>In th</w:t>
      </w:r>
      <w:r w:rsidR="000851F2" w:rsidRPr="00322F75">
        <w:rPr>
          <w:rFonts w:asciiTheme="majorHAnsi" w:hAnsiTheme="majorHAnsi" w:cstheme="majorHAnsi"/>
          <w:sz w:val="27"/>
          <w:szCs w:val="27"/>
        </w:rPr>
        <w:t>at case</w:t>
      </w:r>
      <w:r w:rsidR="00BF023E" w:rsidRPr="00322F75">
        <w:rPr>
          <w:rFonts w:asciiTheme="majorHAnsi" w:hAnsiTheme="majorHAnsi" w:cstheme="majorHAnsi"/>
          <w:sz w:val="27"/>
          <w:szCs w:val="27"/>
        </w:rPr>
        <w:t xml:space="preserve">, the </w:t>
      </w:r>
      <w:r w:rsidR="00B20D90">
        <w:rPr>
          <w:rFonts w:asciiTheme="majorHAnsi" w:hAnsiTheme="majorHAnsi" w:cstheme="majorHAnsi"/>
          <w:sz w:val="27"/>
          <w:szCs w:val="27"/>
        </w:rPr>
        <w:t>Court</w:t>
      </w:r>
      <w:r w:rsidR="00BF023E" w:rsidRPr="00322F75">
        <w:rPr>
          <w:rFonts w:asciiTheme="majorHAnsi" w:hAnsiTheme="majorHAnsi" w:cstheme="majorHAnsi"/>
          <w:sz w:val="27"/>
          <w:szCs w:val="27"/>
        </w:rPr>
        <w:t xml:space="preserve"> of Appeal had allowed an appeal without compensation for properties wrongly attached. </w:t>
      </w:r>
      <w:r w:rsidR="000851F2" w:rsidRPr="00322F75">
        <w:rPr>
          <w:rFonts w:asciiTheme="majorHAnsi" w:hAnsiTheme="majorHAnsi" w:cstheme="majorHAnsi"/>
          <w:sz w:val="27"/>
          <w:szCs w:val="27"/>
        </w:rPr>
        <w:t xml:space="preserve"> </w:t>
      </w:r>
      <w:r w:rsidR="00A51C01" w:rsidRPr="00322F75">
        <w:rPr>
          <w:rFonts w:asciiTheme="majorHAnsi" w:hAnsiTheme="majorHAnsi" w:cstheme="majorHAnsi"/>
          <w:sz w:val="27"/>
          <w:szCs w:val="27"/>
        </w:rPr>
        <w:t>Applying this view to the matter before us,</w:t>
      </w:r>
      <w:r w:rsidR="00FF7100" w:rsidRPr="00322F75">
        <w:rPr>
          <w:rFonts w:asciiTheme="majorHAnsi" w:hAnsiTheme="majorHAnsi" w:cstheme="majorHAnsi"/>
          <w:sz w:val="27"/>
          <w:szCs w:val="27"/>
        </w:rPr>
        <w:t xml:space="preserve"> </w:t>
      </w:r>
      <w:r w:rsidR="00A51C01" w:rsidRPr="00322F75">
        <w:rPr>
          <w:rFonts w:asciiTheme="majorHAnsi" w:hAnsiTheme="majorHAnsi" w:cstheme="majorHAnsi"/>
          <w:sz w:val="27"/>
          <w:szCs w:val="27"/>
        </w:rPr>
        <w:t xml:space="preserve">this </w:t>
      </w:r>
      <w:r w:rsidR="00B20D90">
        <w:rPr>
          <w:rFonts w:asciiTheme="majorHAnsi" w:hAnsiTheme="majorHAnsi" w:cstheme="majorHAnsi"/>
          <w:sz w:val="27"/>
          <w:szCs w:val="27"/>
        </w:rPr>
        <w:t>Court</w:t>
      </w:r>
      <w:r w:rsidR="00A51C01" w:rsidRPr="00322F75">
        <w:rPr>
          <w:rFonts w:asciiTheme="majorHAnsi" w:hAnsiTheme="majorHAnsi" w:cstheme="majorHAnsi"/>
          <w:sz w:val="27"/>
          <w:szCs w:val="27"/>
        </w:rPr>
        <w:t xml:space="preserve"> may make a declaration in respect of the proprietary interest in </w:t>
      </w:r>
      <w:r w:rsidR="00276100">
        <w:rPr>
          <w:rFonts w:asciiTheme="majorHAnsi" w:hAnsiTheme="majorHAnsi" w:cstheme="majorHAnsi"/>
          <w:sz w:val="27"/>
          <w:szCs w:val="27"/>
        </w:rPr>
        <w:t>Social S</w:t>
      </w:r>
      <w:r w:rsidR="00A51C01" w:rsidRPr="00322F75">
        <w:rPr>
          <w:rFonts w:asciiTheme="majorHAnsi" w:hAnsiTheme="majorHAnsi" w:cstheme="majorHAnsi"/>
          <w:sz w:val="27"/>
          <w:szCs w:val="27"/>
        </w:rPr>
        <w:t xml:space="preserve">ecurity contributions. As </w:t>
      </w:r>
      <w:r w:rsidR="00A51C01" w:rsidRPr="00322F75">
        <w:rPr>
          <w:rFonts w:asciiTheme="majorHAnsi" w:hAnsiTheme="majorHAnsi" w:cstheme="majorHAnsi"/>
          <w:sz w:val="27"/>
          <w:szCs w:val="27"/>
        </w:rPr>
        <w:lastRenderedPageBreak/>
        <w:t xml:space="preserve">section </w:t>
      </w:r>
      <w:r w:rsidR="00FF7100" w:rsidRPr="00322F75">
        <w:rPr>
          <w:rFonts w:asciiTheme="majorHAnsi" w:hAnsiTheme="majorHAnsi" w:cstheme="majorHAnsi"/>
          <w:sz w:val="27"/>
          <w:szCs w:val="27"/>
        </w:rPr>
        <w:t>47</w:t>
      </w:r>
      <w:r w:rsidR="00C610D7">
        <w:rPr>
          <w:rFonts w:asciiTheme="majorHAnsi" w:hAnsiTheme="majorHAnsi" w:cstheme="majorHAnsi"/>
          <w:sz w:val="27"/>
          <w:szCs w:val="27"/>
        </w:rPr>
        <w:t xml:space="preserve"> NS</w:t>
      </w:r>
      <w:r w:rsidR="00A51C01" w:rsidRPr="00322F75">
        <w:rPr>
          <w:rFonts w:asciiTheme="majorHAnsi" w:hAnsiTheme="majorHAnsi" w:cstheme="majorHAnsi"/>
          <w:sz w:val="27"/>
          <w:szCs w:val="27"/>
        </w:rPr>
        <w:t xml:space="preserve">SF Act </w:t>
      </w:r>
      <w:r w:rsidR="00FF7100" w:rsidRPr="00322F75">
        <w:rPr>
          <w:rFonts w:asciiTheme="majorHAnsi" w:hAnsiTheme="majorHAnsi" w:cstheme="majorHAnsi"/>
          <w:sz w:val="27"/>
          <w:szCs w:val="27"/>
        </w:rPr>
        <w:t>relates to enforcement of compliance</w:t>
      </w:r>
      <w:r w:rsidR="00A51C01" w:rsidRPr="00322F75">
        <w:rPr>
          <w:rFonts w:asciiTheme="majorHAnsi" w:hAnsiTheme="majorHAnsi" w:cstheme="majorHAnsi"/>
          <w:sz w:val="27"/>
          <w:szCs w:val="27"/>
        </w:rPr>
        <w:t xml:space="preserve">, </w:t>
      </w:r>
      <w:r w:rsidR="00FF7100" w:rsidRPr="00322F75">
        <w:rPr>
          <w:rFonts w:asciiTheme="majorHAnsi" w:hAnsiTheme="majorHAnsi" w:cstheme="majorHAnsi"/>
          <w:sz w:val="27"/>
          <w:szCs w:val="27"/>
        </w:rPr>
        <w:t xml:space="preserve">the Industrial </w:t>
      </w:r>
      <w:r w:rsidR="00B20D90">
        <w:rPr>
          <w:rFonts w:asciiTheme="majorHAnsi" w:hAnsiTheme="majorHAnsi" w:cstheme="majorHAnsi"/>
          <w:sz w:val="27"/>
          <w:szCs w:val="27"/>
        </w:rPr>
        <w:t>Court</w:t>
      </w:r>
      <w:r w:rsidR="00FF7100" w:rsidRPr="00322F75">
        <w:rPr>
          <w:rFonts w:asciiTheme="majorHAnsi" w:hAnsiTheme="majorHAnsi" w:cstheme="majorHAnsi"/>
          <w:sz w:val="27"/>
          <w:szCs w:val="27"/>
        </w:rPr>
        <w:t xml:space="preserve"> </w:t>
      </w:r>
      <w:r w:rsidR="00A51C01" w:rsidRPr="00322F75">
        <w:rPr>
          <w:rFonts w:asciiTheme="majorHAnsi" w:hAnsiTheme="majorHAnsi" w:cstheme="majorHAnsi"/>
          <w:sz w:val="27"/>
          <w:szCs w:val="27"/>
        </w:rPr>
        <w:t xml:space="preserve">would not </w:t>
      </w:r>
      <w:r w:rsidR="00FF7100" w:rsidRPr="00322F75">
        <w:rPr>
          <w:rFonts w:asciiTheme="majorHAnsi" w:hAnsiTheme="majorHAnsi" w:cstheme="majorHAnsi"/>
          <w:sz w:val="27"/>
          <w:szCs w:val="27"/>
        </w:rPr>
        <w:t>delve into</w:t>
      </w:r>
      <w:r w:rsidR="00A51C01" w:rsidRPr="00322F75">
        <w:rPr>
          <w:rFonts w:asciiTheme="majorHAnsi" w:hAnsiTheme="majorHAnsi" w:cstheme="majorHAnsi"/>
          <w:sz w:val="27"/>
          <w:szCs w:val="27"/>
        </w:rPr>
        <w:t xml:space="preserve"> compliance and liability for non-payment.</w:t>
      </w:r>
      <w:r w:rsidR="00BF023E" w:rsidRPr="00322F75">
        <w:rPr>
          <w:rFonts w:asciiTheme="majorHAnsi" w:hAnsiTheme="majorHAnsi" w:cstheme="majorHAnsi"/>
          <w:sz w:val="27"/>
          <w:szCs w:val="27"/>
        </w:rPr>
        <w:t xml:space="preserve"> </w:t>
      </w:r>
    </w:p>
    <w:p w:rsidR="007E7778" w:rsidRPr="00322F75" w:rsidRDefault="007E7778" w:rsidP="008D7AB7">
      <w:pPr>
        <w:spacing w:after="0" w:line="240" w:lineRule="auto"/>
        <w:ind w:left="720" w:hanging="720"/>
        <w:jc w:val="both"/>
        <w:rPr>
          <w:rFonts w:asciiTheme="majorHAnsi" w:hAnsiTheme="majorHAnsi" w:cstheme="majorHAnsi"/>
          <w:sz w:val="27"/>
          <w:szCs w:val="27"/>
        </w:rPr>
      </w:pPr>
    </w:p>
    <w:p w:rsidR="008F7CB9" w:rsidRPr="00322F75" w:rsidRDefault="00950407" w:rsidP="008F7CB9">
      <w:pPr>
        <w:spacing w:after="0" w:line="240" w:lineRule="auto"/>
        <w:ind w:left="720" w:hanging="720"/>
        <w:jc w:val="both"/>
        <w:rPr>
          <w:rFonts w:asciiTheme="majorHAnsi" w:hAnsiTheme="majorHAnsi" w:cstheme="majorHAnsi"/>
          <w:sz w:val="27"/>
          <w:szCs w:val="27"/>
        </w:rPr>
      </w:pPr>
      <w:r w:rsidRPr="00322F75">
        <w:rPr>
          <w:rFonts w:asciiTheme="majorHAnsi" w:hAnsiTheme="majorHAnsi" w:cstheme="majorHAnsi"/>
          <w:sz w:val="27"/>
          <w:szCs w:val="27"/>
        </w:rPr>
        <w:t>[2</w:t>
      </w:r>
      <w:r w:rsidR="00A51C01" w:rsidRPr="00322F75">
        <w:rPr>
          <w:rFonts w:asciiTheme="majorHAnsi" w:hAnsiTheme="majorHAnsi" w:cstheme="majorHAnsi"/>
          <w:sz w:val="27"/>
          <w:szCs w:val="27"/>
        </w:rPr>
        <w:t>6</w:t>
      </w:r>
      <w:r w:rsidRPr="00322F75">
        <w:rPr>
          <w:rFonts w:asciiTheme="majorHAnsi" w:hAnsiTheme="majorHAnsi" w:cstheme="majorHAnsi"/>
          <w:sz w:val="27"/>
          <w:szCs w:val="27"/>
        </w:rPr>
        <w:t>]</w:t>
      </w:r>
      <w:r w:rsidR="00FF7100" w:rsidRPr="00322F75">
        <w:rPr>
          <w:rFonts w:asciiTheme="majorHAnsi" w:hAnsiTheme="majorHAnsi" w:cstheme="majorHAnsi"/>
          <w:sz w:val="27"/>
          <w:szCs w:val="27"/>
        </w:rPr>
        <w:tab/>
      </w:r>
      <w:r w:rsidR="00A51C01" w:rsidRPr="00322F75">
        <w:rPr>
          <w:rFonts w:asciiTheme="majorHAnsi" w:hAnsiTheme="majorHAnsi" w:cstheme="majorHAnsi"/>
          <w:sz w:val="27"/>
          <w:szCs w:val="27"/>
        </w:rPr>
        <w:t xml:space="preserve">Finally, </w:t>
      </w:r>
      <w:r w:rsidR="00FF7100" w:rsidRPr="00322F75">
        <w:rPr>
          <w:rFonts w:asciiTheme="majorHAnsi" w:hAnsiTheme="majorHAnsi" w:cstheme="majorHAnsi"/>
          <w:sz w:val="27"/>
          <w:szCs w:val="27"/>
        </w:rPr>
        <w:t xml:space="preserve">Mr. </w:t>
      </w:r>
      <w:proofErr w:type="spellStart"/>
      <w:r w:rsidR="00FF7100" w:rsidRPr="00322F75">
        <w:rPr>
          <w:rFonts w:asciiTheme="majorHAnsi" w:hAnsiTheme="majorHAnsi" w:cstheme="majorHAnsi"/>
          <w:sz w:val="27"/>
          <w:szCs w:val="27"/>
        </w:rPr>
        <w:t>Ndyagambaki</w:t>
      </w:r>
      <w:proofErr w:type="spellEnd"/>
      <w:r w:rsidR="006855EE" w:rsidRPr="00322F75">
        <w:rPr>
          <w:rFonts w:asciiTheme="majorHAnsi" w:hAnsiTheme="majorHAnsi" w:cstheme="majorHAnsi"/>
          <w:sz w:val="27"/>
          <w:szCs w:val="27"/>
        </w:rPr>
        <w:t xml:space="preserve"> </w:t>
      </w:r>
      <w:r w:rsidR="00FF7100" w:rsidRPr="00322F75">
        <w:rPr>
          <w:rFonts w:asciiTheme="majorHAnsi" w:hAnsiTheme="majorHAnsi" w:cstheme="majorHAnsi"/>
          <w:sz w:val="27"/>
          <w:szCs w:val="27"/>
        </w:rPr>
        <w:t xml:space="preserve">suggested that </w:t>
      </w:r>
      <w:r w:rsidR="008F7CB9" w:rsidRPr="00322F75">
        <w:rPr>
          <w:rFonts w:asciiTheme="majorHAnsi" w:hAnsiTheme="majorHAnsi" w:cstheme="majorHAnsi"/>
          <w:sz w:val="27"/>
          <w:szCs w:val="27"/>
        </w:rPr>
        <w:t xml:space="preserve">under </w:t>
      </w:r>
      <w:r w:rsidR="00FF7100" w:rsidRPr="00322F75">
        <w:rPr>
          <w:rFonts w:asciiTheme="majorHAnsi" w:hAnsiTheme="majorHAnsi" w:cstheme="majorHAnsi"/>
          <w:sz w:val="27"/>
          <w:szCs w:val="27"/>
        </w:rPr>
        <w:t>s</w:t>
      </w:r>
      <w:r w:rsidR="006855EE" w:rsidRPr="00322F75">
        <w:rPr>
          <w:rFonts w:asciiTheme="majorHAnsi" w:hAnsiTheme="majorHAnsi" w:cstheme="majorHAnsi"/>
          <w:sz w:val="27"/>
          <w:szCs w:val="27"/>
        </w:rPr>
        <w:t>ection 48 of the NSSF Act,</w:t>
      </w:r>
      <w:r w:rsidR="008F7CB9" w:rsidRPr="00322F75">
        <w:rPr>
          <w:rFonts w:asciiTheme="majorHAnsi" w:hAnsiTheme="majorHAnsi" w:cstheme="majorHAnsi"/>
          <w:sz w:val="27"/>
          <w:szCs w:val="27"/>
        </w:rPr>
        <w:t xml:space="preserve"> that all sums due to the fund shall be recoverable as debts due to the fund.</w:t>
      </w:r>
      <w:r w:rsidR="006855EE" w:rsidRPr="00322F75">
        <w:rPr>
          <w:rFonts w:asciiTheme="majorHAnsi" w:hAnsiTheme="majorHAnsi" w:cstheme="majorHAnsi"/>
          <w:sz w:val="27"/>
          <w:szCs w:val="27"/>
        </w:rPr>
        <w:t xml:space="preserve"> </w:t>
      </w:r>
      <w:r w:rsidR="008F7CB9" w:rsidRPr="00322F75">
        <w:rPr>
          <w:rFonts w:asciiTheme="majorHAnsi" w:hAnsiTheme="majorHAnsi" w:cstheme="majorHAnsi"/>
          <w:sz w:val="27"/>
          <w:szCs w:val="27"/>
        </w:rPr>
        <w:t>That is correct. In our view and considering our proposition in paragraph 2</w:t>
      </w:r>
      <w:r w:rsidR="00940936" w:rsidRPr="00322F75">
        <w:rPr>
          <w:rFonts w:asciiTheme="majorHAnsi" w:hAnsiTheme="majorHAnsi" w:cstheme="majorHAnsi"/>
          <w:sz w:val="27"/>
          <w:szCs w:val="27"/>
        </w:rPr>
        <w:t>5</w:t>
      </w:r>
      <w:r w:rsidR="008F7CB9" w:rsidRPr="00322F75">
        <w:rPr>
          <w:rFonts w:asciiTheme="majorHAnsi" w:hAnsiTheme="majorHAnsi" w:cstheme="majorHAnsi"/>
          <w:sz w:val="27"/>
          <w:szCs w:val="27"/>
        </w:rPr>
        <w:t xml:space="preserve"> above, matters of enforcement are a preserve of the </w:t>
      </w:r>
      <w:r w:rsidR="00B34C43" w:rsidRPr="00322F75">
        <w:rPr>
          <w:rFonts w:asciiTheme="majorHAnsi" w:hAnsiTheme="majorHAnsi" w:cstheme="majorHAnsi"/>
          <w:sz w:val="27"/>
          <w:szCs w:val="27"/>
        </w:rPr>
        <w:t>F</w:t>
      </w:r>
      <w:r w:rsidR="008F7CB9" w:rsidRPr="00322F75">
        <w:rPr>
          <w:rFonts w:asciiTheme="majorHAnsi" w:hAnsiTheme="majorHAnsi" w:cstheme="majorHAnsi"/>
          <w:sz w:val="27"/>
          <w:szCs w:val="27"/>
        </w:rPr>
        <w:t>und</w:t>
      </w:r>
      <w:r w:rsidR="00B34C43" w:rsidRPr="00322F75">
        <w:rPr>
          <w:rFonts w:asciiTheme="majorHAnsi" w:hAnsiTheme="majorHAnsi" w:cstheme="majorHAnsi"/>
          <w:sz w:val="27"/>
          <w:szCs w:val="27"/>
        </w:rPr>
        <w:t xml:space="preserve">. The Industrial would still reserve the power to proffer declaratory relief. </w:t>
      </w:r>
    </w:p>
    <w:p w:rsidR="006855EE" w:rsidRPr="00322F75" w:rsidRDefault="006855EE" w:rsidP="008D7AB7">
      <w:pPr>
        <w:spacing w:after="0" w:line="240" w:lineRule="auto"/>
        <w:ind w:left="720" w:hanging="720"/>
        <w:jc w:val="both"/>
        <w:rPr>
          <w:rFonts w:asciiTheme="majorHAnsi" w:hAnsiTheme="majorHAnsi" w:cstheme="majorHAnsi"/>
          <w:sz w:val="27"/>
          <w:szCs w:val="27"/>
        </w:rPr>
      </w:pPr>
    </w:p>
    <w:p w:rsidR="006E6126" w:rsidRPr="00322F75" w:rsidRDefault="00295D04" w:rsidP="00316E42">
      <w:pPr>
        <w:spacing w:after="0" w:line="240" w:lineRule="auto"/>
        <w:ind w:left="720"/>
        <w:jc w:val="both"/>
        <w:rPr>
          <w:rFonts w:asciiTheme="majorHAnsi" w:hAnsiTheme="majorHAnsi" w:cstheme="majorHAnsi"/>
          <w:b/>
          <w:sz w:val="27"/>
          <w:szCs w:val="27"/>
        </w:rPr>
      </w:pPr>
      <w:r>
        <w:rPr>
          <w:rFonts w:asciiTheme="majorHAnsi" w:hAnsiTheme="majorHAnsi" w:cstheme="majorHAnsi"/>
          <w:b/>
          <w:sz w:val="27"/>
          <w:szCs w:val="27"/>
        </w:rPr>
        <w:t>Final o</w:t>
      </w:r>
      <w:r w:rsidR="006E6126" w:rsidRPr="00322F75">
        <w:rPr>
          <w:rFonts w:asciiTheme="majorHAnsi" w:hAnsiTheme="majorHAnsi" w:cstheme="majorHAnsi"/>
          <w:b/>
          <w:sz w:val="27"/>
          <w:szCs w:val="27"/>
        </w:rPr>
        <w:t>rders</w:t>
      </w:r>
      <w:r>
        <w:rPr>
          <w:rFonts w:asciiTheme="majorHAnsi" w:hAnsiTheme="majorHAnsi" w:cstheme="majorHAnsi"/>
          <w:b/>
          <w:sz w:val="27"/>
          <w:szCs w:val="27"/>
        </w:rPr>
        <w:t xml:space="preserve"> of the </w:t>
      </w:r>
      <w:r w:rsidR="00B20D90">
        <w:rPr>
          <w:rFonts w:asciiTheme="majorHAnsi" w:hAnsiTheme="majorHAnsi" w:cstheme="majorHAnsi"/>
          <w:b/>
          <w:sz w:val="27"/>
          <w:szCs w:val="27"/>
        </w:rPr>
        <w:t>Court</w:t>
      </w:r>
    </w:p>
    <w:p w:rsidR="00316E42" w:rsidRPr="00322F75" w:rsidRDefault="00316E42" w:rsidP="006E6126">
      <w:pPr>
        <w:spacing w:after="0" w:line="240" w:lineRule="auto"/>
        <w:ind w:left="720" w:hanging="720"/>
        <w:jc w:val="both"/>
        <w:rPr>
          <w:rFonts w:asciiTheme="majorHAnsi" w:hAnsiTheme="majorHAnsi" w:cstheme="majorHAnsi"/>
          <w:sz w:val="27"/>
          <w:szCs w:val="27"/>
        </w:rPr>
      </w:pPr>
    </w:p>
    <w:p w:rsidR="006E6126" w:rsidRPr="00322F75" w:rsidRDefault="00950407" w:rsidP="00515184">
      <w:pPr>
        <w:spacing w:after="0" w:line="240" w:lineRule="auto"/>
        <w:ind w:left="720" w:hanging="720"/>
        <w:jc w:val="both"/>
        <w:rPr>
          <w:rFonts w:asciiTheme="majorHAnsi" w:hAnsiTheme="majorHAnsi" w:cstheme="majorHAnsi"/>
          <w:sz w:val="27"/>
          <w:szCs w:val="27"/>
        </w:rPr>
      </w:pPr>
      <w:r w:rsidRPr="00322F75">
        <w:rPr>
          <w:rFonts w:asciiTheme="majorHAnsi" w:hAnsiTheme="majorHAnsi" w:cstheme="majorHAnsi"/>
          <w:sz w:val="27"/>
          <w:szCs w:val="27"/>
        </w:rPr>
        <w:t>[2</w:t>
      </w:r>
      <w:r w:rsidR="00940936" w:rsidRPr="00322F75">
        <w:rPr>
          <w:rFonts w:asciiTheme="majorHAnsi" w:hAnsiTheme="majorHAnsi" w:cstheme="majorHAnsi"/>
          <w:sz w:val="27"/>
          <w:szCs w:val="27"/>
        </w:rPr>
        <w:t>7</w:t>
      </w:r>
      <w:r w:rsidRPr="00322F75">
        <w:rPr>
          <w:rFonts w:asciiTheme="majorHAnsi" w:hAnsiTheme="majorHAnsi" w:cstheme="majorHAnsi"/>
          <w:sz w:val="27"/>
          <w:szCs w:val="27"/>
        </w:rPr>
        <w:t>]</w:t>
      </w:r>
      <w:r w:rsidR="006E6126" w:rsidRPr="00322F75">
        <w:rPr>
          <w:rFonts w:asciiTheme="majorHAnsi" w:hAnsiTheme="majorHAnsi" w:cstheme="majorHAnsi"/>
          <w:sz w:val="27"/>
          <w:szCs w:val="27"/>
        </w:rPr>
        <w:tab/>
        <w:t xml:space="preserve">In the final analysis, </w:t>
      </w:r>
      <w:r w:rsidR="00316E42" w:rsidRPr="00322F75">
        <w:rPr>
          <w:rFonts w:asciiTheme="majorHAnsi" w:hAnsiTheme="majorHAnsi" w:cstheme="majorHAnsi"/>
          <w:sz w:val="27"/>
          <w:szCs w:val="27"/>
        </w:rPr>
        <w:t xml:space="preserve">we find that </w:t>
      </w:r>
      <w:r w:rsidR="006E6126" w:rsidRPr="00322F75">
        <w:rPr>
          <w:rFonts w:asciiTheme="majorHAnsi" w:hAnsiTheme="majorHAnsi" w:cstheme="majorHAnsi"/>
          <w:sz w:val="27"/>
          <w:szCs w:val="27"/>
        </w:rPr>
        <w:t>th</w:t>
      </w:r>
      <w:r w:rsidR="006855EE" w:rsidRPr="00322F75">
        <w:rPr>
          <w:rFonts w:asciiTheme="majorHAnsi" w:hAnsiTheme="majorHAnsi" w:cstheme="majorHAnsi"/>
          <w:sz w:val="27"/>
          <w:szCs w:val="27"/>
        </w:rPr>
        <w:t xml:space="preserve">e matter is not barred by limitation. In respect of the second preliminary objection, it </w:t>
      </w:r>
      <w:r w:rsidR="006E6126" w:rsidRPr="00322F75">
        <w:rPr>
          <w:rFonts w:asciiTheme="majorHAnsi" w:hAnsiTheme="majorHAnsi" w:cstheme="majorHAnsi"/>
          <w:sz w:val="27"/>
          <w:szCs w:val="27"/>
        </w:rPr>
        <w:t>is</w:t>
      </w:r>
      <w:r w:rsidR="006855EE" w:rsidRPr="00322F75">
        <w:rPr>
          <w:rFonts w:asciiTheme="majorHAnsi" w:hAnsiTheme="majorHAnsi" w:cstheme="majorHAnsi"/>
          <w:sz w:val="27"/>
          <w:szCs w:val="27"/>
        </w:rPr>
        <w:t xml:space="preserve"> our determination that </w:t>
      </w:r>
      <w:r w:rsidR="00515184" w:rsidRPr="00322F75">
        <w:rPr>
          <w:rFonts w:asciiTheme="majorHAnsi" w:hAnsiTheme="majorHAnsi" w:cstheme="majorHAnsi"/>
          <w:sz w:val="27"/>
          <w:szCs w:val="27"/>
        </w:rPr>
        <w:t xml:space="preserve">the Industrial </w:t>
      </w:r>
      <w:r w:rsidR="00B20D90">
        <w:rPr>
          <w:rFonts w:asciiTheme="majorHAnsi" w:hAnsiTheme="majorHAnsi" w:cstheme="majorHAnsi"/>
          <w:sz w:val="27"/>
          <w:szCs w:val="27"/>
        </w:rPr>
        <w:t>Court</w:t>
      </w:r>
      <w:r w:rsidR="00515184" w:rsidRPr="00322F75">
        <w:rPr>
          <w:rFonts w:asciiTheme="majorHAnsi" w:hAnsiTheme="majorHAnsi" w:cstheme="majorHAnsi"/>
          <w:sz w:val="27"/>
          <w:szCs w:val="27"/>
        </w:rPr>
        <w:t xml:space="preserve"> has powers to offer declaratory relief. In all, the objections are overruled and t</w:t>
      </w:r>
      <w:r w:rsidR="006E6126" w:rsidRPr="00322F75">
        <w:rPr>
          <w:rFonts w:asciiTheme="majorHAnsi" w:hAnsiTheme="majorHAnsi" w:cstheme="majorHAnsi"/>
          <w:sz w:val="27"/>
          <w:szCs w:val="27"/>
        </w:rPr>
        <w:t xml:space="preserve">he matter is </w:t>
      </w:r>
      <w:r w:rsidR="00316E42" w:rsidRPr="00322F75">
        <w:rPr>
          <w:rFonts w:asciiTheme="majorHAnsi" w:hAnsiTheme="majorHAnsi" w:cstheme="majorHAnsi"/>
          <w:sz w:val="27"/>
          <w:szCs w:val="27"/>
        </w:rPr>
        <w:t xml:space="preserve">to be </w:t>
      </w:r>
      <w:r w:rsidR="006E6126" w:rsidRPr="00322F75">
        <w:rPr>
          <w:rFonts w:asciiTheme="majorHAnsi" w:hAnsiTheme="majorHAnsi" w:cstheme="majorHAnsi"/>
          <w:sz w:val="27"/>
          <w:szCs w:val="27"/>
        </w:rPr>
        <w:t>fixed for scheduling</w:t>
      </w:r>
      <w:r w:rsidR="00316E42" w:rsidRPr="00322F75">
        <w:rPr>
          <w:rFonts w:asciiTheme="majorHAnsi" w:hAnsiTheme="majorHAnsi" w:cstheme="majorHAnsi"/>
          <w:sz w:val="27"/>
          <w:szCs w:val="27"/>
        </w:rPr>
        <w:t xml:space="preserve">. </w:t>
      </w:r>
      <w:r w:rsidR="00940936" w:rsidRPr="00322F75">
        <w:rPr>
          <w:rFonts w:asciiTheme="majorHAnsi" w:hAnsiTheme="majorHAnsi" w:cstheme="majorHAnsi"/>
          <w:sz w:val="27"/>
          <w:szCs w:val="27"/>
        </w:rPr>
        <w:t>There shall be no order as to c</w:t>
      </w:r>
      <w:r w:rsidR="006E6126" w:rsidRPr="00322F75">
        <w:rPr>
          <w:rFonts w:asciiTheme="majorHAnsi" w:hAnsiTheme="majorHAnsi" w:cstheme="majorHAnsi"/>
          <w:sz w:val="27"/>
          <w:szCs w:val="27"/>
        </w:rPr>
        <w:t>osts</w:t>
      </w:r>
      <w:r w:rsidR="00940936" w:rsidRPr="00322F75">
        <w:rPr>
          <w:rFonts w:asciiTheme="majorHAnsi" w:hAnsiTheme="majorHAnsi" w:cstheme="majorHAnsi"/>
          <w:sz w:val="27"/>
          <w:szCs w:val="27"/>
        </w:rPr>
        <w:t>.</w:t>
      </w:r>
    </w:p>
    <w:p w:rsidR="006E6126" w:rsidRPr="00322F75" w:rsidRDefault="006E6126" w:rsidP="006E6126">
      <w:pPr>
        <w:spacing w:after="0" w:line="240" w:lineRule="auto"/>
        <w:jc w:val="both"/>
        <w:rPr>
          <w:rFonts w:asciiTheme="majorHAnsi" w:hAnsiTheme="majorHAnsi" w:cstheme="majorHAnsi"/>
          <w:sz w:val="27"/>
          <w:szCs w:val="27"/>
        </w:rPr>
      </w:pPr>
      <w:r w:rsidRPr="00322F75">
        <w:rPr>
          <w:rFonts w:asciiTheme="majorHAnsi" w:hAnsiTheme="majorHAnsi" w:cstheme="majorHAnsi"/>
          <w:sz w:val="27"/>
          <w:szCs w:val="27"/>
        </w:rPr>
        <w:tab/>
      </w:r>
    </w:p>
    <w:p w:rsidR="006E6126" w:rsidRPr="00322F75" w:rsidRDefault="00276100" w:rsidP="00322F75">
      <w:pPr>
        <w:spacing w:after="0" w:line="240" w:lineRule="auto"/>
        <w:ind w:firstLine="360"/>
        <w:jc w:val="both"/>
        <w:rPr>
          <w:rFonts w:asciiTheme="majorHAnsi" w:hAnsiTheme="majorHAnsi" w:cstheme="majorHAnsi"/>
          <w:b/>
          <w:bCs/>
          <w:sz w:val="27"/>
          <w:szCs w:val="27"/>
        </w:rPr>
      </w:pPr>
      <w:r>
        <w:rPr>
          <w:rFonts w:asciiTheme="majorHAnsi" w:hAnsiTheme="majorHAnsi" w:cstheme="majorHAnsi"/>
          <w:b/>
          <w:bCs/>
          <w:sz w:val="27"/>
          <w:szCs w:val="27"/>
        </w:rPr>
        <w:t>Delivered</w:t>
      </w:r>
      <w:r w:rsidRPr="00322F75">
        <w:rPr>
          <w:rFonts w:asciiTheme="majorHAnsi" w:hAnsiTheme="majorHAnsi" w:cstheme="majorHAnsi"/>
          <w:b/>
          <w:bCs/>
          <w:sz w:val="27"/>
          <w:szCs w:val="27"/>
        </w:rPr>
        <w:t xml:space="preserve"> and</w:t>
      </w:r>
      <w:r>
        <w:rPr>
          <w:rFonts w:asciiTheme="majorHAnsi" w:hAnsiTheme="majorHAnsi" w:cstheme="majorHAnsi"/>
          <w:b/>
          <w:bCs/>
          <w:sz w:val="27"/>
          <w:szCs w:val="27"/>
        </w:rPr>
        <w:t xml:space="preserve"> D</w:t>
      </w:r>
      <w:r w:rsidRPr="00322F75">
        <w:rPr>
          <w:rFonts w:asciiTheme="majorHAnsi" w:hAnsiTheme="majorHAnsi" w:cstheme="majorHAnsi"/>
          <w:b/>
          <w:bCs/>
          <w:sz w:val="27"/>
          <w:szCs w:val="27"/>
        </w:rPr>
        <w:t>ated</w:t>
      </w:r>
      <w:r w:rsidRPr="00322F75">
        <w:rPr>
          <w:rFonts w:asciiTheme="majorHAnsi" w:hAnsiTheme="majorHAnsi" w:cstheme="majorHAnsi"/>
          <w:b/>
          <w:bCs/>
          <w:sz w:val="27"/>
          <w:szCs w:val="27"/>
        </w:rPr>
        <w:t xml:space="preserve"> </w:t>
      </w:r>
      <w:r>
        <w:rPr>
          <w:rFonts w:asciiTheme="majorHAnsi" w:hAnsiTheme="majorHAnsi" w:cstheme="majorHAnsi"/>
          <w:b/>
          <w:bCs/>
          <w:sz w:val="27"/>
          <w:szCs w:val="27"/>
        </w:rPr>
        <w:t xml:space="preserve">at </w:t>
      </w:r>
      <w:r w:rsidR="006E6126" w:rsidRPr="00322F75">
        <w:rPr>
          <w:rFonts w:asciiTheme="majorHAnsi" w:hAnsiTheme="majorHAnsi" w:cstheme="majorHAnsi"/>
          <w:b/>
          <w:bCs/>
          <w:sz w:val="27"/>
          <w:szCs w:val="27"/>
        </w:rPr>
        <w:t xml:space="preserve">Kampala this ____day of </w:t>
      </w:r>
      <w:r w:rsidR="00515184" w:rsidRPr="00322F75">
        <w:rPr>
          <w:rFonts w:asciiTheme="majorHAnsi" w:hAnsiTheme="majorHAnsi" w:cstheme="majorHAnsi"/>
          <w:b/>
          <w:bCs/>
          <w:sz w:val="27"/>
          <w:szCs w:val="27"/>
        </w:rPr>
        <w:t>______________</w:t>
      </w:r>
      <w:r w:rsidR="007E53F6" w:rsidRPr="00322F75">
        <w:rPr>
          <w:rFonts w:asciiTheme="majorHAnsi" w:hAnsiTheme="majorHAnsi" w:cstheme="majorHAnsi"/>
          <w:b/>
          <w:bCs/>
          <w:sz w:val="27"/>
          <w:szCs w:val="27"/>
        </w:rPr>
        <w:t>, 2023</w:t>
      </w:r>
    </w:p>
    <w:p w:rsidR="00276100" w:rsidRDefault="00276100" w:rsidP="00276100">
      <w:pPr>
        <w:spacing w:after="0" w:line="240" w:lineRule="auto"/>
        <w:jc w:val="both"/>
        <w:rPr>
          <w:rFonts w:asciiTheme="majorHAnsi" w:hAnsiTheme="majorHAnsi" w:cstheme="majorHAnsi"/>
          <w:b/>
          <w:bCs/>
          <w:sz w:val="27"/>
          <w:szCs w:val="27"/>
        </w:rPr>
      </w:pPr>
    </w:p>
    <w:p w:rsidR="006E6126" w:rsidRPr="00276100" w:rsidRDefault="00276100" w:rsidP="00276100">
      <w:pPr>
        <w:spacing w:after="0" w:line="240" w:lineRule="auto"/>
        <w:jc w:val="both"/>
        <w:rPr>
          <w:rFonts w:asciiTheme="majorHAnsi" w:hAnsiTheme="majorHAnsi" w:cstheme="majorHAnsi"/>
          <w:b/>
          <w:bCs/>
          <w:sz w:val="27"/>
          <w:szCs w:val="27"/>
          <w:u w:val="single"/>
        </w:rPr>
      </w:pPr>
      <w:r w:rsidRPr="00276100">
        <w:rPr>
          <w:rFonts w:asciiTheme="majorHAnsi" w:hAnsiTheme="majorHAnsi" w:cstheme="majorHAnsi"/>
          <w:b/>
          <w:bCs/>
          <w:sz w:val="27"/>
          <w:szCs w:val="27"/>
          <w:u w:val="single"/>
        </w:rPr>
        <w:t>SIGNED BY:</w:t>
      </w:r>
    </w:p>
    <w:p w:rsidR="00B94D2C" w:rsidRPr="000350F1" w:rsidRDefault="00B94D2C" w:rsidP="00276100">
      <w:pPr>
        <w:spacing w:after="0" w:line="240" w:lineRule="auto"/>
        <w:rPr>
          <w:rFonts w:asciiTheme="majorHAnsi" w:hAnsiTheme="majorHAnsi" w:cstheme="majorHAnsi"/>
          <w:bCs/>
          <w:sz w:val="27"/>
          <w:szCs w:val="27"/>
        </w:rPr>
      </w:pPr>
      <w:r w:rsidRPr="000350F1">
        <w:rPr>
          <w:rFonts w:asciiTheme="majorHAnsi" w:hAnsiTheme="majorHAnsi" w:cstheme="majorHAnsi"/>
          <w:bCs/>
          <w:sz w:val="27"/>
          <w:szCs w:val="27"/>
        </w:rPr>
        <w:t xml:space="preserve">Anthony </w:t>
      </w:r>
      <w:proofErr w:type="spellStart"/>
      <w:r w:rsidRPr="000350F1">
        <w:rPr>
          <w:rFonts w:asciiTheme="majorHAnsi" w:hAnsiTheme="majorHAnsi" w:cstheme="majorHAnsi"/>
          <w:bCs/>
          <w:sz w:val="27"/>
          <w:szCs w:val="27"/>
        </w:rPr>
        <w:t>Wabwire</w:t>
      </w:r>
      <w:proofErr w:type="spellEnd"/>
      <w:r w:rsidRPr="000350F1">
        <w:rPr>
          <w:rFonts w:asciiTheme="majorHAnsi" w:hAnsiTheme="majorHAnsi" w:cstheme="majorHAnsi"/>
          <w:bCs/>
          <w:sz w:val="27"/>
          <w:szCs w:val="27"/>
        </w:rPr>
        <w:t xml:space="preserve"> </w:t>
      </w:r>
      <w:proofErr w:type="spellStart"/>
      <w:r w:rsidRPr="000350F1">
        <w:rPr>
          <w:rFonts w:asciiTheme="majorHAnsi" w:hAnsiTheme="majorHAnsi" w:cstheme="majorHAnsi"/>
          <w:bCs/>
          <w:sz w:val="27"/>
          <w:szCs w:val="27"/>
        </w:rPr>
        <w:t>Musana</w:t>
      </w:r>
      <w:proofErr w:type="spellEnd"/>
      <w:r w:rsidRPr="000350F1">
        <w:rPr>
          <w:rFonts w:asciiTheme="majorHAnsi" w:hAnsiTheme="majorHAnsi" w:cstheme="majorHAnsi"/>
          <w:bCs/>
          <w:sz w:val="27"/>
          <w:szCs w:val="27"/>
        </w:rPr>
        <w:t xml:space="preserve">, </w:t>
      </w:r>
      <w:r w:rsidRPr="000350F1">
        <w:rPr>
          <w:rFonts w:asciiTheme="majorHAnsi" w:hAnsiTheme="majorHAnsi" w:cstheme="majorHAnsi"/>
          <w:bCs/>
          <w:sz w:val="27"/>
          <w:szCs w:val="27"/>
        </w:rPr>
        <w:tab/>
      </w:r>
      <w:r w:rsidRPr="000350F1">
        <w:rPr>
          <w:rFonts w:asciiTheme="majorHAnsi" w:hAnsiTheme="majorHAnsi" w:cstheme="majorHAnsi"/>
          <w:bCs/>
          <w:sz w:val="27"/>
          <w:szCs w:val="27"/>
        </w:rPr>
        <w:tab/>
      </w:r>
      <w:r w:rsidRPr="000350F1">
        <w:rPr>
          <w:rFonts w:asciiTheme="majorHAnsi" w:hAnsiTheme="majorHAnsi" w:cstheme="majorHAnsi"/>
          <w:bCs/>
          <w:sz w:val="27"/>
          <w:szCs w:val="27"/>
        </w:rPr>
        <w:tab/>
        <w:t>____________________</w:t>
      </w:r>
    </w:p>
    <w:p w:rsidR="00B94D2C" w:rsidRPr="00322F75" w:rsidRDefault="00B94D2C" w:rsidP="00276100">
      <w:pPr>
        <w:spacing w:after="0" w:line="240" w:lineRule="auto"/>
        <w:rPr>
          <w:rFonts w:asciiTheme="majorHAnsi" w:hAnsiTheme="majorHAnsi" w:cstheme="majorHAnsi"/>
          <w:b/>
          <w:bCs/>
          <w:sz w:val="27"/>
          <w:szCs w:val="27"/>
        </w:rPr>
      </w:pPr>
      <w:r w:rsidRPr="00322F75">
        <w:rPr>
          <w:rFonts w:asciiTheme="majorHAnsi" w:hAnsiTheme="majorHAnsi" w:cstheme="majorHAnsi"/>
          <w:b/>
          <w:bCs/>
          <w:sz w:val="27"/>
          <w:szCs w:val="27"/>
        </w:rPr>
        <w:t xml:space="preserve">Judge, Industrial </w:t>
      </w:r>
      <w:r w:rsidR="00B20D90">
        <w:rPr>
          <w:rFonts w:asciiTheme="majorHAnsi" w:hAnsiTheme="majorHAnsi" w:cstheme="majorHAnsi"/>
          <w:b/>
          <w:bCs/>
          <w:sz w:val="27"/>
          <w:szCs w:val="27"/>
        </w:rPr>
        <w:t>Court</w:t>
      </w:r>
    </w:p>
    <w:p w:rsidR="00B94D2C" w:rsidRPr="00322F75" w:rsidRDefault="00B94D2C" w:rsidP="00B94D2C">
      <w:pPr>
        <w:spacing w:after="0" w:line="240" w:lineRule="auto"/>
        <w:ind w:left="360"/>
        <w:rPr>
          <w:rFonts w:asciiTheme="majorHAnsi" w:hAnsiTheme="majorHAnsi" w:cstheme="majorHAnsi"/>
          <w:b/>
          <w:bCs/>
          <w:sz w:val="27"/>
          <w:szCs w:val="27"/>
          <w:u w:val="single"/>
        </w:rPr>
      </w:pPr>
    </w:p>
    <w:p w:rsidR="00B94D2C" w:rsidRPr="00322F75" w:rsidRDefault="00B94D2C" w:rsidP="00276100">
      <w:pPr>
        <w:spacing w:line="240" w:lineRule="auto"/>
        <w:rPr>
          <w:rFonts w:asciiTheme="majorHAnsi" w:hAnsiTheme="majorHAnsi" w:cstheme="majorHAnsi"/>
          <w:b/>
          <w:bCs/>
          <w:sz w:val="27"/>
          <w:szCs w:val="27"/>
          <w:u w:val="single"/>
        </w:rPr>
      </w:pPr>
      <w:r w:rsidRPr="00322F75">
        <w:rPr>
          <w:rFonts w:asciiTheme="majorHAnsi" w:hAnsiTheme="majorHAnsi" w:cstheme="majorHAnsi"/>
          <w:b/>
          <w:bCs/>
          <w:sz w:val="27"/>
          <w:szCs w:val="27"/>
          <w:u w:val="single"/>
        </w:rPr>
        <w:t>THE PANELISTS AGREE</w:t>
      </w:r>
    </w:p>
    <w:p w:rsidR="00B94D2C" w:rsidRPr="00322F75" w:rsidRDefault="00B94D2C" w:rsidP="00276100">
      <w:pPr>
        <w:spacing w:line="240" w:lineRule="auto"/>
        <w:jc w:val="both"/>
        <w:rPr>
          <w:rFonts w:asciiTheme="majorHAnsi" w:hAnsiTheme="majorHAnsi" w:cstheme="majorHAnsi"/>
          <w:bCs/>
          <w:sz w:val="27"/>
          <w:szCs w:val="27"/>
        </w:rPr>
      </w:pPr>
      <w:r w:rsidRPr="00322F75">
        <w:rPr>
          <w:rFonts w:asciiTheme="majorHAnsi" w:hAnsiTheme="majorHAnsi" w:cstheme="majorHAnsi"/>
          <w:bCs/>
          <w:sz w:val="27"/>
          <w:szCs w:val="27"/>
        </w:rPr>
        <w:t xml:space="preserve">1. Hon. Jimmy </w:t>
      </w:r>
      <w:proofErr w:type="spellStart"/>
      <w:r w:rsidRPr="00322F75">
        <w:rPr>
          <w:rFonts w:asciiTheme="majorHAnsi" w:hAnsiTheme="majorHAnsi" w:cstheme="majorHAnsi"/>
          <w:bCs/>
          <w:sz w:val="27"/>
          <w:szCs w:val="27"/>
        </w:rPr>
        <w:t>Musimbi</w:t>
      </w:r>
      <w:proofErr w:type="spellEnd"/>
      <w:r w:rsidRPr="00322F75">
        <w:rPr>
          <w:rFonts w:asciiTheme="majorHAnsi" w:hAnsiTheme="majorHAnsi" w:cstheme="majorHAnsi"/>
          <w:bCs/>
          <w:sz w:val="27"/>
          <w:szCs w:val="27"/>
        </w:rPr>
        <w:t>,</w:t>
      </w:r>
      <w:r w:rsidRPr="00322F75">
        <w:rPr>
          <w:rFonts w:asciiTheme="majorHAnsi" w:hAnsiTheme="majorHAnsi" w:cstheme="majorHAnsi"/>
          <w:bCs/>
          <w:sz w:val="27"/>
          <w:szCs w:val="27"/>
        </w:rPr>
        <w:tab/>
      </w:r>
      <w:r w:rsidRPr="00322F75">
        <w:rPr>
          <w:rFonts w:asciiTheme="majorHAnsi" w:hAnsiTheme="majorHAnsi" w:cstheme="majorHAnsi"/>
          <w:bCs/>
          <w:sz w:val="27"/>
          <w:szCs w:val="27"/>
        </w:rPr>
        <w:tab/>
      </w:r>
      <w:r w:rsidRPr="00322F75">
        <w:rPr>
          <w:rFonts w:asciiTheme="majorHAnsi" w:hAnsiTheme="majorHAnsi" w:cstheme="majorHAnsi"/>
          <w:bCs/>
          <w:sz w:val="27"/>
          <w:szCs w:val="27"/>
        </w:rPr>
        <w:tab/>
      </w:r>
      <w:r w:rsidRPr="00322F75">
        <w:rPr>
          <w:rFonts w:asciiTheme="majorHAnsi" w:hAnsiTheme="majorHAnsi" w:cstheme="majorHAnsi"/>
          <w:bCs/>
          <w:sz w:val="27"/>
          <w:szCs w:val="27"/>
        </w:rPr>
        <w:tab/>
        <w:t>____________________</w:t>
      </w:r>
    </w:p>
    <w:p w:rsidR="00B94D2C" w:rsidRPr="00322F75" w:rsidRDefault="00B94D2C" w:rsidP="00276100">
      <w:pPr>
        <w:spacing w:line="240" w:lineRule="auto"/>
        <w:jc w:val="both"/>
        <w:rPr>
          <w:rFonts w:asciiTheme="majorHAnsi" w:hAnsiTheme="majorHAnsi" w:cstheme="majorHAnsi"/>
          <w:bCs/>
          <w:sz w:val="27"/>
          <w:szCs w:val="27"/>
        </w:rPr>
      </w:pPr>
      <w:r w:rsidRPr="00322F75">
        <w:rPr>
          <w:rFonts w:asciiTheme="majorHAnsi" w:hAnsiTheme="majorHAnsi" w:cstheme="majorHAnsi"/>
          <w:bCs/>
          <w:sz w:val="27"/>
          <w:szCs w:val="27"/>
        </w:rPr>
        <w:t xml:space="preserve">2. Hon. </w:t>
      </w:r>
      <w:proofErr w:type="spellStart"/>
      <w:r w:rsidRPr="00322F75">
        <w:rPr>
          <w:rFonts w:asciiTheme="majorHAnsi" w:hAnsiTheme="majorHAnsi" w:cstheme="majorHAnsi"/>
          <w:bCs/>
          <w:sz w:val="27"/>
          <w:szCs w:val="27"/>
        </w:rPr>
        <w:t>Robina</w:t>
      </w:r>
      <w:proofErr w:type="spellEnd"/>
      <w:r w:rsidRPr="00322F75">
        <w:rPr>
          <w:rFonts w:asciiTheme="majorHAnsi" w:hAnsiTheme="majorHAnsi" w:cstheme="majorHAnsi"/>
          <w:bCs/>
          <w:sz w:val="27"/>
          <w:szCs w:val="27"/>
        </w:rPr>
        <w:t xml:space="preserve"> </w:t>
      </w:r>
      <w:proofErr w:type="spellStart"/>
      <w:r w:rsidRPr="00322F75">
        <w:rPr>
          <w:rFonts w:asciiTheme="majorHAnsi" w:hAnsiTheme="majorHAnsi" w:cstheme="majorHAnsi"/>
          <w:bCs/>
          <w:sz w:val="27"/>
          <w:szCs w:val="27"/>
        </w:rPr>
        <w:t>Kagoye</w:t>
      </w:r>
      <w:proofErr w:type="spellEnd"/>
      <w:r w:rsidRPr="00322F75">
        <w:rPr>
          <w:rFonts w:asciiTheme="majorHAnsi" w:hAnsiTheme="majorHAnsi" w:cstheme="majorHAnsi"/>
          <w:bCs/>
          <w:sz w:val="27"/>
          <w:szCs w:val="27"/>
        </w:rPr>
        <w:t xml:space="preserve"> &amp;</w:t>
      </w:r>
      <w:r w:rsidRPr="00322F75">
        <w:rPr>
          <w:rFonts w:asciiTheme="majorHAnsi" w:hAnsiTheme="majorHAnsi" w:cstheme="majorHAnsi"/>
          <w:bCs/>
          <w:sz w:val="27"/>
          <w:szCs w:val="27"/>
        </w:rPr>
        <w:tab/>
      </w:r>
      <w:r w:rsidRPr="00322F75">
        <w:rPr>
          <w:rFonts w:asciiTheme="majorHAnsi" w:hAnsiTheme="majorHAnsi" w:cstheme="majorHAnsi"/>
          <w:bCs/>
          <w:sz w:val="27"/>
          <w:szCs w:val="27"/>
        </w:rPr>
        <w:tab/>
      </w:r>
      <w:r w:rsidRPr="00322F75">
        <w:rPr>
          <w:rFonts w:asciiTheme="majorHAnsi" w:hAnsiTheme="majorHAnsi" w:cstheme="majorHAnsi"/>
          <w:bCs/>
          <w:sz w:val="27"/>
          <w:szCs w:val="27"/>
        </w:rPr>
        <w:tab/>
      </w:r>
      <w:r w:rsidRPr="00322F75">
        <w:rPr>
          <w:rFonts w:asciiTheme="majorHAnsi" w:hAnsiTheme="majorHAnsi" w:cstheme="majorHAnsi"/>
          <w:bCs/>
          <w:sz w:val="27"/>
          <w:szCs w:val="27"/>
        </w:rPr>
        <w:tab/>
        <w:t xml:space="preserve">____________________ </w:t>
      </w:r>
    </w:p>
    <w:p w:rsidR="00B94D2C" w:rsidRPr="00322F75" w:rsidRDefault="00B94D2C" w:rsidP="00276100">
      <w:pPr>
        <w:spacing w:line="240" w:lineRule="auto"/>
        <w:jc w:val="both"/>
        <w:rPr>
          <w:rFonts w:asciiTheme="majorHAnsi" w:hAnsiTheme="majorHAnsi" w:cstheme="majorHAnsi"/>
          <w:bCs/>
          <w:sz w:val="27"/>
          <w:szCs w:val="27"/>
        </w:rPr>
      </w:pPr>
      <w:r w:rsidRPr="00322F75">
        <w:rPr>
          <w:rFonts w:asciiTheme="majorHAnsi" w:hAnsiTheme="majorHAnsi" w:cstheme="majorHAnsi"/>
          <w:bCs/>
          <w:sz w:val="27"/>
          <w:szCs w:val="27"/>
        </w:rPr>
        <w:t xml:space="preserve">3. Hon. Can Amos </w:t>
      </w:r>
      <w:proofErr w:type="spellStart"/>
      <w:r w:rsidRPr="00322F75">
        <w:rPr>
          <w:rFonts w:asciiTheme="majorHAnsi" w:hAnsiTheme="majorHAnsi" w:cstheme="majorHAnsi"/>
          <w:bCs/>
          <w:sz w:val="27"/>
          <w:szCs w:val="27"/>
        </w:rPr>
        <w:t>Lapenga</w:t>
      </w:r>
      <w:proofErr w:type="spellEnd"/>
      <w:r w:rsidRPr="00322F75">
        <w:rPr>
          <w:rFonts w:asciiTheme="majorHAnsi" w:hAnsiTheme="majorHAnsi" w:cstheme="majorHAnsi"/>
          <w:bCs/>
          <w:sz w:val="27"/>
          <w:szCs w:val="27"/>
        </w:rPr>
        <w:t>.</w:t>
      </w:r>
      <w:r w:rsidRPr="00322F75">
        <w:rPr>
          <w:rFonts w:asciiTheme="majorHAnsi" w:hAnsiTheme="majorHAnsi" w:cstheme="majorHAnsi"/>
          <w:bCs/>
          <w:sz w:val="27"/>
          <w:szCs w:val="27"/>
        </w:rPr>
        <w:tab/>
      </w:r>
      <w:r w:rsidRPr="00322F75">
        <w:rPr>
          <w:rFonts w:asciiTheme="majorHAnsi" w:hAnsiTheme="majorHAnsi" w:cstheme="majorHAnsi"/>
          <w:bCs/>
          <w:sz w:val="27"/>
          <w:szCs w:val="27"/>
        </w:rPr>
        <w:tab/>
      </w:r>
      <w:r w:rsidRPr="00322F75">
        <w:rPr>
          <w:rFonts w:asciiTheme="majorHAnsi" w:hAnsiTheme="majorHAnsi" w:cstheme="majorHAnsi"/>
          <w:bCs/>
          <w:sz w:val="27"/>
          <w:szCs w:val="27"/>
        </w:rPr>
        <w:tab/>
        <w:t>____________________</w:t>
      </w:r>
    </w:p>
    <w:p w:rsidR="00B94D2C" w:rsidRPr="00322F75" w:rsidRDefault="00B94D2C" w:rsidP="00B94D2C">
      <w:pPr>
        <w:spacing w:after="0" w:line="240" w:lineRule="auto"/>
        <w:ind w:firstLine="360"/>
        <w:jc w:val="both"/>
        <w:rPr>
          <w:rFonts w:asciiTheme="majorHAnsi" w:hAnsiTheme="majorHAnsi" w:cstheme="majorHAnsi"/>
          <w:sz w:val="27"/>
          <w:szCs w:val="27"/>
        </w:rPr>
      </w:pPr>
    </w:p>
    <w:p w:rsidR="00B94D2C" w:rsidRPr="00322F75" w:rsidRDefault="00295D04" w:rsidP="00276100">
      <w:pPr>
        <w:spacing w:after="0" w:line="240" w:lineRule="auto"/>
        <w:jc w:val="both"/>
        <w:rPr>
          <w:rFonts w:asciiTheme="majorHAnsi" w:hAnsiTheme="majorHAnsi" w:cstheme="majorHAnsi"/>
          <w:sz w:val="27"/>
          <w:szCs w:val="27"/>
        </w:rPr>
      </w:pPr>
      <w:r>
        <w:rPr>
          <w:rFonts w:asciiTheme="majorHAnsi" w:hAnsiTheme="majorHAnsi" w:cstheme="majorHAnsi"/>
          <w:sz w:val="27"/>
          <w:szCs w:val="27"/>
        </w:rPr>
        <w:t>Ruling d</w:t>
      </w:r>
      <w:r w:rsidR="00B94D2C" w:rsidRPr="00322F75">
        <w:rPr>
          <w:rFonts w:asciiTheme="majorHAnsi" w:hAnsiTheme="majorHAnsi" w:cstheme="majorHAnsi"/>
          <w:sz w:val="27"/>
          <w:szCs w:val="27"/>
        </w:rPr>
        <w:t xml:space="preserve">elivered in open </w:t>
      </w:r>
      <w:r w:rsidR="00B20D90">
        <w:rPr>
          <w:rFonts w:asciiTheme="majorHAnsi" w:hAnsiTheme="majorHAnsi" w:cstheme="majorHAnsi"/>
          <w:sz w:val="27"/>
          <w:szCs w:val="27"/>
        </w:rPr>
        <w:t>Court</w:t>
      </w:r>
      <w:r w:rsidR="00B94D2C" w:rsidRPr="00322F75">
        <w:rPr>
          <w:rFonts w:asciiTheme="majorHAnsi" w:hAnsiTheme="majorHAnsi" w:cstheme="majorHAnsi"/>
          <w:sz w:val="27"/>
          <w:szCs w:val="27"/>
        </w:rPr>
        <w:t xml:space="preserve"> in the presence of: </w:t>
      </w:r>
    </w:p>
    <w:p w:rsidR="00B94D2C" w:rsidRPr="00322F75" w:rsidRDefault="00B94D2C" w:rsidP="00B94D2C">
      <w:pPr>
        <w:spacing w:after="0" w:line="240" w:lineRule="auto"/>
        <w:ind w:left="360"/>
        <w:jc w:val="both"/>
        <w:rPr>
          <w:rFonts w:asciiTheme="majorHAnsi" w:hAnsiTheme="majorHAnsi" w:cstheme="majorHAnsi"/>
          <w:sz w:val="27"/>
          <w:szCs w:val="27"/>
        </w:rPr>
      </w:pPr>
    </w:p>
    <w:p w:rsidR="000350F1" w:rsidRDefault="00B94D2C" w:rsidP="00276100">
      <w:pPr>
        <w:spacing w:after="0" w:line="240" w:lineRule="auto"/>
        <w:jc w:val="both"/>
        <w:rPr>
          <w:rFonts w:asciiTheme="majorHAnsi" w:hAnsiTheme="majorHAnsi" w:cstheme="majorHAnsi"/>
          <w:sz w:val="27"/>
          <w:szCs w:val="27"/>
        </w:rPr>
      </w:pPr>
      <w:r w:rsidRPr="00556362">
        <w:rPr>
          <w:rFonts w:asciiTheme="majorHAnsi" w:hAnsiTheme="majorHAnsi" w:cstheme="majorHAnsi"/>
          <w:b/>
          <w:sz w:val="27"/>
          <w:szCs w:val="27"/>
        </w:rPr>
        <w:t xml:space="preserve">For the </w:t>
      </w:r>
      <w:r w:rsidR="00B20D90" w:rsidRPr="00556362">
        <w:rPr>
          <w:rFonts w:asciiTheme="majorHAnsi" w:hAnsiTheme="majorHAnsi" w:cstheme="majorHAnsi"/>
          <w:b/>
          <w:sz w:val="27"/>
          <w:szCs w:val="27"/>
        </w:rPr>
        <w:t>Claimant</w:t>
      </w:r>
      <w:r w:rsidRPr="00556362">
        <w:rPr>
          <w:rFonts w:asciiTheme="majorHAnsi" w:hAnsiTheme="majorHAnsi" w:cstheme="majorHAnsi"/>
          <w:b/>
          <w:sz w:val="27"/>
          <w:szCs w:val="27"/>
        </w:rPr>
        <w:t>:</w:t>
      </w:r>
      <w:r w:rsidR="00556362">
        <w:rPr>
          <w:rFonts w:asciiTheme="majorHAnsi" w:hAnsiTheme="majorHAnsi" w:cstheme="majorHAnsi"/>
          <w:sz w:val="27"/>
          <w:szCs w:val="27"/>
        </w:rPr>
        <w:t xml:space="preserve"> Mr. Richard </w:t>
      </w:r>
      <w:proofErr w:type="spellStart"/>
      <w:r w:rsidR="00556362">
        <w:rPr>
          <w:rFonts w:asciiTheme="majorHAnsi" w:hAnsiTheme="majorHAnsi" w:cstheme="majorHAnsi"/>
          <w:sz w:val="27"/>
          <w:szCs w:val="27"/>
        </w:rPr>
        <w:t>Ceaser</w:t>
      </w:r>
      <w:proofErr w:type="spellEnd"/>
      <w:r w:rsidR="00556362">
        <w:rPr>
          <w:rFonts w:asciiTheme="majorHAnsi" w:hAnsiTheme="majorHAnsi" w:cstheme="majorHAnsi"/>
          <w:sz w:val="27"/>
          <w:szCs w:val="27"/>
        </w:rPr>
        <w:t xml:space="preserve"> </w:t>
      </w:r>
      <w:proofErr w:type="spellStart"/>
      <w:r w:rsidR="00556362">
        <w:rPr>
          <w:rFonts w:asciiTheme="majorHAnsi" w:hAnsiTheme="majorHAnsi" w:cstheme="majorHAnsi"/>
          <w:sz w:val="27"/>
          <w:szCs w:val="27"/>
        </w:rPr>
        <w:t>Obonyo</w:t>
      </w:r>
      <w:proofErr w:type="spellEnd"/>
      <w:r w:rsidRPr="00322F75">
        <w:rPr>
          <w:rFonts w:asciiTheme="majorHAnsi" w:hAnsiTheme="majorHAnsi" w:cstheme="majorHAnsi"/>
          <w:sz w:val="27"/>
          <w:szCs w:val="27"/>
        </w:rPr>
        <w:tab/>
      </w:r>
    </w:p>
    <w:p w:rsidR="00B94D2C" w:rsidRPr="00322F75" w:rsidRDefault="00B94D2C" w:rsidP="00276100">
      <w:pPr>
        <w:spacing w:after="0" w:line="240" w:lineRule="auto"/>
        <w:jc w:val="both"/>
        <w:rPr>
          <w:rFonts w:asciiTheme="majorHAnsi" w:hAnsiTheme="majorHAnsi" w:cstheme="majorHAnsi"/>
          <w:sz w:val="27"/>
          <w:szCs w:val="27"/>
        </w:rPr>
      </w:pPr>
      <w:r w:rsidRPr="00322F75">
        <w:rPr>
          <w:rFonts w:asciiTheme="majorHAnsi" w:hAnsiTheme="majorHAnsi" w:cstheme="majorHAnsi"/>
          <w:sz w:val="27"/>
          <w:szCs w:val="27"/>
        </w:rPr>
        <w:tab/>
      </w:r>
    </w:p>
    <w:p w:rsidR="00556362" w:rsidRDefault="00B94D2C" w:rsidP="00276100">
      <w:pPr>
        <w:spacing w:after="0" w:line="240" w:lineRule="auto"/>
        <w:jc w:val="both"/>
        <w:rPr>
          <w:rFonts w:asciiTheme="majorHAnsi" w:hAnsiTheme="majorHAnsi" w:cstheme="majorHAnsi"/>
          <w:sz w:val="27"/>
          <w:szCs w:val="27"/>
        </w:rPr>
      </w:pPr>
      <w:r w:rsidRPr="00556362">
        <w:rPr>
          <w:rFonts w:asciiTheme="majorHAnsi" w:hAnsiTheme="majorHAnsi" w:cstheme="majorHAnsi"/>
          <w:b/>
          <w:sz w:val="27"/>
          <w:szCs w:val="27"/>
        </w:rPr>
        <w:t xml:space="preserve">For the </w:t>
      </w:r>
      <w:r w:rsidR="00B20D90" w:rsidRPr="00556362">
        <w:rPr>
          <w:rFonts w:asciiTheme="majorHAnsi" w:hAnsiTheme="majorHAnsi" w:cstheme="majorHAnsi"/>
          <w:b/>
          <w:sz w:val="27"/>
          <w:szCs w:val="27"/>
        </w:rPr>
        <w:t>Respondent</w:t>
      </w:r>
      <w:r w:rsidRPr="00556362">
        <w:rPr>
          <w:rFonts w:asciiTheme="majorHAnsi" w:hAnsiTheme="majorHAnsi" w:cstheme="majorHAnsi"/>
          <w:b/>
          <w:sz w:val="27"/>
          <w:szCs w:val="27"/>
        </w:rPr>
        <w:t>:</w:t>
      </w:r>
      <w:r w:rsidRPr="00322F75">
        <w:rPr>
          <w:rFonts w:asciiTheme="majorHAnsi" w:hAnsiTheme="majorHAnsi" w:cstheme="majorHAnsi"/>
          <w:sz w:val="27"/>
          <w:szCs w:val="27"/>
        </w:rPr>
        <w:t xml:space="preserve"> </w:t>
      </w:r>
      <w:r w:rsidR="00556362">
        <w:rPr>
          <w:rFonts w:asciiTheme="majorHAnsi" w:hAnsiTheme="majorHAnsi" w:cstheme="majorHAnsi"/>
          <w:sz w:val="27"/>
          <w:szCs w:val="27"/>
        </w:rPr>
        <w:t>Respondent’s Counsel is absent.</w:t>
      </w:r>
    </w:p>
    <w:p w:rsidR="000350F1" w:rsidRDefault="00556362" w:rsidP="00556362">
      <w:pPr>
        <w:spacing w:after="0" w:line="240" w:lineRule="auto"/>
        <w:ind w:left="2160"/>
        <w:jc w:val="both"/>
        <w:rPr>
          <w:rFonts w:asciiTheme="majorHAnsi" w:hAnsiTheme="majorHAnsi" w:cstheme="majorHAnsi"/>
          <w:sz w:val="27"/>
          <w:szCs w:val="27"/>
        </w:rPr>
      </w:pPr>
      <w:r>
        <w:rPr>
          <w:rFonts w:asciiTheme="majorHAnsi" w:hAnsiTheme="majorHAnsi" w:cstheme="majorHAnsi"/>
          <w:sz w:val="27"/>
          <w:szCs w:val="27"/>
        </w:rPr>
        <w:t xml:space="preserve">  Parties absent.</w:t>
      </w:r>
      <w:r w:rsidR="00B94D2C" w:rsidRPr="00322F75">
        <w:rPr>
          <w:rFonts w:asciiTheme="majorHAnsi" w:hAnsiTheme="majorHAnsi" w:cstheme="majorHAnsi"/>
          <w:sz w:val="27"/>
          <w:szCs w:val="27"/>
        </w:rPr>
        <w:tab/>
      </w:r>
    </w:p>
    <w:p w:rsidR="00B94D2C" w:rsidRPr="00322F75" w:rsidRDefault="00B94D2C" w:rsidP="00556362">
      <w:pPr>
        <w:spacing w:after="0" w:line="240" w:lineRule="auto"/>
        <w:ind w:left="2160"/>
        <w:jc w:val="both"/>
        <w:rPr>
          <w:rFonts w:asciiTheme="majorHAnsi" w:hAnsiTheme="majorHAnsi" w:cstheme="majorHAnsi"/>
          <w:sz w:val="27"/>
          <w:szCs w:val="27"/>
        </w:rPr>
      </w:pPr>
      <w:r w:rsidRPr="00322F75">
        <w:rPr>
          <w:rFonts w:asciiTheme="majorHAnsi" w:hAnsiTheme="majorHAnsi" w:cstheme="majorHAnsi"/>
          <w:sz w:val="27"/>
          <w:szCs w:val="27"/>
        </w:rPr>
        <w:tab/>
      </w:r>
    </w:p>
    <w:p w:rsidR="00B94D2C" w:rsidRPr="00322F75" w:rsidRDefault="00B20D90" w:rsidP="00276100">
      <w:pPr>
        <w:spacing w:after="0" w:line="240" w:lineRule="auto"/>
        <w:jc w:val="both"/>
        <w:rPr>
          <w:rFonts w:asciiTheme="majorHAnsi" w:hAnsiTheme="majorHAnsi" w:cstheme="majorHAnsi"/>
          <w:sz w:val="27"/>
          <w:szCs w:val="27"/>
        </w:rPr>
      </w:pPr>
      <w:r>
        <w:rPr>
          <w:rFonts w:asciiTheme="majorHAnsi" w:hAnsiTheme="majorHAnsi" w:cstheme="majorHAnsi"/>
          <w:sz w:val="27"/>
          <w:szCs w:val="27"/>
        </w:rPr>
        <w:t>Court</w:t>
      </w:r>
      <w:r w:rsidR="00B94D2C" w:rsidRPr="00322F75">
        <w:rPr>
          <w:rFonts w:asciiTheme="majorHAnsi" w:hAnsiTheme="majorHAnsi" w:cstheme="majorHAnsi"/>
          <w:sz w:val="27"/>
          <w:szCs w:val="27"/>
        </w:rPr>
        <w:t xml:space="preserve"> Clerk:</w:t>
      </w:r>
      <w:r w:rsidR="00B94D2C" w:rsidRPr="00322F75">
        <w:rPr>
          <w:rFonts w:asciiTheme="majorHAnsi" w:hAnsiTheme="majorHAnsi" w:cstheme="majorHAnsi"/>
          <w:sz w:val="27"/>
          <w:szCs w:val="27"/>
        </w:rPr>
        <w:tab/>
      </w:r>
      <w:r w:rsidR="00B94D2C" w:rsidRPr="00322F75">
        <w:rPr>
          <w:rFonts w:asciiTheme="majorHAnsi" w:hAnsiTheme="majorHAnsi" w:cstheme="majorHAnsi"/>
          <w:b/>
          <w:sz w:val="27"/>
          <w:szCs w:val="27"/>
        </w:rPr>
        <w:t xml:space="preserve">Mr. Samuel </w:t>
      </w:r>
      <w:proofErr w:type="spellStart"/>
      <w:r w:rsidR="00B94D2C" w:rsidRPr="00322F75">
        <w:rPr>
          <w:rFonts w:asciiTheme="majorHAnsi" w:hAnsiTheme="majorHAnsi" w:cstheme="majorHAnsi"/>
          <w:b/>
          <w:sz w:val="27"/>
          <w:szCs w:val="27"/>
        </w:rPr>
        <w:t>Mukiza</w:t>
      </w:r>
      <w:proofErr w:type="spellEnd"/>
      <w:r w:rsidR="00B94D2C" w:rsidRPr="00322F75">
        <w:rPr>
          <w:rFonts w:asciiTheme="majorHAnsi" w:hAnsiTheme="majorHAnsi" w:cstheme="majorHAnsi"/>
          <w:sz w:val="27"/>
          <w:szCs w:val="27"/>
        </w:rPr>
        <w:t>.</w:t>
      </w:r>
    </w:p>
    <w:p w:rsidR="00B94D2C" w:rsidRPr="00322F75" w:rsidRDefault="00B94D2C" w:rsidP="00B94D2C">
      <w:pPr>
        <w:rPr>
          <w:sz w:val="27"/>
          <w:szCs w:val="27"/>
        </w:rPr>
      </w:pPr>
    </w:p>
    <w:p w:rsidR="006E6126" w:rsidRPr="00322F75" w:rsidRDefault="006E6126" w:rsidP="006E6126">
      <w:pPr>
        <w:spacing w:after="0" w:line="240" w:lineRule="auto"/>
        <w:rPr>
          <w:rFonts w:asciiTheme="majorHAnsi" w:hAnsiTheme="majorHAnsi" w:cstheme="majorHAnsi"/>
          <w:sz w:val="27"/>
          <w:szCs w:val="27"/>
        </w:rPr>
      </w:pPr>
    </w:p>
    <w:p w:rsidR="00B74C02" w:rsidRPr="00322F75" w:rsidRDefault="00B74C02">
      <w:pPr>
        <w:rPr>
          <w:rFonts w:asciiTheme="majorHAnsi" w:hAnsiTheme="majorHAnsi" w:cstheme="majorHAnsi"/>
          <w:sz w:val="27"/>
          <w:szCs w:val="27"/>
        </w:rPr>
      </w:pPr>
    </w:p>
    <w:sectPr w:rsidR="00B74C02" w:rsidRPr="00322F75" w:rsidSect="00B74C02">
      <w:headerReference w:type="even" r:id="rId9"/>
      <w:headerReference w:type="default" r:id="rId10"/>
      <w:footerReference w:type="default" r:id="rId11"/>
      <w:head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FEA" w:rsidRDefault="006D1FEA" w:rsidP="006E6126">
      <w:pPr>
        <w:spacing w:after="0" w:line="240" w:lineRule="auto"/>
      </w:pPr>
      <w:r>
        <w:separator/>
      </w:r>
    </w:p>
  </w:endnote>
  <w:endnote w:type="continuationSeparator" w:id="0">
    <w:p w:rsidR="006D1FEA" w:rsidRDefault="006D1FEA" w:rsidP="006E6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100" w:rsidRDefault="00FF7100">
    <w:pPr>
      <w:pStyle w:val="Footer"/>
      <w:jc w:val="right"/>
    </w:pPr>
  </w:p>
  <w:p w:rsidR="00FF7100" w:rsidRDefault="00FF71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FEA" w:rsidRDefault="006D1FEA" w:rsidP="006E6126">
      <w:pPr>
        <w:spacing w:after="0" w:line="240" w:lineRule="auto"/>
      </w:pPr>
      <w:r>
        <w:separator/>
      </w:r>
    </w:p>
  </w:footnote>
  <w:footnote w:type="continuationSeparator" w:id="0">
    <w:p w:rsidR="006D1FEA" w:rsidRDefault="006D1FEA" w:rsidP="006E6126">
      <w:pPr>
        <w:spacing w:after="0" w:line="240" w:lineRule="auto"/>
      </w:pPr>
      <w:r>
        <w:continuationSeparator/>
      </w:r>
    </w:p>
  </w:footnote>
  <w:footnote w:id="1">
    <w:p w:rsidR="00FF7100" w:rsidRPr="00950407" w:rsidRDefault="00FF7100">
      <w:pPr>
        <w:pStyle w:val="FootnoteText"/>
        <w:rPr>
          <w:rFonts w:asciiTheme="majorHAnsi" w:hAnsiTheme="majorHAnsi" w:cstheme="majorHAnsi"/>
          <w:sz w:val="18"/>
          <w:szCs w:val="18"/>
        </w:rPr>
      </w:pPr>
      <w:r w:rsidRPr="00950407">
        <w:rPr>
          <w:rStyle w:val="FootnoteReference"/>
          <w:rFonts w:asciiTheme="majorHAnsi" w:hAnsiTheme="majorHAnsi" w:cstheme="majorHAnsi"/>
          <w:sz w:val="18"/>
          <w:szCs w:val="18"/>
        </w:rPr>
        <w:footnoteRef/>
      </w:r>
      <w:r w:rsidRPr="00950407">
        <w:rPr>
          <w:rFonts w:asciiTheme="majorHAnsi" w:hAnsiTheme="majorHAnsi" w:cstheme="majorHAnsi"/>
          <w:sz w:val="18"/>
          <w:szCs w:val="18"/>
        </w:rPr>
        <w:t xml:space="preserve"> See </w:t>
      </w:r>
      <w:r>
        <w:rPr>
          <w:rFonts w:asciiTheme="majorHAnsi" w:hAnsiTheme="majorHAnsi" w:cstheme="majorHAnsi"/>
          <w:sz w:val="18"/>
          <w:szCs w:val="18"/>
        </w:rPr>
        <w:t>LDMA</w:t>
      </w:r>
      <w:r w:rsidRPr="00950407">
        <w:rPr>
          <w:rFonts w:asciiTheme="majorHAnsi" w:hAnsiTheme="majorHAnsi" w:cstheme="majorHAnsi"/>
          <w:sz w:val="18"/>
          <w:szCs w:val="18"/>
        </w:rPr>
        <w:t xml:space="preserve"> No.27 Of 2022 </w:t>
      </w:r>
      <w:proofErr w:type="spellStart"/>
      <w:r w:rsidRPr="00950407">
        <w:rPr>
          <w:rFonts w:asciiTheme="majorHAnsi" w:hAnsiTheme="majorHAnsi" w:cstheme="majorHAnsi"/>
          <w:sz w:val="18"/>
          <w:szCs w:val="18"/>
        </w:rPr>
        <w:t>Gashirabake</w:t>
      </w:r>
      <w:proofErr w:type="spellEnd"/>
      <w:r w:rsidRPr="00950407">
        <w:rPr>
          <w:rFonts w:asciiTheme="majorHAnsi" w:hAnsiTheme="majorHAnsi" w:cstheme="majorHAnsi"/>
          <w:sz w:val="18"/>
          <w:szCs w:val="18"/>
        </w:rPr>
        <w:t xml:space="preserve"> Christopher Vs Samantha </w:t>
      </w:r>
      <w:proofErr w:type="spellStart"/>
      <w:r w:rsidRPr="00950407">
        <w:rPr>
          <w:rFonts w:asciiTheme="majorHAnsi" w:hAnsiTheme="majorHAnsi" w:cstheme="majorHAnsi"/>
          <w:sz w:val="18"/>
          <w:szCs w:val="18"/>
        </w:rPr>
        <w:t>Mwesigye</w:t>
      </w:r>
      <w:proofErr w:type="spellEnd"/>
      <w:r w:rsidRPr="00950407">
        <w:rPr>
          <w:rFonts w:asciiTheme="majorHAnsi" w:hAnsiTheme="majorHAnsi" w:cstheme="majorHAnsi"/>
          <w:sz w:val="18"/>
          <w:szCs w:val="18"/>
        </w:rPr>
        <w:t>.(</w:t>
      </w:r>
      <w:r w:rsidRPr="00950407">
        <w:rPr>
          <w:rFonts w:asciiTheme="majorHAnsi" w:hAnsiTheme="majorHAnsi" w:cstheme="majorHAnsi"/>
          <w:i/>
          <w:sz w:val="18"/>
          <w:szCs w:val="18"/>
        </w:rPr>
        <w:t>Unreported</w:t>
      </w:r>
      <w:r w:rsidRPr="00950407">
        <w:rPr>
          <w:rFonts w:asciiTheme="majorHAnsi" w:hAnsiTheme="majorHAnsi" w:cstheme="majorHAnsi"/>
          <w:sz w:val="18"/>
          <w:szCs w:val="18"/>
        </w:rPr>
        <w:t>)</w:t>
      </w:r>
    </w:p>
  </w:footnote>
  <w:footnote w:id="2">
    <w:p w:rsidR="00FF7100" w:rsidRPr="00950407" w:rsidRDefault="00FF7100" w:rsidP="006E6126">
      <w:pPr>
        <w:pStyle w:val="FootnoteText"/>
        <w:rPr>
          <w:rFonts w:asciiTheme="majorHAnsi" w:hAnsiTheme="majorHAnsi" w:cstheme="majorHAnsi"/>
          <w:sz w:val="18"/>
          <w:szCs w:val="18"/>
        </w:rPr>
      </w:pPr>
      <w:r w:rsidRPr="00950407">
        <w:rPr>
          <w:rStyle w:val="FootnoteReference"/>
          <w:rFonts w:asciiTheme="majorHAnsi" w:hAnsiTheme="majorHAnsi" w:cstheme="majorHAnsi"/>
          <w:sz w:val="18"/>
          <w:szCs w:val="18"/>
        </w:rPr>
        <w:footnoteRef/>
      </w:r>
      <w:r w:rsidRPr="00950407">
        <w:rPr>
          <w:rFonts w:asciiTheme="majorHAnsi" w:hAnsiTheme="majorHAnsi" w:cstheme="majorHAnsi"/>
          <w:sz w:val="18"/>
          <w:szCs w:val="18"/>
        </w:rPr>
        <w:t xml:space="preserve"> Per </w:t>
      </w:r>
      <w:proofErr w:type="spellStart"/>
      <w:r w:rsidRPr="00950407">
        <w:rPr>
          <w:rFonts w:asciiTheme="majorHAnsi" w:hAnsiTheme="majorHAnsi" w:cstheme="majorHAnsi"/>
          <w:sz w:val="18"/>
          <w:szCs w:val="18"/>
        </w:rPr>
        <w:t>Kitumba</w:t>
      </w:r>
      <w:proofErr w:type="spellEnd"/>
      <w:r w:rsidRPr="00950407">
        <w:rPr>
          <w:rFonts w:asciiTheme="majorHAnsi" w:hAnsiTheme="majorHAnsi" w:cstheme="majorHAnsi"/>
          <w:sz w:val="18"/>
          <w:szCs w:val="18"/>
        </w:rPr>
        <w:t xml:space="preserve"> J.S.C In S.C.C.A No. 23 Of 2020</w:t>
      </w:r>
    </w:p>
  </w:footnote>
  <w:footnote w:id="3">
    <w:p w:rsidR="00FF7100" w:rsidRDefault="00FF7100" w:rsidP="006E6126">
      <w:pPr>
        <w:pStyle w:val="FootnoteText"/>
      </w:pPr>
      <w:r w:rsidRPr="00950407">
        <w:rPr>
          <w:rStyle w:val="FootnoteReference"/>
          <w:rFonts w:asciiTheme="majorHAnsi" w:hAnsiTheme="majorHAnsi" w:cstheme="majorHAnsi"/>
          <w:sz w:val="18"/>
          <w:szCs w:val="18"/>
        </w:rPr>
        <w:footnoteRef/>
      </w:r>
      <w:r w:rsidRPr="00950407">
        <w:rPr>
          <w:rFonts w:asciiTheme="majorHAnsi" w:hAnsiTheme="majorHAnsi" w:cstheme="majorHAnsi"/>
          <w:sz w:val="18"/>
          <w:szCs w:val="18"/>
        </w:rPr>
        <w:t xml:space="preserve"> Per </w:t>
      </w:r>
      <w:proofErr w:type="spellStart"/>
      <w:r w:rsidRPr="00950407">
        <w:rPr>
          <w:rFonts w:asciiTheme="majorHAnsi" w:hAnsiTheme="majorHAnsi" w:cstheme="majorHAnsi"/>
          <w:sz w:val="18"/>
          <w:szCs w:val="18"/>
        </w:rPr>
        <w:t>Musoke</w:t>
      </w:r>
      <w:proofErr w:type="spellEnd"/>
      <w:r w:rsidRPr="00950407">
        <w:rPr>
          <w:rFonts w:asciiTheme="majorHAnsi" w:hAnsiTheme="majorHAnsi" w:cstheme="majorHAnsi"/>
          <w:sz w:val="18"/>
          <w:szCs w:val="18"/>
        </w:rPr>
        <w:t xml:space="preserve"> J. In H.C.C.S No 381 Of 2005 Justice </w:t>
      </w:r>
      <w:proofErr w:type="spellStart"/>
      <w:r w:rsidRPr="00950407">
        <w:rPr>
          <w:rFonts w:asciiTheme="majorHAnsi" w:hAnsiTheme="majorHAnsi" w:cstheme="majorHAnsi"/>
          <w:sz w:val="18"/>
          <w:szCs w:val="18"/>
        </w:rPr>
        <w:t>Olwedo</w:t>
      </w:r>
      <w:proofErr w:type="spellEnd"/>
      <w:r w:rsidRPr="00950407">
        <w:rPr>
          <w:rFonts w:asciiTheme="majorHAnsi" w:hAnsiTheme="majorHAnsi" w:cstheme="majorHAnsi"/>
          <w:sz w:val="18"/>
          <w:szCs w:val="18"/>
        </w:rPr>
        <w:t xml:space="preserve"> Vs Attorney General</w:t>
      </w:r>
    </w:p>
  </w:footnote>
  <w:footnote w:id="4">
    <w:p w:rsidR="00FF7100" w:rsidRPr="0082234A" w:rsidRDefault="00FF7100" w:rsidP="006E6126">
      <w:pPr>
        <w:pStyle w:val="FootnoteText"/>
        <w:rPr>
          <w:rFonts w:asciiTheme="majorHAnsi" w:hAnsiTheme="majorHAnsi" w:cstheme="majorHAnsi"/>
        </w:rPr>
      </w:pPr>
      <w:r w:rsidRPr="0082234A">
        <w:rPr>
          <w:rStyle w:val="FootnoteReference"/>
          <w:rFonts w:asciiTheme="majorHAnsi" w:hAnsiTheme="majorHAnsi" w:cstheme="majorHAnsi"/>
        </w:rPr>
        <w:footnoteRef/>
      </w:r>
      <w:r w:rsidRPr="0082234A">
        <w:rPr>
          <w:rFonts w:asciiTheme="majorHAnsi" w:hAnsiTheme="majorHAnsi" w:cstheme="majorHAnsi"/>
        </w:rPr>
        <w:t xml:space="preserve"> See LDR 081/2017 </w:t>
      </w:r>
      <w:proofErr w:type="spellStart"/>
      <w:r w:rsidRPr="0082234A">
        <w:rPr>
          <w:rFonts w:asciiTheme="majorHAnsi" w:hAnsiTheme="majorHAnsi" w:cstheme="majorHAnsi"/>
        </w:rPr>
        <w:t>Kizza</w:t>
      </w:r>
      <w:proofErr w:type="spellEnd"/>
      <w:r w:rsidRPr="0082234A">
        <w:rPr>
          <w:rFonts w:asciiTheme="majorHAnsi" w:hAnsiTheme="majorHAnsi" w:cstheme="majorHAnsi"/>
        </w:rPr>
        <w:t xml:space="preserve"> Gerald &amp; Anor Vs </w:t>
      </w:r>
      <w:proofErr w:type="spellStart"/>
      <w:r w:rsidRPr="0082234A">
        <w:rPr>
          <w:rFonts w:asciiTheme="majorHAnsi" w:hAnsiTheme="majorHAnsi" w:cstheme="majorHAnsi"/>
        </w:rPr>
        <w:t>Camusat</w:t>
      </w:r>
      <w:proofErr w:type="spellEnd"/>
      <w:r w:rsidRPr="0082234A">
        <w:rPr>
          <w:rFonts w:asciiTheme="majorHAnsi" w:hAnsiTheme="majorHAnsi" w:cstheme="majorHAnsi"/>
        </w:rPr>
        <w:t xml:space="preserve"> U Ltd and LDR 139/2019 </w:t>
      </w:r>
      <w:proofErr w:type="spellStart"/>
      <w:r w:rsidRPr="0082234A">
        <w:rPr>
          <w:rFonts w:asciiTheme="majorHAnsi" w:hAnsiTheme="majorHAnsi" w:cstheme="majorHAnsi"/>
        </w:rPr>
        <w:t>Akoko</w:t>
      </w:r>
      <w:proofErr w:type="spellEnd"/>
      <w:r w:rsidRPr="0082234A">
        <w:rPr>
          <w:rFonts w:asciiTheme="majorHAnsi" w:hAnsiTheme="majorHAnsi" w:cstheme="majorHAnsi"/>
        </w:rPr>
        <w:t xml:space="preserve"> Joseph vs Uganda Manufacturers Association( Both unreported)</w:t>
      </w:r>
    </w:p>
  </w:footnote>
  <w:footnote w:id="5">
    <w:p w:rsidR="00FF7100" w:rsidRPr="00497C66" w:rsidRDefault="00FF7100">
      <w:pPr>
        <w:pStyle w:val="FootnoteText"/>
        <w:rPr>
          <w:rFonts w:asciiTheme="majorHAnsi" w:hAnsiTheme="majorHAnsi" w:cstheme="majorHAnsi"/>
        </w:rPr>
      </w:pPr>
      <w:r w:rsidRPr="00497C66">
        <w:rPr>
          <w:rStyle w:val="FootnoteReference"/>
          <w:rFonts w:asciiTheme="majorHAnsi" w:hAnsiTheme="majorHAnsi" w:cstheme="majorHAnsi"/>
        </w:rPr>
        <w:footnoteRef/>
      </w:r>
      <w:r w:rsidRPr="00497C66">
        <w:rPr>
          <w:rFonts w:asciiTheme="majorHAnsi" w:hAnsiTheme="majorHAnsi" w:cstheme="majorHAnsi"/>
        </w:rPr>
        <w:t xml:space="preserve"> </w:t>
      </w:r>
      <w:r w:rsidRPr="00497C66">
        <w:rPr>
          <w:rFonts w:asciiTheme="majorHAnsi" w:hAnsiTheme="majorHAnsi" w:cstheme="majorHAnsi"/>
          <w:bCs/>
        </w:rPr>
        <w:t>Desai Vs Warsaw, 1967</w:t>
      </w:r>
      <w:proofErr w:type="gramStart"/>
      <w:r w:rsidRPr="00497C66">
        <w:rPr>
          <w:rFonts w:asciiTheme="majorHAnsi" w:hAnsiTheme="majorHAnsi" w:cstheme="majorHAnsi"/>
          <w:bCs/>
        </w:rPr>
        <w:t>,E.A</w:t>
      </w:r>
      <w:proofErr w:type="gramEnd"/>
      <w:r w:rsidRPr="00497C66">
        <w:rPr>
          <w:rFonts w:asciiTheme="majorHAnsi" w:hAnsiTheme="majorHAnsi" w:cstheme="majorHAnsi"/>
          <w:bCs/>
        </w:rPr>
        <w:t xml:space="preserve"> 351</w:t>
      </w:r>
      <w:r w:rsidRPr="00497C66">
        <w:rPr>
          <w:rFonts w:asciiTheme="majorHAnsi" w:hAnsiTheme="majorHAnsi" w:cstheme="majorHAnsi"/>
        </w:rPr>
        <w:t>.</w:t>
      </w:r>
    </w:p>
  </w:footnote>
  <w:footnote w:id="6">
    <w:p w:rsidR="00FF7100" w:rsidRDefault="00FF7100">
      <w:pPr>
        <w:pStyle w:val="FootnoteText"/>
      </w:pPr>
      <w:r w:rsidRPr="00497C66">
        <w:rPr>
          <w:rStyle w:val="FootnoteReference"/>
          <w:rFonts w:asciiTheme="majorHAnsi" w:hAnsiTheme="majorHAnsi" w:cstheme="majorHAnsi"/>
        </w:rPr>
        <w:footnoteRef/>
      </w:r>
      <w:r w:rsidRPr="00497C66">
        <w:rPr>
          <w:rFonts w:asciiTheme="majorHAnsi" w:hAnsiTheme="majorHAnsi" w:cstheme="majorHAnsi"/>
        </w:rPr>
        <w:t xml:space="preserve"> S.C.C.A No. 1 of 2005</w:t>
      </w:r>
    </w:p>
  </w:footnote>
  <w:footnote w:id="7">
    <w:p w:rsidR="00E539E1" w:rsidRDefault="00FF7100" w:rsidP="00497C66">
      <w:pPr>
        <w:spacing w:after="0" w:line="240" w:lineRule="auto"/>
        <w:ind w:left="720" w:hanging="720"/>
        <w:jc w:val="both"/>
        <w:rPr>
          <w:rStyle w:val="Strong"/>
          <w:rFonts w:asciiTheme="majorHAnsi" w:hAnsiTheme="majorHAnsi" w:cstheme="majorHAnsi"/>
          <w:b w:val="0"/>
          <w:sz w:val="20"/>
          <w:szCs w:val="20"/>
        </w:rPr>
      </w:pPr>
      <w:r w:rsidRPr="00950407">
        <w:rPr>
          <w:rStyle w:val="FootnoteReference"/>
          <w:rFonts w:asciiTheme="majorHAnsi" w:hAnsiTheme="majorHAnsi" w:cstheme="majorHAnsi"/>
          <w:sz w:val="18"/>
          <w:szCs w:val="18"/>
        </w:rPr>
        <w:footnoteRef/>
      </w:r>
      <w:r w:rsidRPr="00950407">
        <w:rPr>
          <w:rFonts w:asciiTheme="majorHAnsi" w:hAnsiTheme="majorHAnsi" w:cstheme="majorHAnsi"/>
          <w:sz w:val="18"/>
          <w:szCs w:val="18"/>
        </w:rPr>
        <w:t xml:space="preserve"> </w:t>
      </w:r>
      <w:r w:rsidR="00497C66">
        <w:rPr>
          <w:rFonts w:asciiTheme="majorHAnsi" w:hAnsiTheme="majorHAnsi" w:cstheme="majorHAnsi"/>
          <w:sz w:val="18"/>
          <w:szCs w:val="18"/>
        </w:rPr>
        <w:t xml:space="preserve">The term jurisdiction is defined in </w:t>
      </w:r>
      <w:r w:rsidR="00497C66" w:rsidRPr="00497C66">
        <w:rPr>
          <w:rStyle w:val="Strong"/>
          <w:rFonts w:asciiTheme="majorHAnsi" w:hAnsiTheme="majorHAnsi" w:cstheme="majorHAnsi"/>
          <w:b w:val="0"/>
          <w:sz w:val="20"/>
          <w:szCs w:val="20"/>
        </w:rPr>
        <w:t xml:space="preserve">Owners of Motor Vessel Lillian “s” v Caltex Oil Kenya Limited [1989] KLR 1 which </w:t>
      </w:r>
    </w:p>
    <w:p w:rsidR="00FF7100" w:rsidRPr="00497C66" w:rsidRDefault="00E539E1" w:rsidP="00497C66">
      <w:pPr>
        <w:spacing w:after="0" w:line="240" w:lineRule="auto"/>
        <w:ind w:left="720" w:hanging="720"/>
        <w:jc w:val="both"/>
        <w:rPr>
          <w:rFonts w:asciiTheme="majorHAnsi" w:hAnsiTheme="majorHAnsi" w:cstheme="majorHAnsi"/>
          <w:sz w:val="20"/>
          <w:szCs w:val="20"/>
        </w:rPr>
      </w:pPr>
      <w:r>
        <w:rPr>
          <w:rStyle w:val="Strong"/>
          <w:rFonts w:asciiTheme="majorHAnsi" w:hAnsiTheme="majorHAnsi" w:cstheme="majorHAnsi"/>
          <w:b w:val="0"/>
          <w:sz w:val="20"/>
          <w:szCs w:val="20"/>
        </w:rPr>
        <w:t xml:space="preserve">   </w:t>
      </w:r>
      <w:r w:rsidR="00497C66">
        <w:rPr>
          <w:rStyle w:val="Strong"/>
          <w:rFonts w:asciiTheme="majorHAnsi" w:hAnsiTheme="majorHAnsi" w:cstheme="majorHAnsi"/>
          <w:b w:val="0"/>
          <w:sz w:val="20"/>
          <w:szCs w:val="20"/>
        </w:rPr>
        <w:t>was c</w:t>
      </w:r>
      <w:r w:rsidR="00FF7100" w:rsidRPr="00497C66">
        <w:rPr>
          <w:rFonts w:asciiTheme="majorHAnsi" w:hAnsiTheme="majorHAnsi" w:cstheme="majorHAnsi"/>
          <w:sz w:val="20"/>
          <w:szCs w:val="20"/>
        </w:rPr>
        <w:t xml:space="preserve">ited in the case of </w:t>
      </w:r>
      <w:proofErr w:type="spellStart"/>
      <w:r w:rsidR="00FF7100" w:rsidRPr="00497C66">
        <w:rPr>
          <w:rFonts w:asciiTheme="majorHAnsi" w:hAnsiTheme="majorHAnsi" w:cstheme="majorHAnsi"/>
          <w:sz w:val="20"/>
          <w:szCs w:val="20"/>
        </w:rPr>
        <w:t>Ozuu</w:t>
      </w:r>
      <w:proofErr w:type="spellEnd"/>
      <w:r w:rsidR="00FF7100" w:rsidRPr="00497C66">
        <w:rPr>
          <w:rFonts w:asciiTheme="majorHAnsi" w:hAnsiTheme="majorHAnsi" w:cstheme="majorHAnsi"/>
          <w:sz w:val="20"/>
          <w:szCs w:val="20"/>
        </w:rPr>
        <w:t xml:space="preserve"> Brothers vs </w:t>
      </w:r>
      <w:proofErr w:type="spellStart"/>
      <w:r w:rsidR="00FF7100" w:rsidRPr="00497C66">
        <w:rPr>
          <w:rFonts w:asciiTheme="majorHAnsi" w:hAnsiTheme="majorHAnsi" w:cstheme="majorHAnsi"/>
          <w:sz w:val="20"/>
          <w:szCs w:val="20"/>
        </w:rPr>
        <w:t>Ayikoru</w:t>
      </w:r>
      <w:proofErr w:type="spellEnd"/>
      <w:r w:rsidR="00FF7100" w:rsidRPr="00497C66">
        <w:rPr>
          <w:rFonts w:asciiTheme="majorHAnsi" w:hAnsiTheme="majorHAnsi" w:cstheme="majorHAnsi"/>
          <w:sz w:val="20"/>
          <w:szCs w:val="20"/>
        </w:rPr>
        <w:t xml:space="preserve"> </w:t>
      </w:r>
      <w:proofErr w:type="spellStart"/>
      <w:r w:rsidR="00FF7100" w:rsidRPr="00497C66">
        <w:rPr>
          <w:rFonts w:asciiTheme="majorHAnsi" w:hAnsiTheme="majorHAnsi" w:cstheme="majorHAnsi"/>
          <w:sz w:val="20"/>
          <w:szCs w:val="20"/>
        </w:rPr>
        <w:t>Milka</w:t>
      </w:r>
      <w:proofErr w:type="spellEnd"/>
      <w:r w:rsidR="00FF7100" w:rsidRPr="00497C66">
        <w:rPr>
          <w:rFonts w:asciiTheme="majorHAnsi" w:hAnsiTheme="majorHAnsi" w:cstheme="majorHAnsi"/>
          <w:sz w:val="20"/>
          <w:szCs w:val="20"/>
        </w:rPr>
        <w:t xml:space="preserve"> H.C.C.R 006 of 2016</w:t>
      </w:r>
    </w:p>
  </w:footnote>
  <w:footnote w:id="8">
    <w:p w:rsidR="00FF7100" w:rsidRPr="00950407" w:rsidRDefault="00FF7100">
      <w:pPr>
        <w:pStyle w:val="FootnoteText"/>
        <w:rPr>
          <w:rFonts w:asciiTheme="majorHAnsi" w:hAnsiTheme="majorHAnsi" w:cstheme="majorHAnsi"/>
          <w:sz w:val="18"/>
          <w:szCs w:val="18"/>
        </w:rPr>
      </w:pPr>
      <w:r w:rsidRPr="00950407">
        <w:rPr>
          <w:rStyle w:val="FootnoteReference"/>
          <w:rFonts w:asciiTheme="majorHAnsi" w:hAnsiTheme="majorHAnsi" w:cstheme="majorHAnsi"/>
          <w:sz w:val="18"/>
          <w:szCs w:val="18"/>
        </w:rPr>
        <w:footnoteRef/>
      </w:r>
      <w:r w:rsidR="00E539E1">
        <w:rPr>
          <w:rFonts w:asciiTheme="majorHAnsi" w:hAnsiTheme="majorHAnsi" w:cstheme="majorHAnsi"/>
          <w:sz w:val="18"/>
          <w:szCs w:val="18"/>
        </w:rPr>
        <w:t xml:space="preserve"> </w:t>
      </w:r>
      <w:r w:rsidRPr="00950407">
        <w:rPr>
          <w:rFonts w:asciiTheme="majorHAnsi" w:hAnsiTheme="majorHAnsi" w:cstheme="majorHAnsi"/>
          <w:sz w:val="18"/>
          <w:szCs w:val="18"/>
        </w:rPr>
        <w:t xml:space="preserve"> See  Asaph </w:t>
      </w:r>
      <w:proofErr w:type="spellStart"/>
      <w:r w:rsidRPr="00950407">
        <w:rPr>
          <w:rFonts w:asciiTheme="majorHAnsi" w:hAnsiTheme="majorHAnsi" w:cstheme="majorHAnsi"/>
          <w:sz w:val="18"/>
          <w:szCs w:val="18"/>
        </w:rPr>
        <w:t>Ntengye</w:t>
      </w:r>
      <w:proofErr w:type="spellEnd"/>
      <w:r w:rsidRPr="00950407">
        <w:rPr>
          <w:rFonts w:asciiTheme="majorHAnsi" w:hAnsiTheme="majorHAnsi" w:cstheme="majorHAnsi"/>
          <w:sz w:val="18"/>
          <w:szCs w:val="18"/>
        </w:rPr>
        <w:t xml:space="preserve"> J. and Linda </w:t>
      </w:r>
      <w:proofErr w:type="spellStart"/>
      <w:r w:rsidRPr="00950407">
        <w:rPr>
          <w:rFonts w:asciiTheme="majorHAnsi" w:hAnsiTheme="majorHAnsi" w:cstheme="majorHAnsi"/>
          <w:sz w:val="18"/>
          <w:szCs w:val="18"/>
        </w:rPr>
        <w:t>L.Mugisha</w:t>
      </w:r>
      <w:proofErr w:type="spellEnd"/>
      <w:r w:rsidRPr="00950407">
        <w:rPr>
          <w:rFonts w:asciiTheme="majorHAnsi" w:hAnsiTheme="majorHAnsi" w:cstheme="majorHAnsi"/>
          <w:sz w:val="18"/>
          <w:szCs w:val="18"/>
        </w:rPr>
        <w:t xml:space="preserve"> J. vs A.G Constitutional Petition No. 33 of 2016</w:t>
      </w:r>
    </w:p>
  </w:footnote>
  <w:footnote w:id="9">
    <w:p w:rsidR="00FF7100" w:rsidRPr="00950407" w:rsidRDefault="00FF7100">
      <w:pPr>
        <w:pStyle w:val="FootnoteText"/>
        <w:rPr>
          <w:rFonts w:asciiTheme="majorHAnsi" w:hAnsiTheme="majorHAnsi" w:cstheme="majorHAnsi"/>
          <w:sz w:val="18"/>
          <w:szCs w:val="18"/>
        </w:rPr>
      </w:pPr>
      <w:r w:rsidRPr="00950407">
        <w:rPr>
          <w:rStyle w:val="FootnoteReference"/>
          <w:rFonts w:asciiTheme="majorHAnsi" w:hAnsiTheme="majorHAnsi" w:cstheme="majorHAnsi"/>
          <w:sz w:val="18"/>
          <w:szCs w:val="18"/>
        </w:rPr>
        <w:footnoteRef/>
      </w:r>
      <w:r w:rsidRPr="00950407">
        <w:rPr>
          <w:rFonts w:asciiTheme="majorHAnsi" w:hAnsiTheme="majorHAnsi" w:cstheme="majorHAnsi"/>
          <w:sz w:val="18"/>
          <w:szCs w:val="18"/>
        </w:rPr>
        <w:t xml:space="preserve"> C.A.C.A No 167 of 2018</w:t>
      </w:r>
    </w:p>
  </w:footnote>
  <w:footnote w:id="10">
    <w:p w:rsidR="00FF7100" w:rsidRDefault="00FF7100">
      <w:pPr>
        <w:pStyle w:val="FootnoteText"/>
      </w:pPr>
      <w:r w:rsidRPr="00950407">
        <w:rPr>
          <w:rStyle w:val="FootnoteReference"/>
          <w:rFonts w:asciiTheme="majorHAnsi" w:hAnsiTheme="majorHAnsi" w:cstheme="majorHAnsi"/>
          <w:sz w:val="18"/>
          <w:szCs w:val="18"/>
        </w:rPr>
        <w:footnoteRef/>
      </w:r>
      <w:r w:rsidRPr="00950407">
        <w:rPr>
          <w:rFonts w:asciiTheme="majorHAnsi" w:hAnsiTheme="majorHAnsi" w:cstheme="majorHAnsi"/>
          <w:sz w:val="18"/>
          <w:szCs w:val="18"/>
        </w:rPr>
        <w:t>LDC 243 of 2015</w:t>
      </w:r>
    </w:p>
  </w:footnote>
  <w:footnote w:id="11">
    <w:p w:rsidR="00990430" w:rsidRPr="00990430" w:rsidRDefault="00990430" w:rsidP="00990430">
      <w:pPr>
        <w:rPr>
          <w:rFonts w:asciiTheme="majorHAnsi" w:hAnsiTheme="majorHAnsi" w:cstheme="majorHAnsi"/>
          <w:b/>
          <w:sz w:val="20"/>
          <w:szCs w:val="20"/>
        </w:rPr>
      </w:pPr>
      <w:r w:rsidRPr="00990430">
        <w:rPr>
          <w:rFonts w:asciiTheme="majorHAnsi" w:hAnsiTheme="majorHAnsi" w:cstheme="majorHAnsi"/>
          <w:sz w:val="20"/>
          <w:szCs w:val="20"/>
          <w:vertAlign w:val="superscript"/>
        </w:rPr>
        <w:footnoteRef/>
      </w:r>
      <w:r w:rsidRPr="00990430">
        <w:rPr>
          <w:rFonts w:asciiTheme="majorHAnsi" w:hAnsiTheme="majorHAnsi" w:cstheme="majorHAnsi"/>
          <w:sz w:val="20"/>
          <w:szCs w:val="20"/>
        </w:rPr>
        <w:t xml:space="preserve"> See also the case </w:t>
      </w:r>
      <w:r w:rsidRPr="00322F75">
        <w:rPr>
          <w:rFonts w:asciiTheme="majorHAnsi" w:hAnsiTheme="majorHAnsi" w:cstheme="majorHAnsi"/>
          <w:sz w:val="20"/>
          <w:szCs w:val="20"/>
        </w:rPr>
        <w:t xml:space="preserve">of Lydia </w:t>
      </w:r>
      <w:proofErr w:type="spellStart"/>
      <w:r w:rsidRPr="00322F75">
        <w:rPr>
          <w:rFonts w:asciiTheme="majorHAnsi" w:hAnsiTheme="majorHAnsi" w:cstheme="majorHAnsi"/>
          <w:sz w:val="20"/>
          <w:szCs w:val="20"/>
        </w:rPr>
        <w:t>Ndagire</w:t>
      </w:r>
      <w:proofErr w:type="spellEnd"/>
      <w:r w:rsidRPr="00322F75">
        <w:rPr>
          <w:rFonts w:asciiTheme="majorHAnsi" w:hAnsiTheme="majorHAnsi" w:cstheme="majorHAnsi"/>
          <w:sz w:val="20"/>
          <w:szCs w:val="20"/>
        </w:rPr>
        <w:t xml:space="preserve"> v WBS Limited Labour Dispute Claim 213 of 2014) [2019] UGIC 25 (12 July   2019)</w:t>
      </w:r>
      <w:r w:rsidRPr="00990430">
        <w:rPr>
          <w:rFonts w:asciiTheme="majorHAnsi" w:hAnsiTheme="majorHAnsi" w:cstheme="majorHAnsi"/>
          <w:sz w:val="20"/>
          <w:szCs w:val="20"/>
        </w:rPr>
        <w:t xml:space="preserve"> where the Industrial Court held that an employee could sue for recovery of NSSF contributions. After its recovery, it would be paid to the fund.</w:t>
      </w:r>
    </w:p>
  </w:footnote>
  <w:footnote w:id="12">
    <w:p w:rsidR="000851F2" w:rsidRPr="00990430" w:rsidRDefault="000851F2" w:rsidP="000851F2">
      <w:pPr>
        <w:pStyle w:val="FootnoteText"/>
        <w:rPr>
          <w:rFonts w:asciiTheme="majorHAnsi" w:hAnsiTheme="majorHAnsi" w:cstheme="majorHAnsi"/>
          <w:b/>
        </w:rPr>
      </w:pPr>
      <w:r w:rsidRPr="00990430">
        <w:rPr>
          <w:rStyle w:val="FootnoteReference"/>
          <w:rFonts w:asciiTheme="majorHAnsi" w:hAnsiTheme="majorHAnsi" w:cstheme="majorHAnsi"/>
        </w:rPr>
        <w:footnoteRef/>
      </w:r>
      <w:r w:rsidRPr="00990430">
        <w:rPr>
          <w:rFonts w:asciiTheme="majorHAnsi" w:hAnsiTheme="majorHAnsi" w:cstheme="majorHAnsi"/>
        </w:rPr>
        <w:t xml:space="preserve"> Per </w:t>
      </w:r>
      <w:proofErr w:type="spellStart"/>
      <w:r w:rsidRPr="00990430">
        <w:rPr>
          <w:rFonts w:asciiTheme="majorHAnsi" w:hAnsiTheme="majorHAnsi" w:cstheme="majorHAnsi"/>
        </w:rPr>
        <w:t>Madrama</w:t>
      </w:r>
      <w:proofErr w:type="spellEnd"/>
      <w:r w:rsidRPr="00990430">
        <w:rPr>
          <w:rFonts w:asciiTheme="majorHAnsi" w:hAnsiTheme="majorHAnsi" w:cstheme="majorHAnsi"/>
        </w:rPr>
        <w:t xml:space="preserve"> JJA(as he then was) in C.A.C.A No. 01 of 2015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948" w:rsidRDefault="00A200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8355172" o:spid="_x0000_s2050" type="#_x0000_t136" style="position:absolute;margin-left:0;margin-top:0;width:517.05pt;height:119.3pt;rotation:315;z-index:-251655168;mso-position-horizontal:center;mso-position-horizontal-relative:margin;mso-position-vertical:center;mso-position-vertical-relative:margin" o:allowincell="f" fillcolor="silver" stroked="f">
          <v:fill opacity=".5"/>
          <v:textpath style="font-family:&quot;Calibri&quot;;font-size:1pt" string="Industrial Cour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295D04" w:rsidRDefault="00295D04">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2002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2002D">
          <w:rPr>
            <w:b/>
            <w:bCs/>
            <w:noProof/>
          </w:rPr>
          <w:t>9</w:t>
        </w:r>
        <w:r>
          <w:rPr>
            <w:b/>
            <w:bCs/>
            <w:sz w:val="24"/>
            <w:szCs w:val="24"/>
          </w:rPr>
          <w:fldChar w:fldCharType="end"/>
        </w:r>
      </w:p>
    </w:sdtContent>
  </w:sdt>
  <w:p w:rsidR="001F6948" w:rsidRDefault="00A200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8355173" o:spid="_x0000_s2051" type="#_x0000_t136" style="position:absolute;margin-left:0;margin-top:0;width:517.05pt;height:119.3pt;rotation:315;z-index:-251653120;mso-position-horizontal:center;mso-position-horizontal-relative:margin;mso-position-vertical:center;mso-position-vertical-relative:margin" o:allowincell="f" fillcolor="silver" stroked="f">
          <v:fill opacity=".5"/>
          <v:textpath style="font-family:&quot;Calibri&quot;;font-size:1pt" string="Industrial Cour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948" w:rsidRDefault="00A200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8355171" o:spid="_x0000_s2049" type="#_x0000_t136" style="position:absolute;margin-left:0;margin-top:0;width:517.05pt;height:119.3pt;rotation:315;z-index:-251657216;mso-position-horizontal:center;mso-position-horizontal-relative:margin;mso-position-vertical:center;mso-position-vertical-relative:margin" o:allowincell="f" fillcolor="silver" stroked="f">
          <v:fill opacity=".5"/>
          <v:textpath style="font-family:&quot;Calibri&quot;;font-size:1pt" string="Industrial Cour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97781"/>
    <w:multiLevelType w:val="multilevel"/>
    <w:tmpl w:val="DC9CE2D6"/>
    <w:lvl w:ilvl="0">
      <w:start w:val="1"/>
      <w:numFmt w:val="decimal"/>
      <w:lvlText w:val="%1.0."/>
      <w:lvlJc w:val="left"/>
      <w:pPr>
        <w:ind w:left="720" w:hanging="720"/>
      </w:pPr>
      <w:rPr>
        <w:rFonts w:hint="default"/>
        <w:b w:val="0"/>
        <w:i w:val="0"/>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6120" w:hanging="180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920" w:hanging="2160"/>
      </w:pPr>
      <w:rPr>
        <w:rFonts w:hint="default"/>
        <w:i w:val="0"/>
      </w:rPr>
    </w:lvl>
  </w:abstractNum>
  <w:abstractNum w:abstractNumId="1" w15:restartNumberingAfterBreak="0">
    <w:nsid w:val="0C9845DE"/>
    <w:multiLevelType w:val="multilevel"/>
    <w:tmpl w:val="B978A790"/>
    <w:lvl w:ilvl="0">
      <w:start w:val="9"/>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0DE3AE4"/>
    <w:multiLevelType w:val="multilevel"/>
    <w:tmpl w:val="AC2A56B2"/>
    <w:lvl w:ilvl="0">
      <w:start w:val="1"/>
      <w:numFmt w:val="decimal"/>
      <w:lvlText w:val="%1."/>
      <w:lvlJc w:val="left"/>
      <w:pPr>
        <w:ind w:left="360" w:hanging="360"/>
      </w:pPr>
      <w:rPr>
        <w:rFonts w:hint="default"/>
        <w:b w:val="0"/>
      </w:rPr>
    </w:lvl>
    <w:lvl w:ilvl="1">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1800" w:hanging="1800"/>
      </w:pPr>
      <w:rPr>
        <w:rFonts w:hint="default"/>
        <w:i w:val="0"/>
      </w:rPr>
    </w:lvl>
  </w:abstractNum>
  <w:abstractNum w:abstractNumId="3" w15:restartNumberingAfterBreak="0">
    <w:nsid w:val="51683EF1"/>
    <w:multiLevelType w:val="hybridMultilevel"/>
    <w:tmpl w:val="89C6D6DC"/>
    <w:lvl w:ilvl="0" w:tplc="A96647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1E4EE5"/>
    <w:multiLevelType w:val="hybridMultilevel"/>
    <w:tmpl w:val="86087F84"/>
    <w:lvl w:ilvl="0" w:tplc="E3DC058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AD2596"/>
    <w:multiLevelType w:val="hybridMultilevel"/>
    <w:tmpl w:val="65524F4E"/>
    <w:lvl w:ilvl="0" w:tplc="7772E22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41D4EFE"/>
    <w:multiLevelType w:val="multilevel"/>
    <w:tmpl w:val="8E328044"/>
    <w:lvl w:ilvl="0">
      <w:start w:val="1"/>
      <w:numFmt w:val="decimal"/>
      <w:lvlText w:val="%1."/>
      <w:lvlJc w:val="left"/>
      <w:pPr>
        <w:ind w:left="450" w:hanging="360"/>
      </w:pPr>
      <w:rPr>
        <w:rFonts w:hint="default"/>
      </w:rPr>
    </w:lvl>
    <w:lvl w:ilvl="1">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530" w:hanging="144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1890" w:hanging="1800"/>
      </w:pPr>
      <w:rPr>
        <w:rFonts w:hint="default"/>
      </w:rPr>
    </w:lvl>
  </w:abstractNum>
  <w:abstractNum w:abstractNumId="7" w15:restartNumberingAfterBreak="0">
    <w:nsid w:val="79BC63B4"/>
    <w:multiLevelType w:val="hybridMultilevel"/>
    <w:tmpl w:val="19F07650"/>
    <w:lvl w:ilvl="0" w:tplc="512C89C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7"/>
  </w:num>
  <w:num w:numId="3">
    <w:abstractNumId w:val="6"/>
  </w:num>
  <w:num w:numId="4">
    <w:abstractNumId w:val="5"/>
  </w:num>
  <w:num w:numId="5">
    <w:abstractNumId w:val="2"/>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126"/>
    <w:rsid w:val="0002201C"/>
    <w:rsid w:val="000350F1"/>
    <w:rsid w:val="00037DBF"/>
    <w:rsid w:val="000610DB"/>
    <w:rsid w:val="00084DD6"/>
    <w:rsid w:val="000851F2"/>
    <w:rsid w:val="000B3491"/>
    <w:rsid w:val="00154A52"/>
    <w:rsid w:val="00164912"/>
    <w:rsid w:val="00167EC8"/>
    <w:rsid w:val="001F6948"/>
    <w:rsid w:val="002418F7"/>
    <w:rsid w:val="00270256"/>
    <w:rsid w:val="00276100"/>
    <w:rsid w:val="00282409"/>
    <w:rsid w:val="00294485"/>
    <w:rsid w:val="00295D04"/>
    <w:rsid w:val="002A434A"/>
    <w:rsid w:val="0030123A"/>
    <w:rsid w:val="00311601"/>
    <w:rsid w:val="00316E42"/>
    <w:rsid w:val="00322F75"/>
    <w:rsid w:val="003662AF"/>
    <w:rsid w:val="00375820"/>
    <w:rsid w:val="00383F78"/>
    <w:rsid w:val="003D3D6F"/>
    <w:rsid w:val="00407EDA"/>
    <w:rsid w:val="004117B9"/>
    <w:rsid w:val="00447C79"/>
    <w:rsid w:val="0049042F"/>
    <w:rsid w:val="00497C66"/>
    <w:rsid w:val="004A0CBF"/>
    <w:rsid w:val="004A7174"/>
    <w:rsid w:val="004F1053"/>
    <w:rsid w:val="00515184"/>
    <w:rsid w:val="00556362"/>
    <w:rsid w:val="005A6D18"/>
    <w:rsid w:val="005C3F2F"/>
    <w:rsid w:val="005C7B17"/>
    <w:rsid w:val="006234DF"/>
    <w:rsid w:val="00627CA1"/>
    <w:rsid w:val="00631EA6"/>
    <w:rsid w:val="006855EE"/>
    <w:rsid w:val="006C7502"/>
    <w:rsid w:val="006D1FEA"/>
    <w:rsid w:val="006E6126"/>
    <w:rsid w:val="0070562C"/>
    <w:rsid w:val="00717A25"/>
    <w:rsid w:val="00752975"/>
    <w:rsid w:val="007719E1"/>
    <w:rsid w:val="007B795C"/>
    <w:rsid w:val="007E53F6"/>
    <w:rsid w:val="007E7778"/>
    <w:rsid w:val="00810EF7"/>
    <w:rsid w:val="0082234A"/>
    <w:rsid w:val="008B3E14"/>
    <w:rsid w:val="008D048E"/>
    <w:rsid w:val="008D7AB7"/>
    <w:rsid w:val="008E7D52"/>
    <w:rsid w:val="008F7CB9"/>
    <w:rsid w:val="00937EEE"/>
    <w:rsid w:val="00940936"/>
    <w:rsid w:val="00950407"/>
    <w:rsid w:val="00990430"/>
    <w:rsid w:val="009B4D4D"/>
    <w:rsid w:val="009F52E9"/>
    <w:rsid w:val="00A2002D"/>
    <w:rsid w:val="00A21635"/>
    <w:rsid w:val="00A27F0A"/>
    <w:rsid w:val="00A44485"/>
    <w:rsid w:val="00A51C01"/>
    <w:rsid w:val="00A556D4"/>
    <w:rsid w:val="00AA6920"/>
    <w:rsid w:val="00AE3F46"/>
    <w:rsid w:val="00B14E1F"/>
    <w:rsid w:val="00B15C59"/>
    <w:rsid w:val="00B20D90"/>
    <w:rsid w:val="00B23875"/>
    <w:rsid w:val="00B34C43"/>
    <w:rsid w:val="00B60C50"/>
    <w:rsid w:val="00B74A46"/>
    <w:rsid w:val="00B74C02"/>
    <w:rsid w:val="00B94D2C"/>
    <w:rsid w:val="00BC59CA"/>
    <w:rsid w:val="00BF023E"/>
    <w:rsid w:val="00BF2FC5"/>
    <w:rsid w:val="00C41D48"/>
    <w:rsid w:val="00C42A20"/>
    <w:rsid w:val="00C5683E"/>
    <w:rsid w:val="00C56B35"/>
    <w:rsid w:val="00C610D7"/>
    <w:rsid w:val="00C902F8"/>
    <w:rsid w:val="00CF203F"/>
    <w:rsid w:val="00D01783"/>
    <w:rsid w:val="00D942E7"/>
    <w:rsid w:val="00E268B6"/>
    <w:rsid w:val="00E27B9B"/>
    <w:rsid w:val="00E539E1"/>
    <w:rsid w:val="00E871F5"/>
    <w:rsid w:val="00EC6D34"/>
    <w:rsid w:val="00F231BF"/>
    <w:rsid w:val="00F27805"/>
    <w:rsid w:val="00F67860"/>
    <w:rsid w:val="00FB250E"/>
    <w:rsid w:val="00FE63A8"/>
    <w:rsid w:val="00FF7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6462486F-A002-4C53-BBF8-B229AB69B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126"/>
  </w:style>
  <w:style w:type="paragraph" w:styleId="Heading1">
    <w:name w:val="heading 1"/>
    <w:basedOn w:val="Normal"/>
    <w:link w:val="Heading1Char"/>
    <w:uiPriority w:val="9"/>
    <w:qFormat/>
    <w:rsid w:val="009904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E6126"/>
    <w:pPr>
      <w:ind w:left="720"/>
      <w:contextualSpacing/>
    </w:pPr>
  </w:style>
  <w:style w:type="paragraph" w:styleId="Footer">
    <w:name w:val="footer"/>
    <w:basedOn w:val="Normal"/>
    <w:link w:val="FooterChar"/>
    <w:uiPriority w:val="99"/>
    <w:unhideWhenUsed/>
    <w:rsid w:val="006E6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126"/>
  </w:style>
  <w:style w:type="paragraph" w:styleId="FootnoteText">
    <w:name w:val="footnote text"/>
    <w:basedOn w:val="Normal"/>
    <w:link w:val="FootnoteTextChar"/>
    <w:uiPriority w:val="99"/>
    <w:unhideWhenUsed/>
    <w:rsid w:val="006E6126"/>
    <w:pPr>
      <w:spacing w:after="0" w:line="240" w:lineRule="auto"/>
    </w:pPr>
    <w:rPr>
      <w:sz w:val="20"/>
      <w:szCs w:val="20"/>
    </w:rPr>
  </w:style>
  <w:style w:type="character" w:customStyle="1" w:styleId="FootnoteTextChar">
    <w:name w:val="Footnote Text Char"/>
    <w:basedOn w:val="DefaultParagraphFont"/>
    <w:link w:val="FootnoteText"/>
    <w:uiPriority w:val="99"/>
    <w:rsid w:val="006E6126"/>
    <w:rPr>
      <w:sz w:val="20"/>
      <w:szCs w:val="20"/>
    </w:rPr>
  </w:style>
  <w:style w:type="character" w:styleId="FootnoteReference">
    <w:name w:val="footnote reference"/>
    <w:basedOn w:val="DefaultParagraphFont"/>
    <w:uiPriority w:val="99"/>
    <w:semiHidden/>
    <w:unhideWhenUsed/>
    <w:rsid w:val="006E6126"/>
    <w:rPr>
      <w:vertAlign w:val="superscript"/>
    </w:rPr>
  </w:style>
  <w:style w:type="character" w:customStyle="1" w:styleId="ListParagraphChar">
    <w:name w:val="List Paragraph Char"/>
    <w:link w:val="ListParagraph"/>
    <w:uiPriority w:val="34"/>
    <w:rsid w:val="006E6126"/>
  </w:style>
  <w:style w:type="paragraph" w:styleId="NormalWeb">
    <w:name w:val="Normal (Web)"/>
    <w:basedOn w:val="Normal"/>
    <w:uiPriority w:val="99"/>
    <w:unhideWhenUsed/>
    <w:rsid w:val="006E61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6126"/>
    <w:rPr>
      <w:color w:val="0563C1" w:themeColor="hyperlink"/>
      <w:u w:val="single"/>
    </w:rPr>
  </w:style>
  <w:style w:type="character" w:styleId="Strong">
    <w:name w:val="Strong"/>
    <w:basedOn w:val="DefaultParagraphFont"/>
    <w:uiPriority w:val="22"/>
    <w:qFormat/>
    <w:rsid w:val="006E6126"/>
    <w:rPr>
      <w:b/>
      <w:bCs/>
    </w:rPr>
  </w:style>
  <w:style w:type="paragraph" w:styleId="Header">
    <w:name w:val="header"/>
    <w:basedOn w:val="Normal"/>
    <w:link w:val="HeaderChar"/>
    <w:uiPriority w:val="99"/>
    <w:unhideWhenUsed/>
    <w:rsid w:val="001F6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948"/>
  </w:style>
  <w:style w:type="character" w:customStyle="1" w:styleId="Heading1Char">
    <w:name w:val="Heading 1 Char"/>
    <w:basedOn w:val="DefaultParagraphFont"/>
    <w:link w:val="Heading1"/>
    <w:uiPriority w:val="9"/>
    <w:rsid w:val="00990430"/>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322F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F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85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2D898-796C-4990-B04D-72DD9B6FF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2945</Words>
  <Characters>16789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Anthony</dc:creator>
  <cp:keywords/>
  <dc:description/>
  <cp:lastModifiedBy>mariamuhindo</cp:lastModifiedBy>
  <cp:revision>6</cp:revision>
  <cp:lastPrinted>2023-05-29T14:29:00Z</cp:lastPrinted>
  <dcterms:created xsi:type="dcterms:W3CDTF">2023-05-29T12:45:00Z</dcterms:created>
  <dcterms:modified xsi:type="dcterms:W3CDTF">2023-05-29T14:33:00Z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754369db-1b66-469e-8a43-f7a902e94695</vt:lpwstr>
  </property>
</Properties>
</file>