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47" w:rsidRPr="000701CE" w:rsidRDefault="00825647" w:rsidP="00825647">
      <w:pPr>
        <w:spacing w:after="0" w:line="240" w:lineRule="auto"/>
        <w:jc w:val="center"/>
        <w:rPr>
          <w:rFonts w:asciiTheme="majorHAnsi" w:hAnsiTheme="majorHAnsi" w:cstheme="majorHAnsi"/>
          <w:b/>
          <w:bCs/>
          <w:sz w:val="26"/>
          <w:szCs w:val="26"/>
        </w:rPr>
      </w:pPr>
      <w:bookmarkStart w:id="0" w:name="_GoBack"/>
      <w:r w:rsidRPr="000701CE">
        <w:rPr>
          <w:rFonts w:asciiTheme="majorHAnsi" w:hAnsiTheme="majorHAnsi" w:cstheme="majorHAnsi"/>
          <w:noProof/>
          <w:sz w:val="26"/>
          <w:szCs w:val="26"/>
        </w:rPr>
        <w:drawing>
          <wp:anchor distT="0" distB="0" distL="114300" distR="114300" simplePos="0" relativeHeight="251659264" behindDoc="0" locked="0" layoutInCell="1" allowOverlap="1" wp14:anchorId="51E7DFF7" wp14:editId="4787EC42">
            <wp:simplePos x="0" y="0"/>
            <wp:positionH relativeFrom="margin">
              <wp:align>center</wp:align>
            </wp:positionH>
            <wp:positionV relativeFrom="paragraph">
              <wp:posOffset>107315</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25647" w:rsidRPr="000701CE" w:rsidRDefault="00825647" w:rsidP="00825647">
      <w:pPr>
        <w:spacing w:after="0" w:line="240" w:lineRule="auto"/>
        <w:jc w:val="center"/>
        <w:rPr>
          <w:rFonts w:asciiTheme="majorHAnsi" w:hAnsiTheme="majorHAnsi" w:cstheme="majorHAnsi"/>
          <w:b/>
          <w:bCs/>
          <w:sz w:val="26"/>
          <w:szCs w:val="26"/>
        </w:rPr>
      </w:pPr>
    </w:p>
    <w:p w:rsidR="00825647" w:rsidRPr="000701CE" w:rsidRDefault="00825647" w:rsidP="00825647">
      <w:pPr>
        <w:spacing w:after="0" w:line="240" w:lineRule="auto"/>
        <w:jc w:val="center"/>
        <w:rPr>
          <w:rFonts w:asciiTheme="majorHAnsi" w:hAnsiTheme="majorHAnsi" w:cstheme="majorHAnsi"/>
          <w:b/>
          <w:bCs/>
          <w:sz w:val="26"/>
          <w:szCs w:val="26"/>
        </w:rPr>
      </w:pPr>
    </w:p>
    <w:p w:rsidR="00825647" w:rsidRPr="000701CE" w:rsidRDefault="00825647" w:rsidP="00825647">
      <w:pPr>
        <w:spacing w:after="0" w:line="240" w:lineRule="auto"/>
        <w:jc w:val="center"/>
        <w:rPr>
          <w:rFonts w:asciiTheme="majorHAnsi" w:hAnsiTheme="majorHAnsi" w:cstheme="majorHAnsi"/>
          <w:b/>
          <w:bCs/>
          <w:sz w:val="26"/>
          <w:szCs w:val="26"/>
        </w:rPr>
      </w:pPr>
    </w:p>
    <w:p w:rsidR="000701CE" w:rsidRDefault="000701CE" w:rsidP="00F40251">
      <w:pPr>
        <w:spacing w:after="0" w:line="240" w:lineRule="auto"/>
        <w:ind w:left="720" w:firstLine="720"/>
        <w:rPr>
          <w:rFonts w:asciiTheme="majorHAnsi" w:hAnsiTheme="majorHAnsi" w:cstheme="majorHAnsi"/>
          <w:b/>
          <w:bCs/>
          <w:sz w:val="26"/>
          <w:szCs w:val="26"/>
        </w:rPr>
      </w:pPr>
    </w:p>
    <w:p w:rsidR="00825647" w:rsidRPr="000701CE" w:rsidRDefault="00F40251" w:rsidP="00F40251">
      <w:pPr>
        <w:spacing w:after="0" w:line="240" w:lineRule="auto"/>
        <w:ind w:left="720" w:firstLine="720"/>
        <w:rPr>
          <w:rFonts w:asciiTheme="majorHAnsi" w:hAnsiTheme="majorHAnsi" w:cstheme="majorHAnsi"/>
          <w:b/>
          <w:bCs/>
          <w:sz w:val="26"/>
          <w:szCs w:val="26"/>
        </w:rPr>
      </w:pPr>
      <w:r w:rsidRPr="000701CE">
        <w:rPr>
          <w:rFonts w:asciiTheme="majorHAnsi" w:hAnsiTheme="majorHAnsi" w:cstheme="majorHAnsi"/>
          <w:b/>
          <w:bCs/>
          <w:sz w:val="26"/>
          <w:szCs w:val="26"/>
        </w:rPr>
        <w:t xml:space="preserve">                                 </w:t>
      </w:r>
      <w:r w:rsidR="00825647" w:rsidRPr="000701CE">
        <w:rPr>
          <w:rFonts w:asciiTheme="majorHAnsi" w:hAnsiTheme="majorHAnsi" w:cstheme="majorHAnsi"/>
          <w:b/>
          <w:bCs/>
          <w:sz w:val="26"/>
          <w:szCs w:val="26"/>
        </w:rPr>
        <w:t>THE REPUBLIC OF UGANDA</w:t>
      </w:r>
    </w:p>
    <w:p w:rsidR="00825647" w:rsidRPr="000701CE" w:rsidRDefault="00825647" w:rsidP="00825647">
      <w:pPr>
        <w:spacing w:after="0" w:line="240" w:lineRule="auto"/>
        <w:jc w:val="center"/>
        <w:rPr>
          <w:rFonts w:asciiTheme="majorHAnsi" w:hAnsiTheme="majorHAnsi" w:cstheme="majorHAnsi"/>
          <w:b/>
          <w:bCs/>
          <w:sz w:val="26"/>
          <w:szCs w:val="26"/>
        </w:rPr>
      </w:pPr>
      <w:r w:rsidRPr="000701CE">
        <w:rPr>
          <w:rFonts w:asciiTheme="majorHAnsi" w:hAnsiTheme="majorHAnsi" w:cstheme="majorHAnsi"/>
          <w:b/>
          <w:bCs/>
          <w:sz w:val="26"/>
          <w:szCs w:val="26"/>
        </w:rPr>
        <w:t>IN THE INDUSTRIAL COURT OF UGANDA AT LIRA</w:t>
      </w:r>
    </w:p>
    <w:p w:rsidR="00825647" w:rsidRPr="000701CE" w:rsidRDefault="00825647" w:rsidP="00825647">
      <w:pPr>
        <w:spacing w:after="0" w:line="240" w:lineRule="auto"/>
        <w:jc w:val="center"/>
        <w:rPr>
          <w:rFonts w:asciiTheme="majorHAnsi" w:hAnsiTheme="majorHAnsi" w:cstheme="majorHAnsi"/>
          <w:b/>
          <w:bCs/>
          <w:sz w:val="26"/>
          <w:szCs w:val="26"/>
        </w:rPr>
      </w:pPr>
      <w:r w:rsidRPr="000701CE">
        <w:rPr>
          <w:rFonts w:asciiTheme="majorHAnsi" w:hAnsiTheme="majorHAnsi" w:cstheme="majorHAnsi"/>
          <w:b/>
          <w:bCs/>
          <w:sz w:val="26"/>
          <w:szCs w:val="26"/>
        </w:rPr>
        <w:t>LABOUR DISPUTE REFERENCE NO. 010 OF 2021</w:t>
      </w:r>
    </w:p>
    <w:p w:rsidR="00825647" w:rsidRPr="000701CE" w:rsidRDefault="00825647" w:rsidP="00825647">
      <w:pPr>
        <w:spacing w:after="0" w:line="240" w:lineRule="auto"/>
        <w:jc w:val="center"/>
        <w:rPr>
          <w:rFonts w:asciiTheme="majorHAnsi" w:hAnsiTheme="majorHAnsi" w:cstheme="majorHAnsi"/>
          <w:bCs/>
          <w:i/>
          <w:sz w:val="26"/>
          <w:szCs w:val="26"/>
        </w:rPr>
      </w:pPr>
      <w:r w:rsidRPr="000701CE">
        <w:rPr>
          <w:rFonts w:asciiTheme="majorHAnsi" w:hAnsiTheme="majorHAnsi" w:cstheme="majorHAnsi"/>
          <w:bCs/>
          <w:i/>
          <w:sz w:val="26"/>
          <w:szCs w:val="26"/>
        </w:rPr>
        <w:t xml:space="preserve">(Arising from Labour Dispute Complaint No. </w:t>
      </w:r>
      <w:r w:rsidR="00F40251" w:rsidRPr="000701CE">
        <w:rPr>
          <w:rFonts w:asciiTheme="majorHAnsi" w:hAnsiTheme="majorHAnsi" w:cstheme="majorHAnsi"/>
          <w:bCs/>
          <w:i/>
          <w:sz w:val="26"/>
          <w:szCs w:val="26"/>
        </w:rPr>
        <w:t>2020</w:t>
      </w:r>
      <w:r w:rsidRPr="000701CE">
        <w:rPr>
          <w:rFonts w:asciiTheme="majorHAnsi" w:hAnsiTheme="majorHAnsi" w:cstheme="majorHAnsi"/>
          <w:bCs/>
          <w:i/>
          <w:sz w:val="26"/>
          <w:szCs w:val="26"/>
        </w:rPr>
        <w:t>/LDLG/</w:t>
      </w:r>
      <w:r w:rsidR="00F40251" w:rsidRPr="000701CE">
        <w:rPr>
          <w:rFonts w:asciiTheme="majorHAnsi" w:hAnsiTheme="majorHAnsi" w:cstheme="majorHAnsi"/>
          <w:bCs/>
          <w:i/>
          <w:sz w:val="26"/>
          <w:szCs w:val="26"/>
        </w:rPr>
        <w:t>03</w:t>
      </w:r>
      <w:r w:rsidRPr="000701CE">
        <w:rPr>
          <w:rFonts w:asciiTheme="majorHAnsi" w:hAnsiTheme="majorHAnsi" w:cstheme="majorHAnsi"/>
          <w:bCs/>
          <w:i/>
          <w:sz w:val="26"/>
          <w:szCs w:val="26"/>
        </w:rPr>
        <w:t>/0</w:t>
      </w:r>
      <w:r w:rsidR="00F40251" w:rsidRPr="000701CE">
        <w:rPr>
          <w:rFonts w:asciiTheme="majorHAnsi" w:hAnsiTheme="majorHAnsi" w:cstheme="majorHAnsi"/>
          <w:bCs/>
          <w:i/>
          <w:sz w:val="26"/>
          <w:szCs w:val="26"/>
        </w:rPr>
        <w:t>17</w:t>
      </w:r>
      <w:r w:rsidRPr="000701CE">
        <w:rPr>
          <w:rFonts w:asciiTheme="majorHAnsi" w:hAnsiTheme="majorHAnsi" w:cstheme="majorHAnsi"/>
          <w:bCs/>
          <w:i/>
          <w:sz w:val="26"/>
          <w:szCs w:val="26"/>
        </w:rPr>
        <w:t xml:space="preserve"> of 2020)</w:t>
      </w:r>
    </w:p>
    <w:p w:rsidR="00825647" w:rsidRPr="000701CE" w:rsidRDefault="00825647" w:rsidP="00825647">
      <w:pPr>
        <w:spacing w:after="0" w:line="240" w:lineRule="auto"/>
        <w:jc w:val="center"/>
        <w:rPr>
          <w:rFonts w:asciiTheme="majorHAnsi" w:hAnsiTheme="majorHAnsi" w:cstheme="majorHAnsi"/>
          <w:bCs/>
          <w:i/>
          <w:sz w:val="26"/>
          <w:szCs w:val="26"/>
        </w:rPr>
      </w:pPr>
    </w:p>
    <w:p w:rsidR="00825647" w:rsidRPr="000701CE" w:rsidRDefault="00825647" w:rsidP="00825647">
      <w:pPr>
        <w:spacing w:line="240" w:lineRule="auto"/>
        <w:rPr>
          <w:rFonts w:asciiTheme="majorHAnsi" w:hAnsiTheme="majorHAnsi" w:cstheme="majorHAnsi"/>
          <w:b/>
          <w:bCs/>
          <w:sz w:val="26"/>
          <w:szCs w:val="26"/>
        </w:rPr>
      </w:pPr>
      <w:r w:rsidRPr="000701CE">
        <w:rPr>
          <w:rFonts w:asciiTheme="majorHAnsi" w:hAnsiTheme="majorHAnsi" w:cstheme="majorHAnsi"/>
          <w:b/>
          <w:bCs/>
          <w:sz w:val="26"/>
          <w:szCs w:val="26"/>
        </w:rPr>
        <w:t xml:space="preserve">MORO </w:t>
      </w:r>
      <w:proofErr w:type="gramStart"/>
      <w:r w:rsidRPr="000701CE">
        <w:rPr>
          <w:rFonts w:asciiTheme="majorHAnsi" w:hAnsiTheme="majorHAnsi" w:cstheme="majorHAnsi"/>
          <w:b/>
          <w:bCs/>
          <w:sz w:val="26"/>
          <w:szCs w:val="26"/>
        </w:rPr>
        <w:t>CHARLES ::::::::::::::::::::::::::::::::::::::::</w:t>
      </w:r>
      <w:r w:rsidR="007A5AC3" w:rsidRPr="000701CE">
        <w:rPr>
          <w:rFonts w:asciiTheme="majorHAnsi" w:hAnsiTheme="majorHAnsi" w:cstheme="majorHAnsi"/>
          <w:b/>
          <w:bCs/>
          <w:sz w:val="26"/>
          <w:szCs w:val="26"/>
        </w:rPr>
        <w:t>:::::::::::::::</w:t>
      </w:r>
      <w:r w:rsidR="007D263E" w:rsidRPr="000701CE">
        <w:rPr>
          <w:rFonts w:asciiTheme="majorHAnsi" w:hAnsiTheme="majorHAnsi" w:cstheme="majorHAnsi"/>
          <w:b/>
          <w:bCs/>
          <w:sz w:val="26"/>
          <w:szCs w:val="26"/>
        </w:rPr>
        <w:t>:::::::::::::</w:t>
      </w:r>
      <w:r w:rsidR="00F62774" w:rsidRPr="000701CE">
        <w:rPr>
          <w:rFonts w:asciiTheme="majorHAnsi" w:hAnsiTheme="majorHAnsi" w:cstheme="majorHAnsi"/>
          <w:b/>
          <w:bCs/>
          <w:sz w:val="26"/>
          <w:szCs w:val="26"/>
        </w:rPr>
        <w:t>::::::::::::::::</w:t>
      </w:r>
      <w:r w:rsidR="007A5AC3" w:rsidRPr="000701CE">
        <w:rPr>
          <w:rFonts w:asciiTheme="majorHAnsi" w:hAnsiTheme="majorHAnsi" w:cstheme="majorHAnsi"/>
          <w:b/>
          <w:bCs/>
          <w:sz w:val="26"/>
          <w:szCs w:val="26"/>
        </w:rPr>
        <w:t>::::</w:t>
      </w:r>
      <w:r w:rsidRPr="000701CE">
        <w:rPr>
          <w:rFonts w:asciiTheme="majorHAnsi" w:hAnsiTheme="majorHAnsi" w:cstheme="majorHAnsi"/>
          <w:b/>
          <w:bCs/>
          <w:sz w:val="26"/>
          <w:szCs w:val="26"/>
        </w:rPr>
        <w:t>:::::::</w:t>
      </w:r>
      <w:proofErr w:type="gramEnd"/>
      <w:r w:rsidRPr="000701CE">
        <w:rPr>
          <w:rFonts w:asciiTheme="majorHAnsi" w:hAnsiTheme="majorHAnsi" w:cstheme="majorHAnsi"/>
          <w:b/>
          <w:bCs/>
          <w:sz w:val="26"/>
          <w:szCs w:val="26"/>
        </w:rPr>
        <w:t>CLAIMANT</w:t>
      </w:r>
    </w:p>
    <w:p w:rsidR="00825647" w:rsidRPr="000701CE" w:rsidRDefault="00825647" w:rsidP="00825647">
      <w:pPr>
        <w:spacing w:line="240" w:lineRule="auto"/>
        <w:ind w:left="2880" w:firstLine="720"/>
        <w:rPr>
          <w:rFonts w:asciiTheme="majorHAnsi" w:hAnsiTheme="majorHAnsi" w:cstheme="majorHAnsi"/>
          <w:b/>
          <w:bCs/>
          <w:sz w:val="26"/>
          <w:szCs w:val="26"/>
        </w:rPr>
      </w:pPr>
      <w:r w:rsidRPr="000701CE">
        <w:rPr>
          <w:rFonts w:asciiTheme="majorHAnsi" w:hAnsiTheme="majorHAnsi" w:cstheme="majorHAnsi"/>
          <w:b/>
          <w:bCs/>
          <w:sz w:val="26"/>
          <w:szCs w:val="26"/>
        </w:rPr>
        <w:t>VERSUS</w:t>
      </w:r>
    </w:p>
    <w:p w:rsidR="00825647" w:rsidRPr="000701CE" w:rsidRDefault="008951E4" w:rsidP="00825647">
      <w:pPr>
        <w:spacing w:line="240" w:lineRule="auto"/>
        <w:rPr>
          <w:rFonts w:asciiTheme="majorHAnsi" w:hAnsiTheme="majorHAnsi" w:cstheme="majorHAnsi"/>
          <w:b/>
          <w:bCs/>
          <w:sz w:val="26"/>
          <w:szCs w:val="26"/>
        </w:rPr>
      </w:pPr>
      <w:r w:rsidRPr="000701CE">
        <w:rPr>
          <w:rFonts w:asciiTheme="majorHAnsi" w:hAnsiTheme="majorHAnsi" w:cstheme="majorHAnsi"/>
          <w:b/>
          <w:bCs/>
          <w:sz w:val="26"/>
          <w:szCs w:val="26"/>
        </w:rPr>
        <w:t>GRE</w:t>
      </w:r>
      <w:r w:rsidR="00825647" w:rsidRPr="000701CE">
        <w:rPr>
          <w:rFonts w:asciiTheme="majorHAnsi" w:hAnsiTheme="majorHAnsi" w:cstheme="majorHAnsi"/>
          <w:b/>
          <w:bCs/>
          <w:sz w:val="26"/>
          <w:szCs w:val="26"/>
        </w:rPr>
        <w:t>E</w:t>
      </w:r>
      <w:r w:rsidRPr="000701CE">
        <w:rPr>
          <w:rFonts w:asciiTheme="majorHAnsi" w:hAnsiTheme="majorHAnsi" w:cstheme="majorHAnsi"/>
          <w:b/>
          <w:bCs/>
          <w:sz w:val="26"/>
          <w:szCs w:val="26"/>
        </w:rPr>
        <w:t>N</w:t>
      </w:r>
      <w:r w:rsidR="00825647" w:rsidRPr="000701CE">
        <w:rPr>
          <w:rFonts w:asciiTheme="majorHAnsi" w:hAnsiTheme="majorHAnsi" w:cstheme="majorHAnsi"/>
          <w:b/>
          <w:bCs/>
          <w:sz w:val="26"/>
          <w:szCs w:val="26"/>
        </w:rPr>
        <w:t xml:space="preserve"> HI</w:t>
      </w:r>
      <w:r w:rsidRPr="000701CE">
        <w:rPr>
          <w:rFonts w:asciiTheme="majorHAnsi" w:hAnsiTheme="majorHAnsi" w:cstheme="majorHAnsi"/>
          <w:b/>
          <w:bCs/>
          <w:sz w:val="26"/>
          <w:szCs w:val="26"/>
        </w:rPr>
        <w:t>L</w:t>
      </w:r>
      <w:r w:rsidR="00825647" w:rsidRPr="000701CE">
        <w:rPr>
          <w:rFonts w:asciiTheme="majorHAnsi" w:hAnsiTheme="majorHAnsi" w:cstheme="majorHAnsi"/>
          <w:b/>
          <w:bCs/>
          <w:sz w:val="26"/>
          <w:szCs w:val="26"/>
        </w:rPr>
        <w:t>L SECONDARY SCHOOL LIRA:::::::::</w:t>
      </w:r>
      <w:r w:rsidR="007A5AC3" w:rsidRPr="000701CE">
        <w:rPr>
          <w:rFonts w:asciiTheme="majorHAnsi" w:hAnsiTheme="majorHAnsi" w:cstheme="majorHAnsi"/>
          <w:b/>
          <w:bCs/>
          <w:sz w:val="26"/>
          <w:szCs w:val="26"/>
        </w:rPr>
        <w:t>::::::::::::::::::::::::::::</w:t>
      </w:r>
      <w:r w:rsidR="00825647" w:rsidRPr="000701CE">
        <w:rPr>
          <w:rFonts w:asciiTheme="majorHAnsi" w:hAnsiTheme="majorHAnsi" w:cstheme="majorHAnsi"/>
          <w:b/>
          <w:bCs/>
          <w:sz w:val="26"/>
          <w:szCs w:val="26"/>
        </w:rPr>
        <w:t>:::::::</w:t>
      </w:r>
      <w:r w:rsidR="000701CE">
        <w:rPr>
          <w:rFonts w:asciiTheme="majorHAnsi" w:hAnsiTheme="majorHAnsi" w:cstheme="majorHAnsi"/>
          <w:b/>
          <w:bCs/>
          <w:sz w:val="26"/>
          <w:szCs w:val="26"/>
        </w:rPr>
        <w:t>::::::::::</w:t>
      </w:r>
      <w:r w:rsidR="00F62774" w:rsidRPr="000701CE">
        <w:rPr>
          <w:rFonts w:asciiTheme="majorHAnsi" w:hAnsiTheme="majorHAnsi" w:cstheme="majorHAnsi"/>
          <w:b/>
          <w:bCs/>
          <w:sz w:val="26"/>
          <w:szCs w:val="26"/>
        </w:rPr>
        <w:t>:</w:t>
      </w:r>
      <w:r w:rsidR="00825647" w:rsidRPr="000701CE">
        <w:rPr>
          <w:rFonts w:asciiTheme="majorHAnsi" w:hAnsiTheme="majorHAnsi" w:cstheme="majorHAnsi"/>
          <w:b/>
          <w:bCs/>
          <w:sz w:val="26"/>
          <w:szCs w:val="26"/>
        </w:rPr>
        <w:t>::</w:t>
      </w:r>
      <w:proofErr w:type="gramStart"/>
      <w:r w:rsidR="00825647" w:rsidRPr="000701CE">
        <w:rPr>
          <w:rFonts w:asciiTheme="majorHAnsi" w:hAnsiTheme="majorHAnsi" w:cstheme="majorHAnsi"/>
          <w:b/>
          <w:bCs/>
          <w:sz w:val="26"/>
          <w:szCs w:val="26"/>
        </w:rPr>
        <w:t>:RESPONDENT</w:t>
      </w:r>
      <w:proofErr w:type="gramEnd"/>
    </w:p>
    <w:p w:rsidR="00F40251" w:rsidRPr="000701CE" w:rsidRDefault="00F40251" w:rsidP="00D97F87">
      <w:pPr>
        <w:spacing w:after="0" w:line="240" w:lineRule="auto"/>
        <w:rPr>
          <w:rFonts w:asciiTheme="majorHAnsi" w:hAnsiTheme="majorHAnsi" w:cstheme="majorHAnsi"/>
          <w:b/>
          <w:bCs/>
          <w:sz w:val="26"/>
          <w:szCs w:val="26"/>
        </w:rPr>
      </w:pPr>
    </w:p>
    <w:p w:rsidR="00825647" w:rsidRPr="000701CE" w:rsidRDefault="00825647" w:rsidP="00825647">
      <w:pPr>
        <w:spacing w:line="240" w:lineRule="auto"/>
        <w:rPr>
          <w:rFonts w:asciiTheme="majorHAnsi" w:hAnsiTheme="majorHAnsi" w:cstheme="majorHAnsi"/>
          <w:b/>
          <w:bCs/>
          <w:sz w:val="26"/>
          <w:szCs w:val="26"/>
          <w:u w:val="single"/>
        </w:rPr>
      </w:pPr>
      <w:r w:rsidRPr="000701CE">
        <w:rPr>
          <w:rFonts w:asciiTheme="majorHAnsi" w:hAnsiTheme="majorHAnsi" w:cstheme="majorHAnsi"/>
          <w:b/>
          <w:bCs/>
          <w:sz w:val="26"/>
          <w:szCs w:val="26"/>
          <w:u w:val="single"/>
        </w:rPr>
        <w:t xml:space="preserve">BEFORE: </w:t>
      </w:r>
    </w:p>
    <w:p w:rsidR="00825647" w:rsidRPr="000701CE" w:rsidRDefault="00825647" w:rsidP="00825647">
      <w:pPr>
        <w:spacing w:line="240" w:lineRule="auto"/>
        <w:rPr>
          <w:rFonts w:asciiTheme="majorHAnsi" w:hAnsiTheme="majorHAnsi" w:cstheme="majorHAnsi"/>
          <w:bCs/>
          <w:sz w:val="26"/>
          <w:szCs w:val="26"/>
        </w:rPr>
      </w:pPr>
      <w:r w:rsidRPr="000701CE">
        <w:rPr>
          <w:rFonts w:asciiTheme="majorHAnsi" w:hAnsiTheme="majorHAnsi" w:cstheme="majorHAnsi"/>
          <w:bCs/>
          <w:sz w:val="26"/>
          <w:szCs w:val="26"/>
        </w:rPr>
        <w:t xml:space="preserve">THE HON. MR. JUSTICE ANTHONY WABWIRE MUSANA, </w:t>
      </w:r>
    </w:p>
    <w:p w:rsidR="00825647" w:rsidRPr="000701CE" w:rsidRDefault="00825647" w:rsidP="00D97F87">
      <w:pPr>
        <w:spacing w:after="0" w:line="240" w:lineRule="auto"/>
        <w:rPr>
          <w:rFonts w:asciiTheme="majorHAnsi" w:hAnsiTheme="majorHAnsi" w:cstheme="majorHAnsi"/>
          <w:b/>
          <w:bCs/>
          <w:sz w:val="26"/>
          <w:szCs w:val="26"/>
          <w:u w:val="single"/>
        </w:rPr>
      </w:pPr>
      <w:r w:rsidRPr="000701CE">
        <w:rPr>
          <w:rFonts w:asciiTheme="majorHAnsi" w:hAnsiTheme="majorHAnsi" w:cstheme="majorHAnsi"/>
          <w:b/>
          <w:bCs/>
          <w:sz w:val="26"/>
          <w:szCs w:val="26"/>
          <w:u w:val="single"/>
        </w:rPr>
        <w:t xml:space="preserve">PANELISTS: </w:t>
      </w:r>
    </w:p>
    <w:p w:rsidR="00825647" w:rsidRPr="000701CE" w:rsidRDefault="00825647" w:rsidP="00D97F87">
      <w:pPr>
        <w:spacing w:after="0" w:line="240" w:lineRule="auto"/>
        <w:jc w:val="both"/>
        <w:rPr>
          <w:rFonts w:asciiTheme="majorHAnsi" w:hAnsiTheme="majorHAnsi" w:cstheme="majorHAnsi"/>
          <w:bCs/>
          <w:sz w:val="26"/>
          <w:szCs w:val="26"/>
        </w:rPr>
      </w:pPr>
      <w:r w:rsidRPr="000701CE">
        <w:rPr>
          <w:rFonts w:asciiTheme="majorHAnsi" w:hAnsiTheme="majorHAnsi" w:cstheme="majorHAnsi"/>
          <w:bCs/>
          <w:sz w:val="26"/>
          <w:szCs w:val="26"/>
        </w:rPr>
        <w:t xml:space="preserve">1. HON. JIMMY MUSIMBI, </w:t>
      </w:r>
    </w:p>
    <w:p w:rsidR="00825647" w:rsidRPr="000701CE" w:rsidRDefault="00825647" w:rsidP="00D97F87">
      <w:pPr>
        <w:spacing w:after="0" w:line="240" w:lineRule="auto"/>
        <w:jc w:val="both"/>
        <w:rPr>
          <w:rFonts w:asciiTheme="majorHAnsi" w:hAnsiTheme="majorHAnsi" w:cstheme="majorHAnsi"/>
          <w:bCs/>
          <w:sz w:val="26"/>
          <w:szCs w:val="26"/>
        </w:rPr>
      </w:pPr>
      <w:r w:rsidRPr="000701CE">
        <w:rPr>
          <w:rFonts w:asciiTheme="majorHAnsi" w:hAnsiTheme="majorHAnsi" w:cstheme="majorHAnsi"/>
          <w:bCs/>
          <w:sz w:val="26"/>
          <w:szCs w:val="26"/>
        </w:rPr>
        <w:t xml:space="preserve">2. HON. ROBINA KAGOYE &amp; </w:t>
      </w:r>
    </w:p>
    <w:p w:rsidR="00825647" w:rsidRPr="000701CE" w:rsidRDefault="00825647" w:rsidP="00D97F87">
      <w:pPr>
        <w:spacing w:after="0" w:line="240" w:lineRule="auto"/>
        <w:jc w:val="both"/>
        <w:rPr>
          <w:rFonts w:asciiTheme="majorHAnsi" w:hAnsiTheme="majorHAnsi" w:cstheme="majorHAnsi"/>
          <w:bCs/>
          <w:sz w:val="26"/>
          <w:szCs w:val="26"/>
        </w:rPr>
      </w:pPr>
      <w:r w:rsidRPr="000701CE">
        <w:rPr>
          <w:rFonts w:asciiTheme="majorHAnsi" w:hAnsiTheme="majorHAnsi" w:cstheme="majorHAnsi"/>
          <w:bCs/>
          <w:sz w:val="26"/>
          <w:szCs w:val="26"/>
        </w:rPr>
        <w:t>3. HON. CAN AMOS LAPENGA.</w:t>
      </w:r>
    </w:p>
    <w:p w:rsidR="00825647" w:rsidRPr="000701CE" w:rsidRDefault="00825647" w:rsidP="00825647">
      <w:pPr>
        <w:spacing w:line="240" w:lineRule="auto"/>
        <w:ind w:left="2880" w:firstLine="720"/>
        <w:rPr>
          <w:rFonts w:asciiTheme="majorHAnsi" w:hAnsiTheme="majorHAnsi" w:cstheme="majorHAnsi"/>
          <w:b/>
          <w:bCs/>
          <w:sz w:val="26"/>
          <w:szCs w:val="26"/>
          <w:u w:val="single"/>
        </w:rPr>
      </w:pPr>
      <w:r w:rsidRPr="000701CE">
        <w:rPr>
          <w:rFonts w:asciiTheme="majorHAnsi" w:hAnsiTheme="majorHAnsi" w:cstheme="majorHAnsi"/>
          <w:b/>
          <w:bCs/>
          <w:sz w:val="26"/>
          <w:szCs w:val="26"/>
        </w:rPr>
        <w:t xml:space="preserve">     </w:t>
      </w:r>
      <w:r w:rsidRPr="000701CE">
        <w:rPr>
          <w:rFonts w:asciiTheme="majorHAnsi" w:hAnsiTheme="majorHAnsi" w:cstheme="majorHAnsi"/>
          <w:b/>
          <w:bCs/>
          <w:sz w:val="26"/>
          <w:szCs w:val="26"/>
          <w:u w:val="single"/>
        </w:rPr>
        <w:t>AWARD</w:t>
      </w:r>
    </w:p>
    <w:p w:rsidR="00825647" w:rsidRPr="000701CE" w:rsidRDefault="00825647" w:rsidP="00825647">
      <w:pPr>
        <w:spacing w:after="0" w:line="240" w:lineRule="auto"/>
        <w:ind w:firstLine="720"/>
        <w:rPr>
          <w:rFonts w:asciiTheme="majorHAnsi" w:hAnsiTheme="majorHAnsi" w:cstheme="majorHAnsi"/>
          <w:b/>
          <w:bCs/>
          <w:sz w:val="26"/>
          <w:szCs w:val="26"/>
          <w:u w:val="single"/>
        </w:rPr>
      </w:pPr>
      <w:r w:rsidRPr="000701CE">
        <w:rPr>
          <w:rFonts w:asciiTheme="majorHAnsi" w:hAnsiTheme="majorHAnsi" w:cstheme="majorHAnsi"/>
          <w:b/>
          <w:bCs/>
          <w:sz w:val="26"/>
          <w:szCs w:val="26"/>
          <w:u w:val="single"/>
        </w:rPr>
        <w:t>Introduction</w:t>
      </w:r>
    </w:p>
    <w:p w:rsidR="00825647" w:rsidRPr="000701CE" w:rsidRDefault="00825647" w:rsidP="00825647">
      <w:pPr>
        <w:spacing w:after="0" w:line="240" w:lineRule="auto"/>
        <w:ind w:firstLine="720"/>
        <w:rPr>
          <w:rFonts w:asciiTheme="majorHAnsi" w:hAnsiTheme="majorHAnsi" w:cstheme="majorHAnsi"/>
          <w:b/>
          <w:bCs/>
          <w:sz w:val="26"/>
          <w:szCs w:val="26"/>
          <w:u w:val="single"/>
        </w:rPr>
      </w:pPr>
    </w:p>
    <w:p w:rsidR="00825647"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[1]</w:t>
      </w:r>
      <w:r w:rsidRPr="000701CE">
        <w:rPr>
          <w:rFonts w:asciiTheme="majorHAnsi" w:hAnsiTheme="majorHAnsi" w:cstheme="majorHAnsi"/>
          <w:sz w:val="26"/>
          <w:szCs w:val="26"/>
        </w:rPr>
        <w:tab/>
        <w:t>The Claimant brought this claim for salary arrears of UGX 1,240,000/= and other allowances arising out of his employment as a Chemistry Teacher from 10</w:t>
      </w:r>
      <w:r w:rsidRPr="000701CE">
        <w:rPr>
          <w:rFonts w:asciiTheme="majorHAnsi" w:hAnsiTheme="majorHAnsi" w:cstheme="majorHAnsi"/>
          <w:sz w:val="26"/>
          <w:szCs w:val="26"/>
          <w:vertAlign w:val="superscript"/>
        </w:rPr>
        <w:t>th</w:t>
      </w:r>
      <w:r w:rsidRPr="000701CE">
        <w:rPr>
          <w:rFonts w:asciiTheme="majorHAnsi" w:hAnsiTheme="majorHAnsi" w:cstheme="majorHAnsi"/>
          <w:sz w:val="26"/>
          <w:szCs w:val="26"/>
        </w:rPr>
        <w:t xml:space="preserve"> February 2018 until 20</w:t>
      </w:r>
      <w:r w:rsidRPr="000701CE">
        <w:rPr>
          <w:rFonts w:asciiTheme="majorHAnsi" w:hAnsiTheme="majorHAnsi" w:cstheme="majorHAnsi"/>
          <w:sz w:val="26"/>
          <w:szCs w:val="26"/>
          <w:vertAlign w:val="superscript"/>
        </w:rPr>
        <w:t>th</w:t>
      </w:r>
      <w:r w:rsidRPr="000701CE">
        <w:rPr>
          <w:rFonts w:asciiTheme="majorHAnsi" w:hAnsiTheme="majorHAnsi" w:cstheme="majorHAnsi"/>
          <w:sz w:val="26"/>
          <w:szCs w:val="26"/>
        </w:rPr>
        <w:t xml:space="preserve"> November 2019</w:t>
      </w:r>
      <w:r w:rsidR="00A47D01" w:rsidRPr="000701CE">
        <w:rPr>
          <w:rFonts w:asciiTheme="majorHAnsi" w:hAnsiTheme="majorHAnsi" w:cstheme="majorHAnsi"/>
          <w:sz w:val="26"/>
          <w:szCs w:val="26"/>
        </w:rPr>
        <w:t>,</w:t>
      </w:r>
      <w:r w:rsidRPr="000701CE">
        <w:rPr>
          <w:rFonts w:asciiTheme="majorHAnsi" w:hAnsiTheme="majorHAnsi" w:cstheme="majorHAnsi"/>
          <w:sz w:val="26"/>
          <w:szCs w:val="26"/>
        </w:rPr>
        <w:t xml:space="preserve"> when he was </w:t>
      </w:r>
      <w:r w:rsidR="00F81A64" w:rsidRPr="000701CE">
        <w:rPr>
          <w:rFonts w:asciiTheme="majorHAnsi" w:hAnsiTheme="majorHAnsi" w:cstheme="majorHAnsi"/>
          <w:sz w:val="26"/>
          <w:szCs w:val="26"/>
        </w:rPr>
        <w:t xml:space="preserve">summarily </w:t>
      </w:r>
      <w:r w:rsidRPr="000701CE">
        <w:rPr>
          <w:rFonts w:asciiTheme="majorHAnsi" w:hAnsiTheme="majorHAnsi" w:cstheme="majorHAnsi"/>
          <w:sz w:val="26"/>
          <w:szCs w:val="26"/>
        </w:rPr>
        <w:t xml:space="preserve">terminated </w:t>
      </w:r>
      <w:r w:rsidR="003907ED" w:rsidRPr="000701CE">
        <w:rPr>
          <w:rFonts w:asciiTheme="majorHAnsi" w:hAnsiTheme="majorHAnsi" w:cstheme="majorHAnsi"/>
          <w:sz w:val="26"/>
          <w:szCs w:val="26"/>
        </w:rPr>
        <w:t>without</w:t>
      </w:r>
      <w:r w:rsidRPr="000701CE">
        <w:rPr>
          <w:rFonts w:asciiTheme="majorHAnsi" w:hAnsiTheme="majorHAnsi" w:cstheme="majorHAnsi"/>
          <w:sz w:val="26"/>
          <w:szCs w:val="26"/>
        </w:rPr>
        <w:t xml:space="preserve"> justification</w:t>
      </w:r>
      <w:r w:rsidR="00F81A64" w:rsidRPr="000701CE">
        <w:rPr>
          <w:rFonts w:asciiTheme="majorHAnsi" w:hAnsiTheme="majorHAnsi" w:cstheme="majorHAnsi"/>
          <w:sz w:val="26"/>
          <w:szCs w:val="26"/>
        </w:rPr>
        <w:t>.</w:t>
      </w:r>
      <w:r w:rsidRPr="000701CE">
        <w:rPr>
          <w:rFonts w:asciiTheme="majorHAnsi" w:hAnsiTheme="majorHAnsi" w:cstheme="majorHAnsi"/>
          <w:sz w:val="26"/>
          <w:szCs w:val="26"/>
        </w:rPr>
        <w:t xml:space="preserve"> He filed a complaint w</w:t>
      </w:r>
      <w:r w:rsidR="007D263E" w:rsidRPr="000701CE">
        <w:rPr>
          <w:rFonts w:asciiTheme="majorHAnsi" w:hAnsiTheme="majorHAnsi" w:cstheme="majorHAnsi"/>
          <w:sz w:val="26"/>
          <w:szCs w:val="26"/>
        </w:rPr>
        <w:t xml:space="preserve">ith the Labour Officer at Lira who </w:t>
      </w:r>
      <w:r w:rsidR="003907ED" w:rsidRPr="000701CE">
        <w:rPr>
          <w:rFonts w:asciiTheme="majorHAnsi" w:hAnsiTheme="majorHAnsi" w:cstheme="majorHAnsi"/>
          <w:sz w:val="26"/>
          <w:szCs w:val="26"/>
        </w:rPr>
        <w:t>referred him</w:t>
      </w:r>
      <w:r w:rsidR="00833E89" w:rsidRPr="000701CE">
        <w:rPr>
          <w:rFonts w:asciiTheme="majorHAnsi" w:hAnsiTheme="majorHAnsi" w:cstheme="majorHAnsi"/>
          <w:sz w:val="26"/>
          <w:szCs w:val="26"/>
        </w:rPr>
        <w:t xml:space="preserve"> </w:t>
      </w:r>
      <w:r w:rsidRPr="000701CE">
        <w:rPr>
          <w:rFonts w:asciiTheme="majorHAnsi" w:hAnsiTheme="majorHAnsi" w:cstheme="majorHAnsi"/>
          <w:sz w:val="26"/>
          <w:szCs w:val="26"/>
        </w:rPr>
        <w:t xml:space="preserve">to this Court. </w:t>
      </w:r>
      <w:r w:rsidR="007D263E" w:rsidRPr="000701CE">
        <w:rPr>
          <w:rFonts w:asciiTheme="majorHAnsi" w:hAnsiTheme="majorHAnsi" w:cstheme="majorHAnsi"/>
          <w:sz w:val="26"/>
          <w:szCs w:val="26"/>
        </w:rPr>
        <w:t xml:space="preserve">He filed </w:t>
      </w:r>
      <w:r w:rsidR="00A47D01" w:rsidRPr="000701CE">
        <w:rPr>
          <w:rFonts w:asciiTheme="majorHAnsi" w:hAnsiTheme="majorHAnsi" w:cstheme="majorHAnsi"/>
          <w:sz w:val="26"/>
          <w:szCs w:val="26"/>
        </w:rPr>
        <w:t>a memorandum of claim on 30</w:t>
      </w:r>
      <w:r w:rsidR="00A47D01" w:rsidRPr="000701CE">
        <w:rPr>
          <w:rFonts w:asciiTheme="majorHAnsi" w:hAnsiTheme="majorHAnsi" w:cstheme="majorHAnsi"/>
          <w:sz w:val="26"/>
          <w:szCs w:val="26"/>
          <w:vertAlign w:val="superscript"/>
        </w:rPr>
        <w:t>th</w:t>
      </w:r>
      <w:r w:rsidR="00A47D01" w:rsidRPr="000701CE">
        <w:rPr>
          <w:rFonts w:asciiTheme="majorHAnsi" w:hAnsiTheme="majorHAnsi" w:cstheme="majorHAnsi"/>
          <w:sz w:val="26"/>
          <w:szCs w:val="26"/>
        </w:rPr>
        <w:t xml:space="preserve"> September 2021</w:t>
      </w:r>
      <w:r w:rsidR="00F81A64" w:rsidRPr="000701CE">
        <w:rPr>
          <w:rFonts w:asciiTheme="majorHAnsi" w:hAnsiTheme="majorHAnsi" w:cstheme="majorHAnsi"/>
          <w:sz w:val="26"/>
          <w:szCs w:val="26"/>
        </w:rPr>
        <w:t>.</w:t>
      </w:r>
    </w:p>
    <w:p w:rsidR="00825647"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 xml:space="preserve"> </w:t>
      </w:r>
    </w:p>
    <w:p w:rsidR="00825647"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[2]</w:t>
      </w:r>
      <w:r w:rsidRPr="000701CE">
        <w:rPr>
          <w:rFonts w:asciiTheme="majorHAnsi" w:hAnsiTheme="majorHAnsi" w:cstheme="majorHAnsi"/>
          <w:sz w:val="26"/>
          <w:szCs w:val="26"/>
        </w:rPr>
        <w:tab/>
        <w:t>The Respondent opposed the claim</w:t>
      </w:r>
      <w:r w:rsidR="007D263E" w:rsidRPr="000701CE">
        <w:rPr>
          <w:rFonts w:asciiTheme="majorHAnsi" w:hAnsiTheme="majorHAnsi" w:cstheme="majorHAnsi"/>
          <w:sz w:val="26"/>
          <w:szCs w:val="26"/>
        </w:rPr>
        <w:t xml:space="preserve"> contending that </w:t>
      </w:r>
      <w:r w:rsidRPr="000701CE">
        <w:rPr>
          <w:rFonts w:asciiTheme="majorHAnsi" w:hAnsiTheme="majorHAnsi" w:cstheme="majorHAnsi"/>
          <w:sz w:val="26"/>
          <w:szCs w:val="26"/>
        </w:rPr>
        <w:t xml:space="preserve">the Claimant did not have a cause of action against </w:t>
      </w:r>
      <w:r w:rsidR="007D263E" w:rsidRPr="000701CE">
        <w:rPr>
          <w:rFonts w:asciiTheme="majorHAnsi" w:hAnsiTheme="majorHAnsi" w:cstheme="majorHAnsi"/>
          <w:sz w:val="26"/>
          <w:szCs w:val="26"/>
        </w:rPr>
        <w:t>it.</w:t>
      </w:r>
      <w:r w:rsidR="00F81A64" w:rsidRPr="000701CE">
        <w:rPr>
          <w:rFonts w:asciiTheme="majorHAnsi" w:hAnsiTheme="majorHAnsi" w:cstheme="majorHAnsi"/>
          <w:sz w:val="26"/>
          <w:szCs w:val="26"/>
        </w:rPr>
        <w:t xml:space="preserve"> Alternatively, the Cla</w:t>
      </w:r>
      <w:r w:rsidRPr="000701CE">
        <w:rPr>
          <w:rFonts w:asciiTheme="majorHAnsi" w:hAnsiTheme="majorHAnsi" w:cstheme="majorHAnsi"/>
          <w:sz w:val="26"/>
          <w:szCs w:val="26"/>
        </w:rPr>
        <w:t>imant absconded from work</w:t>
      </w:r>
      <w:r w:rsidR="00A47D01" w:rsidRPr="000701CE">
        <w:rPr>
          <w:rFonts w:asciiTheme="majorHAnsi" w:hAnsiTheme="majorHAnsi" w:cstheme="majorHAnsi"/>
          <w:sz w:val="26"/>
          <w:szCs w:val="26"/>
        </w:rPr>
        <w:t>,</w:t>
      </w:r>
      <w:r w:rsidRPr="000701CE">
        <w:rPr>
          <w:rFonts w:asciiTheme="majorHAnsi" w:hAnsiTheme="majorHAnsi" w:cstheme="majorHAnsi"/>
          <w:sz w:val="26"/>
          <w:szCs w:val="26"/>
        </w:rPr>
        <w:t xml:space="preserve"> having been implicated in a case of aggravated defilement and teaching in multiple schools. He was </w:t>
      </w:r>
      <w:r w:rsidR="00191600" w:rsidRPr="000701CE">
        <w:rPr>
          <w:rFonts w:asciiTheme="majorHAnsi" w:hAnsiTheme="majorHAnsi" w:cstheme="majorHAnsi"/>
          <w:sz w:val="26"/>
          <w:szCs w:val="26"/>
        </w:rPr>
        <w:t xml:space="preserve">paid until November 2019 and has never been terminated from employment. </w:t>
      </w:r>
    </w:p>
    <w:p w:rsidR="00191600" w:rsidRPr="000701CE" w:rsidRDefault="00191600" w:rsidP="00825647">
      <w:pPr>
        <w:spacing w:after="0" w:line="240" w:lineRule="auto"/>
        <w:ind w:left="720" w:hanging="720"/>
        <w:jc w:val="both"/>
        <w:rPr>
          <w:rFonts w:asciiTheme="majorHAnsi" w:hAnsiTheme="majorHAnsi" w:cstheme="majorHAnsi"/>
          <w:sz w:val="26"/>
          <w:szCs w:val="26"/>
        </w:rPr>
      </w:pPr>
    </w:p>
    <w:p w:rsidR="00825647" w:rsidRPr="000701CE" w:rsidRDefault="00825647" w:rsidP="000701CE">
      <w:pPr>
        <w:spacing w:after="0" w:line="360" w:lineRule="auto"/>
        <w:ind w:left="720"/>
        <w:jc w:val="both"/>
        <w:rPr>
          <w:rFonts w:asciiTheme="majorHAnsi" w:hAnsiTheme="majorHAnsi" w:cstheme="majorHAnsi"/>
          <w:b/>
          <w:sz w:val="26"/>
          <w:szCs w:val="26"/>
          <w:u w:val="single"/>
        </w:rPr>
      </w:pPr>
      <w:r w:rsidRPr="000701CE">
        <w:rPr>
          <w:rFonts w:asciiTheme="majorHAnsi" w:hAnsiTheme="majorHAnsi" w:cstheme="majorHAnsi"/>
          <w:b/>
          <w:sz w:val="26"/>
          <w:szCs w:val="26"/>
          <w:u w:val="single"/>
        </w:rPr>
        <w:t>Issues for determination</w:t>
      </w:r>
    </w:p>
    <w:p w:rsidR="00825647"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[3]</w:t>
      </w:r>
      <w:r w:rsidRPr="000701CE">
        <w:rPr>
          <w:rFonts w:asciiTheme="majorHAnsi" w:hAnsiTheme="majorHAnsi" w:cstheme="majorHAnsi"/>
          <w:sz w:val="26"/>
          <w:szCs w:val="26"/>
        </w:rPr>
        <w:tab/>
      </w:r>
      <w:r w:rsidR="00191600" w:rsidRPr="000701CE">
        <w:rPr>
          <w:rFonts w:asciiTheme="majorHAnsi" w:hAnsiTheme="majorHAnsi" w:cstheme="majorHAnsi"/>
          <w:sz w:val="26"/>
          <w:szCs w:val="26"/>
        </w:rPr>
        <w:t xml:space="preserve">At the hearing on </w:t>
      </w:r>
      <w:r w:rsidRPr="000701CE">
        <w:rPr>
          <w:rFonts w:asciiTheme="majorHAnsi" w:hAnsiTheme="majorHAnsi" w:cstheme="majorHAnsi"/>
          <w:sz w:val="26"/>
          <w:szCs w:val="26"/>
        </w:rPr>
        <w:t>2</w:t>
      </w:r>
      <w:r w:rsidR="00191600" w:rsidRPr="000701CE">
        <w:rPr>
          <w:rFonts w:asciiTheme="majorHAnsi" w:hAnsiTheme="majorHAnsi" w:cstheme="majorHAnsi"/>
          <w:sz w:val="26"/>
          <w:szCs w:val="26"/>
        </w:rPr>
        <w:t>1</w:t>
      </w:r>
      <w:r w:rsidR="00191600" w:rsidRPr="000701CE">
        <w:rPr>
          <w:rFonts w:asciiTheme="majorHAnsi" w:hAnsiTheme="majorHAnsi" w:cstheme="majorHAnsi"/>
          <w:sz w:val="26"/>
          <w:szCs w:val="26"/>
          <w:vertAlign w:val="superscript"/>
        </w:rPr>
        <w:t>st</w:t>
      </w:r>
      <w:r w:rsidR="00191600" w:rsidRPr="000701CE">
        <w:rPr>
          <w:rFonts w:asciiTheme="majorHAnsi" w:hAnsiTheme="majorHAnsi" w:cstheme="majorHAnsi"/>
          <w:sz w:val="26"/>
          <w:szCs w:val="26"/>
        </w:rPr>
        <w:t xml:space="preserve"> February </w:t>
      </w:r>
      <w:r w:rsidRPr="000701CE">
        <w:rPr>
          <w:rFonts w:asciiTheme="majorHAnsi" w:hAnsiTheme="majorHAnsi" w:cstheme="majorHAnsi"/>
          <w:sz w:val="26"/>
          <w:szCs w:val="26"/>
        </w:rPr>
        <w:t>202</w:t>
      </w:r>
      <w:r w:rsidR="00191600" w:rsidRPr="000701CE">
        <w:rPr>
          <w:rFonts w:asciiTheme="majorHAnsi" w:hAnsiTheme="majorHAnsi" w:cstheme="majorHAnsi"/>
          <w:sz w:val="26"/>
          <w:szCs w:val="26"/>
        </w:rPr>
        <w:t xml:space="preserve">3, </w:t>
      </w:r>
      <w:r w:rsidRPr="000701CE">
        <w:rPr>
          <w:rFonts w:asciiTheme="majorHAnsi" w:hAnsiTheme="majorHAnsi" w:cstheme="majorHAnsi"/>
          <w:sz w:val="26"/>
          <w:szCs w:val="26"/>
        </w:rPr>
        <w:t xml:space="preserve">three issues were framed for determination </w:t>
      </w:r>
      <w:proofErr w:type="spellStart"/>
      <w:r w:rsidRPr="000701CE">
        <w:rPr>
          <w:rFonts w:asciiTheme="majorHAnsi" w:hAnsiTheme="majorHAnsi" w:cstheme="majorHAnsi"/>
          <w:sz w:val="26"/>
          <w:szCs w:val="26"/>
        </w:rPr>
        <w:t>viz</w:t>
      </w:r>
      <w:proofErr w:type="spellEnd"/>
      <w:r w:rsidRPr="000701CE">
        <w:rPr>
          <w:rFonts w:asciiTheme="majorHAnsi" w:hAnsiTheme="majorHAnsi" w:cstheme="majorHAnsi"/>
          <w:sz w:val="26"/>
          <w:szCs w:val="26"/>
        </w:rPr>
        <w:t>:</w:t>
      </w:r>
    </w:p>
    <w:p w:rsidR="00825647" w:rsidRPr="000701CE" w:rsidRDefault="00191600" w:rsidP="00825647">
      <w:pPr>
        <w:pStyle w:val="ListParagraph"/>
        <w:numPr>
          <w:ilvl w:val="0"/>
          <w:numId w:val="4"/>
        </w:numPr>
        <w:spacing w:after="0" w:line="240" w:lineRule="auto"/>
        <w:ind w:left="1440"/>
        <w:jc w:val="both"/>
        <w:rPr>
          <w:rFonts w:asciiTheme="majorHAnsi" w:hAnsiTheme="majorHAnsi" w:cstheme="majorHAnsi"/>
          <w:sz w:val="26"/>
          <w:szCs w:val="26"/>
        </w:rPr>
      </w:pPr>
      <w:r w:rsidRPr="000701CE">
        <w:rPr>
          <w:rFonts w:asciiTheme="majorHAnsi" w:hAnsiTheme="majorHAnsi" w:cstheme="majorHAnsi"/>
          <w:sz w:val="26"/>
          <w:szCs w:val="26"/>
        </w:rPr>
        <w:t xml:space="preserve">Whether the termination of the </w:t>
      </w:r>
      <w:r w:rsidR="00825647" w:rsidRPr="000701CE">
        <w:rPr>
          <w:rFonts w:asciiTheme="majorHAnsi" w:hAnsiTheme="majorHAnsi" w:cstheme="majorHAnsi"/>
          <w:sz w:val="26"/>
          <w:szCs w:val="26"/>
        </w:rPr>
        <w:t>Claimant</w:t>
      </w:r>
      <w:r w:rsidRPr="000701CE">
        <w:rPr>
          <w:rFonts w:asciiTheme="majorHAnsi" w:hAnsiTheme="majorHAnsi" w:cstheme="majorHAnsi"/>
          <w:sz w:val="26"/>
          <w:szCs w:val="26"/>
        </w:rPr>
        <w:t xml:space="preserve"> was unfair and unlawful?</w:t>
      </w:r>
    </w:p>
    <w:p w:rsidR="00825647" w:rsidRPr="000701CE" w:rsidRDefault="00825647" w:rsidP="00825647">
      <w:pPr>
        <w:pStyle w:val="ListParagraph"/>
        <w:numPr>
          <w:ilvl w:val="0"/>
          <w:numId w:val="4"/>
        </w:numPr>
        <w:spacing w:after="0" w:line="240" w:lineRule="auto"/>
        <w:ind w:left="1440"/>
        <w:jc w:val="both"/>
        <w:rPr>
          <w:rFonts w:asciiTheme="majorHAnsi" w:hAnsiTheme="majorHAnsi" w:cstheme="majorHAnsi"/>
          <w:sz w:val="26"/>
          <w:szCs w:val="26"/>
        </w:rPr>
      </w:pPr>
      <w:r w:rsidRPr="000701CE">
        <w:rPr>
          <w:rFonts w:asciiTheme="majorHAnsi" w:hAnsiTheme="majorHAnsi" w:cstheme="majorHAnsi"/>
          <w:sz w:val="26"/>
          <w:szCs w:val="26"/>
        </w:rPr>
        <w:lastRenderedPageBreak/>
        <w:t xml:space="preserve">Whether the Claimant </w:t>
      </w:r>
      <w:r w:rsidR="00191600" w:rsidRPr="000701CE">
        <w:rPr>
          <w:rFonts w:asciiTheme="majorHAnsi" w:hAnsiTheme="majorHAnsi" w:cstheme="majorHAnsi"/>
          <w:sz w:val="26"/>
          <w:szCs w:val="26"/>
        </w:rPr>
        <w:t>is entitled to any wages?</w:t>
      </w:r>
    </w:p>
    <w:p w:rsidR="00825647" w:rsidRPr="000701CE" w:rsidRDefault="00825647" w:rsidP="00825647">
      <w:pPr>
        <w:pStyle w:val="ListParagraph"/>
        <w:numPr>
          <w:ilvl w:val="0"/>
          <w:numId w:val="4"/>
        </w:numPr>
        <w:spacing w:after="0" w:line="240" w:lineRule="auto"/>
        <w:ind w:left="1440"/>
        <w:jc w:val="both"/>
        <w:rPr>
          <w:rFonts w:asciiTheme="majorHAnsi" w:hAnsiTheme="majorHAnsi" w:cstheme="majorHAnsi"/>
          <w:sz w:val="26"/>
          <w:szCs w:val="26"/>
        </w:rPr>
      </w:pPr>
      <w:r w:rsidRPr="000701CE">
        <w:rPr>
          <w:rFonts w:asciiTheme="majorHAnsi" w:hAnsiTheme="majorHAnsi" w:cstheme="majorHAnsi"/>
          <w:sz w:val="26"/>
          <w:szCs w:val="26"/>
        </w:rPr>
        <w:t>What remedies are available to the parties?</w:t>
      </w:r>
    </w:p>
    <w:p w:rsidR="00825647" w:rsidRPr="000701CE" w:rsidRDefault="00B71BA3" w:rsidP="00825647">
      <w:pPr>
        <w:spacing w:after="0" w:line="240" w:lineRule="auto"/>
        <w:ind w:left="720"/>
        <w:jc w:val="both"/>
        <w:rPr>
          <w:rFonts w:asciiTheme="majorHAnsi" w:hAnsiTheme="majorHAnsi" w:cstheme="majorHAnsi"/>
          <w:b/>
          <w:sz w:val="26"/>
          <w:szCs w:val="26"/>
          <w:u w:val="single"/>
        </w:rPr>
      </w:pPr>
      <w:r w:rsidRPr="000701CE">
        <w:rPr>
          <w:rFonts w:asciiTheme="majorHAnsi" w:hAnsiTheme="majorHAnsi" w:cstheme="majorHAnsi"/>
          <w:b/>
          <w:sz w:val="26"/>
          <w:szCs w:val="26"/>
          <w:u w:val="single"/>
        </w:rPr>
        <w:t>Summary of t</w:t>
      </w:r>
      <w:r w:rsidR="00825647" w:rsidRPr="000701CE">
        <w:rPr>
          <w:rFonts w:asciiTheme="majorHAnsi" w:hAnsiTheme="majorHAnsi" w:cstheme="majorHAnsi"/>
          <w:b/>
          <w:sz w:val="26"/>
          <w:szCs w:val="26"/>
          <w:u w:val="single"/>
        </w:rPr>
        <w:t>he Evidence</w:t>
      </w:r>
    </w:p>
    <w:p w:rsidR="00825647" w:rsidRPr="000701CE" w:rsidRDefault="00825647" w:rsidP="00825647">
      <w:pPr>
        <w:spacing w:after="0" w:line="240" w:lineRule="auto"/>
        <w:ind w:left="720"/>
        <w:jc w:val="both"/>
        <w:rPr>
          <w:rFonts w:asciiTheme="majorHAnsi" w:hAnsiTheme="majorHAnsi" w:cstheme="majorHAnsi"/>
          <w:sz w:val="26"/>
          <w:szCs w:val="26"/>
        </w:rPr>
      </w:pPr>
    </w:p>
    <w:p w:rsidR="00191600"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[4]</w:t>
      </w:r>
      <w:r w:rsidRPr="000701CE">
        <w:rPr>
          <w:rFonts w:asciiTheme="majorHAnsi" w:hAnsiTheme="majorHAnsi" w:cstheme="majorHAnsi"/>
          <w:sz w:val="26"/>
          <w:szCs w:val="26"/>
        </w:rPr>
        <w:tab/>
        <w:t xml:space="preserve">The Claimant testified that he </w:t>
      </w:r>
      <w:r w:rsidR="00191600" w:rsidRPr="000701CE">
        <w:rPr>
          <w:rFonts w:asciiTheme="majorHAnsi" w:hAnsiTheme="majorHAnsi" w:cstheme="majorHAnsi"/>
          <w:sz w:val="26"/>
          <w:szCs w:val="26"/>
        </w:rPr>
        <w:t>was employed as a teacher on 10</w:t>
      </w:r>
      <w:r w:rsidR="00191600" w:rsidRPr="000701CE">
        <w:rPr>
          <w:rFonts w:asciiTheme="majorHAnsi" w:hAnsiTheme="majorHAnsi" w:cstheme="majorHAnsi"/>
          <w:sz w:val="26"/>
          <w:szCs w:val="26"/>
          <w:vertAlign w:val="superscript"/>
        </w:rPr>
        <w:t>th</w:t>
      </w:r>
      <w:r w:rsidR="00191600" w:rsidRPr="000701CE">
        <w:rPr>
          <w:rFonts w:asciiTheme="majorHAnsi" w:hAnsiTheme="majorHAnsi" w:cstheme="majorHAnsi"/>
          <w:sz w:val="26"/>
          <w:szCs w:val="26"/>
        </w:rPr>
        <w:t xml:space="preserve"> February 2018 </w:t>
      </w:r>
      <w:r w:rsidRPr="000701CE">
        <w:rPr>
          <w:rFonts w:asciiTheme="majorHAnsi" w:hAnsiTheme="majorHAnsi" w:cstheme="majorHAnsi"/>
          <w:sz w:val="26"/>
          <w:szCs w:val="26"/>
        </w:rPr>
        <w:t xml:space="preserve">at an agreed </w:t>
      </w:r>
      <w:r w:rsidR="00191600" w:rsidRPr="000701CE">
        <w:rPr>
          <w:rFonts w:asciiTheme="majorHAnsi" w:hAnsiTheme="majorHAnsi" w:cstheme="majorHAnsi"/>
          <w:sz w:val="26"/>
          <w:szCs w:val="26"/>
        </w:rPr>
        <w:t xml:space="preserve">monthly </w:t>
      </w:r>
      <w:r w:rsidRPr="000701CE">
        <w:rPr>
          <w:rFonts w:asciiTheme="majorHAnsi" w:hAnsiTheme="majorHAnsi" w:cstheme="majorHAnsi"/>
          <w:sz w:val="26"/>
          <w:szCs w:val="26"/>
        </w:rPr>
        <w:t xml:space="preserve">salary of UGX </w:t>
      </w:r>
      <w:r w:rsidR="00191600" w:rsidRPr="000701CE">
        <w:rPr>
          <w:rFonts w:asciiTheme="majorHAnsi" w:hAnsiTheme="majorHAnsi" w:cstheme="majorHAnsi"/>
          <w:sz w:val="26"/>
          <w:szCs w:val="26"/>
        </w:rPr>
        <w:t>3</w:t>
      </w:r>
      <w:r w:rsidRPr="000701CE">
        <w:rPr>
          <w:rFonts w:asciiTheme="majorHAnsi" w:hAnsiTheme="majorHAnsi" w:cstheme="majorHAnsi"/>
          <w:sz w:val="26"/>
          <w:szCs w:val="26"/>
        </w:rPr>
        <w:t>1</w:t>
      </w:r>
      <w:r w:rsidR="00191600" w:rsidRPr="000701CE">
        <w:rPr>
          <w:rFonts w:asciiTheme="majorHAnsi" w:hAnsiTheme="majorHAnsi" w:cstheme="majorHAnsi"/>
          <w:sz w:val="26"/>
          <w:szCs w:val="26"/>
        </w:rPr>
        <w:t>0,000/=. He was terminated on 20</w:t>
      </w:r>
      <w:r w:rsidR="00191600" w:rsidRPr="000701CE">
        <w:rPr>
          <w:rFonts w:asciiTheme="majorHAnsi" w:hAnsiTheme="majorHAnsi" w:cstheme="majorHAnsi"/>
          <w:sz w:val="26"/>
          <w:szCs w:val="26"/>
          <w:vertAlign w:val="superscript"/>
        </w:rPr>
        <w:t>th</w:t>
      </w:r>
      <w:r w:rsidR="00191600" w:rsidRPr="000701CE">
        <w:rPr>
          <w:rFonts w:asciiTheme="majorHAnsi" w:hAnsiTheme="majorHAnsi" w:cstheme="majorHAnsi"/>
          <w:sz w:val="26"/>
          <w:szCs w:val="26"/>
        </w:rPr>
        <w:t xml:space="preserve"> November 2019.</w:t>
      </w:r>
      <w:r w:rsidRPr="000701CE">
        <w:rPr>
          <w:rFonts w:asciiTheme="majorHAnsi" w:hAnsiTheme="majorHAnsi" w:cstheme="majorHAnsi"/>
          <w:sz w:val="26"/>
          <w:szCs w:val="26"/>
        </w:rPr>
        <w:t xml:space="preserve"> He claimed </w:t>
      </w:r>
      <w:r w:rsidR="00191600" w:rsidRPr="000701CE">
        <w:rPr>
          <w:rFonts w:asciiTheme="majorHAnsi" w:hAnsiTheme="majorHAnsi" w:cstheme="majorHAnsi"/>
          <w:sz w:val="26"/>
          <w:szCs w:val="26"/>
        </w:rPr>
        <w:t xml:space="preserve">accumulated salary arrears of </w:t>
      </w:r>
      <w:r w:rsidRPr="000701CE">
        <w:rPr>
          <w:rFonts w:asciiTheme="majorHAnsi" w:hAnsiTheme="majorHAnsi" w:cstheme="majorHAnsi"/>
          <w:sz w:val="26"/>
          <w:szCs w:val="26"/>
        </w:rPr>
        <w:t xml:space="preserve">UGX </w:t>
      </w:r>
      <w:r w:rsidR="00191600" w:rsidRPr="000701CE">
        <w:rPr>
          <w:rFonts w:asciiTheme="majorHAnsi" w:hAnsiTheme="majorHAnsi" w:cstheme="majorHAnsi"/>
          <w:sz w:val="26"/>
          <w:szCs w:val="26"/>
        </w:rPr>
        <w:t>1</w:t>
      </w:r>
      <w:r w:rsidRPr="000701CE">
        <w:rPr>
          <w:rFonts w:asciiTheme="majorHAnsi" w:hAnsiTheme="majorHAnsi" w:cstheme="majorHAnsi"/>
          <w:sz w:val="26"/>
          <w:szCs w:val="26"/>
        </w:rPr>
        <w:t>,</w:t>
      </w:r>
      <w:r w:rsidR="00F81A64" w:rsidRPr="000701CE">
        <w:rPr>
          <w:rFonts w:asciiTheme="majorHAnsi" w:hAnsiTheme="majorHAnsi" w:cstheme="majorHAnsi"/>
          <w:sz w:val="26"/>
          <w:szCs w:val="26"/>
        </w:rPr>
        <w:t>240,000/=.</w:t>
      </w:r>
    </w:p>
    <w:p w:rsidR="00825647" w:rsidRPr="000701CE" w:rsidRDefault="00191600"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 xml:space="preserve"> </w:t>
      </w:r>
    </w:p>
    <w:p w:rsidR="00825647"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[5]</w:t>
      </w:r>
      <w:r w:rsidRPr="000701CE">
        <w:rPr>
          <w:rFonts w:asciiTheme="majorHAnsi" w:hAnsiTheme="majorHAnsi" w:cstheme="majorHAnsi"/>
          <w:sz w:val="26"/>
          <w:szCs w:val="26"/>
        </w:rPr>
        <w:tab/>
        <w:t>In cross-examination, he testified that he did not have an appointment letter</w:t>
      </w:r>
      <w:r w:rsidR="00191600" w:rsidRPr="000701CE">
        <w:rPr>
          <w:rFonts w:asciiTheme="majorHAnsi" w:hAnsiTheme="majorHAnsi" w:cstheme="majorHAnsi"/>
          <w:sz w:val="26"/>
          <w:szCs w:val="26"/>
        </w:rPr>
        <w:t xml:space="preserve"> or a school identity card. That salary was paid for working months and not during school holidays. He was paid in cash by the </w:t>
      </w:r>
      <w:proofErr w:type="spellStart"/>
      <w:r w:rsidR="00A47D01" w:rsidRPr="000701CE">
        <w:rPr>
          <w:rFonts w:asciiTheme="majorHAnsi" w:hAnsiTheme="majorHAnsi" w:cstheme="majorHAnsi"/>
          <w:sz w:val="26"/>
          <w:szCs w:val="26"/>
        </w:rPr>
        <w:t>Headteacher</w:t>
      </w:r>
      <w:proofErr w:type="spellEnd"/>
      <w:r w:rsidR="00F81A64" w:rsidRPr="000701CE">
        <w:rPr>
          <w:rFonts w:asciiTheme="majorHAnsi" w:hAnsiTheme="majorHAnsi" w:cstheme="majorHAnsi"/>
          <w:sz w:val="26"/>
          <w:szCs w:val="26"/>
        </w:rPr>
        <w:t xml:space="preserve">, </w:t>
      </w:r>
      <w:r w:rsidR="00191600" w:rsidRPr="000701CE">
        <w:rPr>
          <w:rFonts w:asciiTheme="majorHAnsi" w:hAnsiTheme="majorHAnsi" w:cstheme="majorHAnsi"/>
          <w:sz w:val="26"/>
          <w:szCs w:val="26"/>
        </w:rPr>
        <w:t xml:space="preserve">Asia </w:t>
      </w:r>
      <w:proofErr w:type="spellStart"/>
      <w:r w:rsidR="00191600" w:rsidRPr="000701CE">
        <w:rPr>
          <w:rFonts w:asciiTheme="majorHAnsi" w:hAnsiTheme="majorHAnsi" w:cstheme="majorHAnsi"/>
          <w:sz w:val="26"/>
          <w:szCs w:val="26"/>
        </w:rPr>
        <w:t>Suwedi</w:t>
      </w:r>
      <w:proofErr w:type="spellEnd"/>
      <w:r w:rsidR="00191600" w:rsidRPr="000701CE">
        <w:rPr>
          <w:rFonts w:asciiTheme="majorHAnsi" w:hAnsiTheme="majorHAnsi" w:cstheme="majorHAnsi"/>
          <w:sz w:val="26"/>
          <w:szCs w:val="26"/>
        </w:rPr>
        <w:t>. He would sign in a small counter book. He testified that he was paid termly. For the 2</w:t>
      </w:r>
      <w:r w:rsidR="00191600" w:rsidRPr="000701CE">
        <w:rPr>
          <w:rFonts w:asciiTheme="majorHAnsi" w:hAnsiTheme="majorHAnsi" w:cstheme="majorHAnsi"/>
          <w:sz w:val="26"/>
          <w:szCs w:val="26"/>
          <w:vertAlign w:val="superscript"/>
        </w:rPr>
        <w:t>nd</w:t>
      </w:r>
      <w:r w:rsidR="00191600" w:rsidRPr="000701CE">
        <w:rPr>
          <w:rFonts w:asciiTheme="majorHAnsi" w:hAnsiTheme="majorHAnsi" w:cstheme="majorHAnsi"/>
          <w:sz w:val="26"/>
          <w:szCs w:val="26"/>
        </w:rPr>
        <w:t xml:space="preserve"> term of 2019</w:t>
      </w:r>
      <w:r w:rsidR="00A47D01" w:rsidRPr="000701CE">
        <w:rPr>
          <w:rFonts w:asciiTheme="majorHAnsi" w:hAnsiTheme="majorHAnsi" w:cstheme="majorHAnsi"/>
          <w:sz w:val="26"/>
          <w:szCs w:val="26"/>
        </w:rPr>
        <w:t>,</w:t>
      </w:r>
      <w:r w:rsidR="00191600" w:rsidRPr="000701CE">
        <w:rPr>
          <w:rFonts w:asciiTheme="majorHAnsi" w:hAnsiTheme="majorHAnsi" w:cstheme="majorHAnsi"/>
          <w:sz w:val="26"/>
          <w:szCs w:val="26"/>
        </w:rPr>
        <w:t xml:space="preserve"> which started in late May </w:t>
      </w:r>
      <w:r w:rsidR="00A47D01" w:rsidRPr="000701CE">
        <w:rPr>
          <w:rFonts w:asciiTheme="majorHAnsi" w:hAnsiTheme="majorHAnsi" w:cstheme="majorHAnsi"/>
          <w:sz w:val="26"/>
          <w:szCs w:val="26"/>
        </w:rPr>
        <w:t>and ended in early August, he was not claiming for May 2019 and August 2019, a</w:t>
      </w:r>
      <w:r w:rsidR="00B507BD" w:rsidRPr="000701CE">
        <w:rPr>
          <w:rFonts w:asciiTheme="majorHAnsi" w:hAnsiTheme="majorHAnsi" w:cstheme="majorHAnsi"/>
          <w:sz w:val="26"/>
          <w:szCs w:val="26"/>
        </w:rPr>
        <w:t xml:space="preserve"> holiday month. He was shown REX1</w:t>
      </w:r>
      <w:r w:rsidR="00A47D01" w:rsidRPr="000701CE">
        <w:rPr>
          <w:rFonts w:asciiTheme="majorHAnsi" w:hAnsiTheme="majorHAnsi" w:cstheme="majorHAnsi"/>
          <w:sz w:val="26"/>
          <w:szCs w:val="26"/>
        </w:rPr>
        <w:t>,</w:t>
      </w:r>
      <w:r w:rsidR="00B507BD" w:rsidRPr="000701CE">
        <w:rPr>
          <w:rFonts w:asciiTheme="majorHAnsi" w:hAnsiTheme="majorHAnsi" w:cstheme="majorHAnsi"/>
          <w:sz w:val="26"/>
          <w:szCs w:val="26"/>
        </w:rPr>
        <w:t xml:space="preserve"> which was the payment book</w:t>
      </w:r>
      <w:r w:rsidR="00EF0E10" w:rsidRPr="000701CE">
        <w:rPr>
          <w:rFonts w:asciiTheme="majorHAnsi" w:hAnsiTheme="majorHAnsi" w:cstheme="majorHAnsi"/>
          <w:sz w:val="26"/>
          <w:szCs w:val="26"/>
        </w:rPr>
        <w:t>. He testified that it bore his signature</w:t>
      </w:r>
      <w:r w:rsidR="00A47D01" w:rsidRPr="000701CE">
        <w:rPr>
          <w:rFonts w:asciiTheme="majorHAnsi" w:hAnsiTheme="majorHAnsi" w:cstheme="majorHAnsi"/>
          <w:sz w:val="26"/>
          <w:szCs w:val="26"/>
        </w:rPr>
        <w:t xml:space="preserve"> but </w:t>
      </w:r>
      <w:r w:rsidR="00EF0E10" w:rsidRPr="000701CE">
        <w:rPr>
          <w:rFonts w:asciiTheme="majorHAnsi" w:hAnsiTheme="majorHAnsi" w:cstheme="majorHAnsi"/>
          <w:sz w:val="26"/>
          <w:szCs w:val="26"/>
        </w:rPr>
        <w:t xml:space="preserve">was </w:t>
      </w:r>
      <w:r w:rsidR="00A47D01" w:rsidRPr="000701CE">
        <w:rPr>
          <w:rFonts w:asciiTheme="majorHAnsi" w:hAnsiTheme="majorHAnsi" w:cstheme="majorHAnsi"/>
          <w:sz w:val="26"/>
          <w:szCs w:val="26"/>
        </w:rPr>
        <w:t>unsure</w:t>
      </w:r>
      <w:r w:rsidR="00EF0E10" w:rsidRPr="000701CE">
        <w:rPr>
          <w:rFonts w:asciiTheme="majorHAnsi" w:hAnsiTheme="majorHAnsi" w:cstheme="majorHAnsi"/>
          <w:sz w:val="26"/>
          <w:szCs w:val="26"/>
        </w:rPr>
        <w:t xml:space="preserve"> if it was 2018 or 2019. He testified that he applied for </w:t>
      </w:r>
      <w:r w:rsidR="00A47D01" w:rsidRPr="000701CE">
        <w:rPr>
          <w:rFonts w:asciiTheme="majorHAnsi" w:hAnsiTheme="majorHAnsi" w:cstheme="majorHAnsi"/>
          <w:sz w:val="26"/>
          <w:szCs w:val="26"/>
        </w:rPr>
        <w:t xml:space="preserve">a </w:t>
      </w:r>
      <w:r w:rsidR="00EF0E10" w:rsidRPr="000701CE">
        <w:rPr>
          <w:rFonts w:asciiTheme="majorHAnsi" w:hAnsiTheme="majorHAnsi" w:cstheme="majorHAnsi"/>
          <w:sz w:val="26"/>
          <w:szCs w:val="26"/>
        </w:rPr>
        <w:t xml:space="preserve">salary advance of UGX 200,000/= in 2018. </w:t>
      </w:r>
      <w:r w:rsidR="00F81A64" w:rsidRPr="000701CE">
        <w:rPr>
          <w:rFonts w:asciiTheme="majorHAnsi" w:hAnsiTheme="majorHAnsi" w:cstheme="majorHAnsi"/>
          <w:sz w:val="26"/>
          <w:szCs w:val="26"/>
        </w:rPr>
        <w:t>He further testified that while he got a salary advance for 2018, he did not recall applying for an advance in 2019.</w:t>
      </w:r>
    </w:p>
    <w:p w:rsidR="00F81A64" w:rsidRPr="000701CE" w:rsidRDefault="00F81A64" w:rsidP="00825647">
      <w:pPr>
        <w:spacing w:after="0" w:line="240" w:lineRule="auto"/>
        <w:ind w:left="720" w:hanging="720"/>
        <w:jc w:val="both"/>
        <w:rPr>
          <w:rFonts w:asciiTheme="majorHAnsi" w:hAnsiTheme="majorHAnsi" w:cstheme="majorHAnsi"/>
          <w:sz w:val="26"/>
          <w:szCs w:val="26"/>
        </w:rPr>
      </w:pPr>
    </w:p>
    <w:p w:rsidR="00F81A64" w:rsidRPr="000701CE" w:rsidRDefault="00F81A64"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[6]</w:t>
      </w:r>
      <w:r w:rsidRPr="000701CE">
        <w:rPr>
          <w:rFonts w:asciiTheme="majorHAnsi" w:hAnsiTheme="majorHAnsi" w:cstheme="majorHAnsi"/>
          <w:sz w:val="26"/>
          <w:szCs w:val="26"/>
        </w:rPr>
        <w:tab/>
        <w:t xml:space="preserve">In re-examination, the Claimant clarified that his appointment was verbal.  He was paid </w:t>
      </w:r>
      <w:r w:rsidR="00A47D01" w:rsidRPr="000701CE">
        <w:rPr>
          <w:rFonts w:asciiTheme="majorHAnsi" w:hAnsiTheme="majorHAnsi" w:cstheme="majorHAnsi"/>
          <w:sz w:val="26"/>
          <w:szCs w:val="26"/>
        </w:rPr>
        <w:t xml:space="preserve">a </w:t>
      </w:r>
      <w:r w:rsidRPr="000701CE">
        <w:rPr>
          <w:rFonts w:asciiTheme="majorHAnsi" w:hAnsiTheme="majorHAnsi" w:cstheme="majorHAnsi"/>
          <w:sz w:val="26"/>
          <w:szCs w:val="26"/>
        </w:rPr>
        <w:t>salary for June 2019. His claim for arrears was for July, August</w:t>
      </w:r>
      <w:r w:rsidR="00A47D01" w:rsidRPr="000701CE">
        <w:rPr>
          <w:rFonts w:asciiTheme="majorHAnsi" w:hAnsiTheme="majorHAnsi" w:cstheme="majorHAnsi"/>
          <w:sz w:val="26"/>
          <w:szCs w:val="26"/>
        </w:rPr>
        <w:t>, September</w:t>
      </w:r>
      <w:r w:rsidRPr="000701CE">
        <w:rPr>
          <w:rFonts w:asciiTheme="majorHAnsi" w:hAnsiTheme="majorHAnsi" w:cstheme="majorHAnsi"/>
          <w:sz w:val="26"/>
          <w:szCs w:val="26"/>
        </w:rPr>
        <w:t>, October</w:t>
      </w:r>
      <w:r w:rsidR="00A47D01" w:rsidRPr="000701CE">
        <w:rPr>
          <w:rFonts w:asciiTheme="majorHAnsi" w:hAnsiTheme="majorHAnsi" w:cstheme="majorHAnsi"/>
          <w:sz w:val="26"/>
          <w:szCs w:val="26"/>
        </w:rPr>
        <w:t>,</w:t>
      </w:r>
      <w:r w:rsidRPr="000701CE">
        <w:rPr>
          <w:rFonts w:asciiTheme="majorHAnsi" w:hAnsiTheme="majorHAnsi" w:cstheme="majorHAnsi"/>
          <w:sz w:val="26"/>
          <w:szCs w:val="26"/>
        </w:rPr>
        <w:t xml:space="preserve"> and November 2019.</w:t>
      </w:r>
    </w:p>
    <w:p w:rsidR="00825647"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ab/>
        <w:t xml:space="preserve"> </w:t>
      </w:r>
    </w:p>
    <w:p w:rsidR="00D96CDB" w:rsidRPr="000701CE" w:rsidRDefault="00F81A64"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[7]</w:t>
      </w:r>
      <w:r w:rsidRPr="000701CE">
        <w:rPr>
          <w:rFonts w:asciiTheme="majorHAnsi" w:hAnsiTheme="majorHAnsi" w:cstheme="majorHAnsi"/>
          <w:sz w:val="26"/>
          <w:szCs w:val="26"/>
        </w:rPr>
        <w:tab/>
      </w:r>
      <w:proofErr w:type="spellStart"/>
      <w:r w:rsidRPr="000701CE">
        <w:rPr>
          <w:rFonts w:asciiTheme="majorHAnsi" w:hAnsiTheme="majorHAnsi" w:cstheme="majorHAnsi"/>
          <w:sz w:val="26"/>
          <w:szCs w:val="26"/>
        </w:rPr>
        <w:t>Asiya</w:t>
      </w:r>
      <w:proofErr w:type="spellEnd"/>
      <w:r w:rsidRPr="000701CE">
        <w:rPr>
          <w:rFonts w:asciiTheme="majorHAnsi" w:hAnsiTheme="majorHAnsi" w:cstheme="majorHAnsi"/>
          <w:sz w:val="26"/>
          <w:szCs w:val="26"/>
        </w:rPr>
        <w:t xml:space="preserve"> </w:t>
      </w:r>
      <w:proofErr w:type="spellStart"/>
      <w:proofErr w:type="gramStart"/>
      <w:r w:rsidRPr="000701CE">
        <w:rPr>
          <w:rFonts w:asciiTheme="majorHAnsi" w:hAnsiTheme="majorHAnsi" w:cstheme="majorHAnsi"/>
          <w:sz w:val="26"/>
          <w:szCs w:val="26"/>
        </w:rPr>
        <w:t>Suwed</w:t>
      </w:r>
      <w:proofErr w:type="spellEnd"/>
      <w:r w:rsidRPr="000701CE">
        <w:rPr>
          <w:rFonts w:asciiTheme="majorHAnsi" w:hAnsiTheme="majorHAnsi" w:cstheme="majorHAnsi"/>
          <w:sz w:val="26"/>
          <w:szCs w:val="26"/>
        </w:rPr>
        <w:t>(</w:t>
      </w:r>
      <w:proofErr w:type="gramEnd"/>
      <w:r w:rsidRPr="000701CE">
        <w:rPr>
          <w:rFonts w:asciiTheme="majorHAnsi" w:hAnsiTheme="majorHAnsi" w:cstheme="majorHAnsi"/>
          <w:sz w:val="26"/>
          <w:szCs w:val="26"/>
        </w:rPr>
        <w:t>RW1)</w:t>
      </w:r>
      <w:r w:rsidR="00D96CDB" w:rsidRPr="000701CE">
        <w:rPr>
          <w:rFonts w:asciiTheme="majorHAnsi" w:hAnsiTheme="majorHAnsi" w:cstheme="majorHAnsi"/>
          <w:sz w:val="26"/>
          <w:szCs w:val="26"/>
        </w:rPr>
        <w:t xml:space="preserve"> confirmed that the Claimant was earning UGX 310,000 per month</w:t>
      </w:r>
      <w:r w:rsidR="00A47D01" w:rsidRPr="000701CE">
        <w:rPr>
          <w:rFonts w:asciiTheme="majorHAnsi" w:hAnsiTheme="majorHAnsi" w:cstheme="majorHAnsi"/>
          <w:sz w:val="26"/>
          <w:szCs w:val="26"/>
        </w:rPr>
        <w:t>,</w:t>
      </w:r>
      <w:r w:rsidR="00D96CDB" w:rsidRPr="000701CE">
        <w:rPr>
          <w:rFonts w:asciiTheme="majorHAnsi" w:hAnsiTheme="majorHAnsi" w:cstheme="majorHAnsi"/>
          <w:sz w:val="26"/>
          <w:szCs w:val="26"/>
        </w:rPr>
        <w:t xml:space="preserve"> and he was fully paid for July, September, October</w:t>
      </w:r>
      <w:r w:rsidR="00A47D01" w:rsidRPr="000701CE">
        <w:rPr>
          <w:rFonts w:asciiTheme="majorHAnsi" w:hAnsiTheme="majorHAnsi" w:cstheme="majorHAnsi"/>
          <w:sz w:val="26"/>
          <w:szCs w:val="26"/>
        </w:rPr>
        <w:t>,</w:t>
      </w:r>
      <w:r w:rsidR="00D96CDB" w:rsidRPr="000701CE">
        <w:rPr>
          <w:rFonts w:asciiTheme="majorHAnsi" w:hAnsiTheme="majorHAnsi" w:cstheme="majorHAnsi"/>
          <w:sz w:val="26"/>
          <w:szCs w:val="26"/>
        </w:rPr>
        <w:t xml:space="preserve"> and November 2019</w:t>
      </w:r>
      <w:r w:rsidR="00A47D01" w:rsidRPr="000701CE">
        <w:rPr>
          <w:rFonts w:asciiTheme="majorHAnsi" w:hAnsiTheme="majorHAnsi" w:cstheme="majorHAnsi"/>
          <w:sz w:val="26"/>
          <w:szCs w:val="26"/>
        </w:rPr>
        <w:t xml:space="preserve"> and </w:t>
      </w:r>
      <w:r w:rsidR="00D96CDB" w:rsidRPr="000701CE">
        <w:rPr>
          <w:rFonts w:asciiTheme="majorHAnsi" w:hAnsiTheme="majorHAnsi" w:cstheme="majorHAnsi"/>
          <w:sz w:val="26"/>
          <w:szCs w:val="26"/>
        </w:rPr>
        <w:t>signed for these sums on 15</w:t>
      </w:r>
      <w:r w:rsidR="00D96CDB" w:rsidRPr="000701CE">
        <w:rPr>
          <w:rFonts w:asciiTheme="majorHAnsi" w:hAnsiTheme="majorHAnsi" w:cstheme="majorHAnsi"/>
          <w:sz w:val="26"/>
          <w:szCs w:val="26"/>
          <w:vertAlign w:val="superscript"/>
        </w:rPr>
        <w:t>th</w:t>
      </w:r>
      <w:r w:rsidR="00D96CDB" w:rsidRPr="000701CE">
        <w:rPr>
          <w:rFonts w:asciiTheme="majorHAnsi" w:hAnsiTheme="majorHAnsi" w:cstheme="majorHAnsi"/>
          <w:sz w:val="26"/>
          <w:szCs w:val="26"/>
        </w:rPr>
        <w:t xml:space="preserve"> October 2019. His claim was false. His teaching in multiple schools was against the Respondent’s terms and conditions of service and </w:t>
      </w:r>
      <w:proofErr w:type="spellStart"/>
      <w:r w:rsidR="00D96CDB" w:rsidRPr="000701CE">
        <w:rPr>
          <w:rFonts w:asciiTheme="majorHAnsi" w:hAnsiTheme="majorHAnsi" w:cstheme="majorHAnsi"/>
          <w:sz w:val="26"/>
          <w:szCs w:val="26"/>
        </w:rPr>
        <w:t>abscondment</w:t>
      </w:r>
      <w:proofErr w:type="spellEnd"/>
      <w:r w:rsidR="00D96CDB" w:rsidRPr="000701CE">
        <w:rPr>
          <w:rFonts w:asciiTheme="majorHAnsi" w:hAnsiTheme="majorHAnsi" w:cstheme="majorHAnsi"/>
          <w:sz w:val="26"/>
          <w:szCs w:val="26"/>
        </w:rPr>
        <w:t xml:space="preserve"> contrary to the Government </w:t>
      </w:r>
      <w:r w:rsidR="007F5428" w:rsidRPr="000701CE">
        <w:rPr>
          <w:rFonts w:asciiTheme="majorHAnsi" w:hAnsiTheme="majorHAnsi" w:cstheme="majorHAnsi"/>
          <w:sz w:val="26"/>
          <w:szCs w:val="26"/>
        </w:rPr>
        <w:t>Standing</w:t>
      </w:r>
      <w:r w:rsidR="00D96CDB" w:rsidRPr="000701CE">
        <w:rPr>
          <w:rFonts w:asciiTheme="majorHAnsi" w:hAnsiTheme="majorHAnsi" w:cstheme="majorHAnsi"/>
          <w:sz w:val="26"/>
          <w:szCs w:val="26"/>
        </w:rPr>
        <w:t xml:space="preserve"> Orders and Employment laws. She testified to writing a warning letter after receiving complaints from students missing classes that </w:t>
      </w:r>
      <w:r w:rsidR="00A47D01" w:rsidRPr="000701CE">
        <w:rPr>
          <w:rFonts w:asciiTheme="majorHAnsi" w:hAnsiTheme="majorHAnsi" w:cstheme="majorHAnsi"/>
          <w:sz w:val="26"/>
          <w:szCs w:val="26"/>
        </w:rPr>
        <w:t>the Claimant should have taught</w:t>
      </w:r>
      <w:r w:rsidR="00D96CDB" w:rsidRPr="000701CE">
        <w:rPr>
          <w:rFonts w:asciiTheme="majorHAnsi" w:hAnsiTheme="majorHAnsi" w:cstheme="majorHAnsi"/>
          <w:sz w:val="26"/>
          <w:szCs w:val="26"/>
        </w:rPr>
        <w:t xml:space="preserve">. She also testified that the Respondent had never terminated the Claimant. </w:t>
      </w:r>
    </w:p>
    <w:p w:rsidR="00D96CDB" w:rsidRPr="000701CE" w:rsidRDefault="00D96CDB" w:rsidP="00825647">
      <w:pPr>
        <w:spacing w:after="0" w:line="240" w:lineRule="auto"/>
        <w:ind w:left="720" w:hanging="720"/>
        <w:jc w:val="both"/>
        <w:rPr>
          <w:rFonts w:asciiTheme="majorHAnsi" w:hAnsiTheme="majorHAnsi" w:cstheme="majorHAnsi"/>
          <w:sz w:val="26"/>
          <w:szCs w:val="26"/>
        </w:rPr>
      </w:pPr>
    </w:p>
    <w:p w:rsidR="00D96CDB" w:rsidRPr="000701CE" w:rsidRDefault="00F62774"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w:t>
      </w:r>
      <w:r w:rsidR="00D96CDB" w:rsidRPr="000701CE">
        <w:rPr>
          <w:rFonts w:asciiTheme="majorHAnsi" w:hAnsiTheme="majorHAnsi" w:cstheme="majorHAnsi"/>
          <w:sz w:val="26"/>
          <w:szCs w:val="26"/>
        </w:rPr>
        <w:t>8]</w:t>
      </w:r>
      <w:r w:rsidR="00D96CDB" w:rsidRPr="000701CE">
        <w:rPr>
          <w:rFonts w:asciiTheme="majorHAnsi" w:hAnsiTheme="majorHAnsi" w:cstheme="majorHAnsi"/>
          <w:sz w:val="26"/>
          <w:szCs w:val="26"/>
        </w:rPr>
        <w:tab/>
        <w:t xml:space="preserve">In cross-examination, RWI testified that the Respondent had a </w:t>
      </w:r>
      <w:r w:rsidR="007F5428" w:rsidRPr="000701CE">
        <w:rPr>
          <w:rFonts w:asciiTheme="majorHAnsi" w:hAnsiTheme="majorHAnsi" w:cstheme="majorHAnsi"/>
          <w:sz w:val="26"/>
          <w:szCs w:val="26"/>
        </w:rPr>
        <w:t>disciplinary</w:t>
      </w:r>
      <w:r w:rsidR="00D96CDB" w:rsidRPr="000701CE">
        <w:rPr>
          <w:rFonts w:asciiTheme="majorHAnsi" w:hAnsiTheme="majorHAnsi" w:cstheme="majorHAnsi"/>
          <w:sz w:val="26"/>
          <w:szCs w:val="26"/>
        </w:rPr>
        <w:t xml:space="preserve"> procedure. </w:t>
      </w:r>
      <w:r w:rsidR="00A47D01" w:rsidRPr="000701CE">
        <w:rPr>
          <w:rFonts w:asciiTheme="majorHAnsi" w:hAnsiTheme="majorHAnsi" w:cstheme="majorHAnsi"/>
          <w:sz w:val="26"/>
          <w:szCs w:val="26"/>
        </w:rPr>
        <w:t>She</w:t>
      </w:r>
      <w:r w:rsidR="00D96CDB" w:rsidRPr="000701CE">
        <w:rPr>
          <w:rFonts w:asciiTheme="majorHAnsi" w:hAnsiTheme="majorHAnsi" w:cstheme="majorHAnsi"/>
          <w:sz w:val="26"/>
          <w:szCs w:val="26"/>
        </w:rPr>
        <w:t xml:space="preserve"> sat down wi</w:t>
      </w:r>
      <w:r w:rsidR="007F5428" w:rsidRPr="000701CE">
        <w:rPr>
          <w:rFonts w:asciiTheme="majorHAnsi" w:hAnsiTheme="majorHAnsi" w:cstheme="majorHAnsi"/>
          <w:sz w:val="26"/>
          <w:szCs w:val="26"/>
        </w:rPr>
        <w:t xml:space="preserve">th the Claimant and warned him </w:t>
      </w:r>
      <w:r w:rsidR="00D96CDB" w:rsidRPr="000701CE">
        <w:rPr>
          <w:rFonts w:asciiTheme="majorHAnsi" w:hAnsiTheme="majorHAnsi" w:cstheme="majorHAnsi"/>
          <w:sz w:val="26"/>
          <w:szCs w:val="26"/>
        </w:rPr>
        <w:t>that</w:t>
      </w:r>
      <w:r w:rsidR="007F5428" w:rsidRPr="000701CE">
        <w:rPr>
          <w:rFonts w:asciiTheme="majorHAnsi" w:hAnsiTheme="majorHAnsi" w:cstheme="majorHAnsi"/>
          <w:sz w:val="26"/>
          <w:szCs w:val="26"/>
        </w:rPr>
        <w:t xml:space="preserve"> </w:t>
      </w:r>
      <w:r w:rsidR="00D96CDB" w:rsidRPr="000701CE">
        <w:rPr>
          <w:rFonts w:asciiTheme="majorHAnsi" w:hAnsiTheme="majorHAnsi" w:cstheme="majorHAnsi"/>
          <w:sz w:val="26"/>
          <w:szCs w:val="26"/>
        </w:rPr>
        <w:t>he had promised to change. She did not have the minutes in Court. She suggested that she was in the habit of “doctoring” documents.</w:t>
      </w:r>
    </w:p>
    <w:p w:rsidR="00D96CDB" w:rsidRPr="000701CE" w:rsidRDefault="00D96CDB" w:rsidP="00825647">
      <w:pPr>
        <w:spacing w:after="0" w:line="240" w:lineRule="auto"/>
        <w:ind w:left="720" w:hanging="720"/>
        <w:jc w:val="both"/>
        <w:rPr>
          <w:rFonts w:asciiTheme="majorHAnsi" w:hAnsiTheme="majorHAnsi" w:cstheme="majorHAnsi"/>
          <w:sz w:val="26"/>
          <w:szCs w:val="26"/>
        </w:rPr>
      </w:pPr>
    </w:p>
    <w:p w:rsidR="00D96CDB" w:rsidRPr="000701CE" w:rsidRDefault="00F62774"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w:t>
      </w:r>
      <w:r w:rsidR="00D96CDB" w:rsidRPr="000701CE">
        <w:rPr>
          <w:rFonts w:asciiTheme="majorHAnsi" w:hAnsiTheme="majorHAnsi" w:cstheme="majorHAnsi"/>
          <w:sz w:val="26"/>
          <w:szCs w:val="26"/>
        </w:rPr>
        <w:t>9]</w:t>
      </w:r>
      <w:r w:rsidR="00D96CDB" w:rsidRPr="000701CE">
        <w:rPr>
          <w:rFonts w:asciiTheme="majorHAnsi" w:hAnsiTheme="majorHAnsi" w:cstheme="majorHAnsi"/>
          <w:sz w:val="26"/>
          <w:szCs w:val="26"/>
        </w:rPr>
        <w:tab/>
        <w:t xml:space="preserve">In re-examination, she clarified that she was not a doctor and did not understand doctoring. She confirmed having written a letter to the Claimant but did not subject him to </w:t>
      </w:r>
      <w:r w:rsidR="002F1C97" w:rsidRPr="000701CE">
        <w:rPr>
          <w:rFonts w:asciiTheme="majorHAnsi" w:hAnsiTheme="majorHAnsi" w:cstheme="majorHAnsi"/>
          <w:sz w:val="26"/>
          <w:szCs w:val="26"/>
        </w:rPr>
        <w:t>disciplinary</w:t>
      </w:r>
      <w:r w:rsidR="00D96CDB" w:rsidRPr="000701CE">
        <w:rPr>
          <w:rFonts w:asciiTheme="majorHAnsi" w:hAnsiTheme="majorHAnsi" w:cstheme="majorHAnsi"/>
          <w:sz w:val="26"/>
          <w:szCs w:val="26"/>
        </w:rPr>
        <w:t xml:space="preserve"> measures. She spoke to him in the presence of the Director of </w:t>
      </w:r>
      <w:r w:rsidR="00D96CDB" w:rsidRPr="000701CE">
        <w:rPr>
          <w:rFonts w:asciiTheme="majorHAnsi" w:hAnsiTheme="majorHAnsi" w:cstheme="majorHAnsi"/>
          <w:sz w:val="26"/>
          <w:szCs w:val="26"/>
        </w:rPr>
        <w:lastRenderedPageBreak/>
        <w:t>Studies about absconding and complaints of students</w:t>
      </w:r>
      <w:r w:rsidR="00A47D01" w:rsidRPr="000701CE">
        <w:rPr>
          <w:rFonts w:asciiTheme="majorHAnsi" w:hAnsiTheme="majorHAnsi" w:cstheme="majorHAnsi"/>
          <w:sz w:val="26"/>
          <w:szCs w:val="26"/>
        </w:rPr>
        <w:t>,</w:t>
      </w:r>
      <w:r w:rsidR="00D96CDB" w:rsidRPr="000701CE">
        <w:rPr>
          <w:rFonts w:asciiTheme="majorHAnsi" w:hAnsiTheme="majorHAnsi" w:cstheme="majorHAnsi"/>
          <w:sz w:val="26"/>
          <w:szCs w:val="26"/>
        </w:rPr>
        <w:t xml:space="preserve"> and he did not change. She confirmed that the C</w:t>
      </w:r>
      <w:r w:rsidR="002F1C97" w:rsidRPr="000701CE">
        <w:rPr>
          <w:rFonts w:asciiTheme="majorHAnsi" w:hAnsiTheme="majorHAnsi" w:cstheme="majorHAnsi"/>
          <w:sz w:val="26"/>
          <w:szCs w:val="26"/>
        </w:rPr>
        <w:t>la</w:t>
      </w:r>
      <w:r w:rsidR="00D96CDB" w:rsidRPr="000701CE">
        <w:rPr>
          <w:rFonts w:asciiTheme="majorHAnsi" w:hAnsiTheme="majorHAnsi" w:cstheme="majorHAnsi"/>
          <w:sz w:val="26"/>
          <w:szCs w:val="26"/>
        </w:rPr>
        <w:t xml:space="preserve">imant was no longer teaching. </w:t>
      </w:r>
    </w:p>
    <w:p w:rsidR="00D96CDB" w:rsidRPr="000701CE" w:rsidRDefault="00D96CDB" w:rsidP="00825647">
      <w:pPr>
        <w:spacing w:after="0" w:line="240" w:lineRule="auto"/>
        <w:ind w:left="720" w:hanging="720"/>
        <w:jc w:val="both"/>
        <w:rPr>
          <w:rFonts w:asciiTheme="majorHAnsi" w:hAnsiTheme="majorHAnsi" w:cstheme="majorHAnsi"/>
          <w:sz w:val="26"/>
          <w:szCs w:val="26"/>
        </w:rPr>
      </w:pPr>
    </w:p>
    <w:p w:rsidR="00D96CDB" w:rsidRPr="000701CE" w:rsidRDefault="002F1C9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w:t>
      </w:r>
      <w:r w:rsidR="00F62774" w:rsidRPr="000701CE">
        <w:rPr>
          <w:rFonts w:asciiTheme="majorHAnsi" w:hAnsiTheme="majorHAnsi" w:cstheme="majorHAnsi"/>
          <w:sz w:val="26"/>
          <w:szCs w:val="26"/>
        </w:rPr>
        <w:t>1</w:t>
      </w:r>
      <w:r w:rsidRPr="000701CE">
        <w:rPr>
          <w:rFonts w:asciiTheme="majorHAnsi" w:hAnsiTheme="majorHAnsi" w:cstheme="majorHAnsi"/>
          <w:sz w:val="26"/>
          <w:szCs w:val="26"/>
        </w:rPr>
        <w:t>0]</w:t>
      </w:r>
      <w:r w:rsidRPr="000701CE">
        <w:rPr>
          <w:rFonts w:asciiTheme="majorHAnsi" w:hAnsiTheme="majorHAnsi" w:cstheme="majorHAnsi"/>
          <w:sz w:val="26"/>
          <w:szCs w:val="26"/>
        </w:rPr>
        <w:tab/>
        <w:t xml:space="preserve">Mr. Lawrence </w:t>
      </w:r>
      <w:proofErr w:type="spellStart"/>
      <w:r w:rsidRPr="000701CE">
        <w:rPr>
          <w:rFonts w:asciiTheme="majorHAnsi" w:hAnsiTheme="majorHAnsi" w:cstheme="majorHAnsi"/>
          <w:sz w:val="26"/>
          <w:szCs w:val="26"/>
        </w:rPr>
        <w:t>Aliga</w:t>
      </w:r>
      <w:proofErr w:type="spellEnd"/>
      <w:r w:rsidRPr="000701CE">
        <w:rPr>
          <w:rFonts w:asciiTheme="majorHAnsi" w:hAnsiTheme="majorHAnsi" w:cstheme="majorHAnsi"/>
          <w:sz w:val="26"/>
          <w:szCs w:val="26"/>
        </w:rPr>
        <w:t xml:space="preserve"> </w:t>
      </w:r>
      <w:proofErr w:type="spellStart"/>
      <w:r w:rsidRPr="000701CE">
        <w:rPr>
          <w:rFonts w:asciiTheme="majorHAnsi" w:hAnsiTheme="majorHAnsi" w:cstheme="majorHAnsi"/>
          <w:sz w:val="26"/>
          <w:szCs w:val="26"/>
        </w:rPr>
        <w:t>Odongo’s</w:t>
      </w:r>
      <w:proofErr w:type="spellEnd"/>
      <w:r w:rsidRPr="000701CE">
        <w:rPr>
          <w:rFonts w:asciiTheme="majorHAnsi" w:hAnsiTheme="majorHAnsi" w:cstheme="majorHAnsi"/>
          <w:sz w:val="26"/>
          <w:szCs w:val="26"/>
        </w:rPr>
        <w:t xml:space="preserve"> (RW2) witness statement</w:t>
      </w:r>
      <w:r w:rsidR="00D96CDB" w:rsidRPr="000701CE">
        <w:rPr>
          <w:rFonts w:asciiTheme="majorHAnsi" w:hAnsiTheme="majorHAnsi" w:cstheme="majorHAnsi"/>
          <w:sz w:val="26"/>
          <w:szCs w:val="26"/>
        </w:rPr>
        <w:t xml:space="preserve"> </w:t>
      </w:r>
      <w:r w:rsidRPr="000701CE">
        <w:rPr>
          <w:rFonts w:asciiTheme="majorHAnsi" w:hAnsiTheme="majorHAnsi" w:cstheme="majorHAnsi"/>
          <w:sz w:val="26"/>
          <w:szCs w:val="26"/>
        </w:rPr>
        <w:t xml:space="preserve">was admitted as his evidence in chief. In the statement, he testified that he was the Director of Studies of the Respondent. </w:t>
      </w:r>
      <w:r w:rsidR="00DB00D5" w:rsidRPr="000701CE">
        <w:rPr>
          <w:rFonts w:asciiTheme="majorHAnsi" w:hAnsiTheme="majorHAnsi" w:cstheme="majorHAnsi"/>
          <w:sz w:val="26"/>
          <w:szCs w:val="26"/>
        </w:rPr>
        <w:t>He corroborated RW1’s testimony that t</w:t>
      </w:r>
      <w:r w:rsidRPr="000701CE">
        <w:rPr>
          <w:rFonts w:asciiTheme="majorHAnsi" w:hAnsiTheme="majorHAnsi" w:cstheme="majorHAnsi"/>
          <w:sz w:val="26"/>
          <w:szCs w:val="26"/>
        </w:rPr>
        <w:t>he Claimant was fully paid his salary for July, September, October</w:t>
      </w:r>
      <w:r w:rsidR="00A47D01" w:rsidRPr="000701CE">
        <w:rPr>
          <w:rFonts w:asciiTheme="majorHAnsi" w:hAnsiTheme="majorHAnsi" w:cstheme="majorHAnsi"/>
          <w:sz w:val="26"/>
          <w:szCs w:val="26"/>
        </w:rPr>
        <w:t>,</w:t>
      </w:r>
      <w:r w:rsidRPr="000701CE">
        <w:rPr>
          <w:rFonts w:asciiTheme="majorHAnsi" w:hAnsiTheme="majorHAnsi" w:cstheme="majorHAnsi"/>
          <w:sz w:val="26"/>
          <w:szCs w:val="26"/>
        </w:rPr>
        <w:t xml:space="preserve"> and November 2019 and signed for the same on 15</w:t>
      </w:r>
      <w:r w:rsidRPr="000701CE">
        <w:rPr>
          <w:rFonts w:asciiTheme="majorHAnsi" w:hAnsiTheme="majorHAnsi" w:cstheme="majorHAnsi"/>
          <w:sz w:val="26"/>
          <w:szCs w:val="26"/>
          <w:vertAlign w:val="superscript"/>
        </w:rPr>
        <w:t>th</w:t>
      </w:r>
      <w:r w:rsidRPr="000701CE">
        <w:rPr>
          <w:rFonts w:asciiTheme="majorHAnsi" w:hAnsiTheme="majorHAnsi" w:cstheme="majorHAnsi"/>
          <w:sz w:val="26"/>
          <w:szCs w:val="26"/>
        </w:rPr>
        <w:t xml:space="preserve"> October 2019. The claim was baseless and unsubstantiated. He was certain that the Claimant had never been terminated. He testified that the Claimant was paid salary like all other Teachers under the Ministry of Education in </w:t>
      </w:r>
      <w:r w:rsidR="00D97F87" w:rsidRPr="000701CE">
        <w:rPr>
          <w:rFonts w:asciiTheme="majorHAnsi" w:hAnsiTheme="majorHAnsi" w:cstheme="majorHAnsi"/>
          <w:sz w:val="26"/>
          <w:szCs w:val="26"/>
        </w:rPr>
        <w:t>Public and P</w:t>
      </w:r>
      <w:r w:rsidRPr="000701CE">
        <w:rPr>
          <w:rFonts w:asciiTheme="majorHAnsi" w:hAnsiTheme="majorHAnsi" w:cstheme="majorHAnsi"/>
          <w:sz w:val="26"/>
          <w:szCs w:val="26"/>
        </w:rPr>
        <w:t>rimary school</w:t>
      </w:r>
      <w:r w:rsidR="00D97F87" w:rsidRPr="000701CE">
        <w:rPr>
          <w:rFonts w:asciiTheme="majorHAnsi" w:hAnsiTheme="majorHAnsi" w:cstheme="majorHAnsi"/>
          <w:sz w:val="26"/>
          <w:szCs w:val="26"/>
        </w:rPr>
        <w:t>s</w:t>
      </w:r>
      <w:r w:rsidRPr="000701CE">
        <w:rPr>
          <w:rFonts w:asciiTheme="majorHAnsi" w:hAnsiTheme="majorHAnsi" w:cstheme="majorHAnsi"/>
          <w:sz w:val="26"/>
          <w:szCs w:val="26"/>
        </w:rPr>
        <w:t xml:space="preserve">. That the Claimant was teaching in multiple schools and had been implicated in a case of aggravated defilement. </w:t>
      </w:r>
      <w:r w:rsidR="00DB00D5" w:rsidRPr="000701CE">
        <w:rPr>
          <w:rFonts w:asciiTheme="majorHAnsi" w:hAnsiTheme="majorHAnsi" w:cstheme="majorHAnsi"/>
          <w:sz w:val="26"/>
          <w:szCs w:val="26"/>
        </w:rPr>
        <w:t>T</w:t>
      </w:r>
      <w:r w:rsidRPr="000701CE">
        <w:rPr>
          <w:rFonts w:asciiTheme="majorHAnsi" w:hAnsiTheme="majorHAnsi" w:cstheme="majorHAnsi"/>
          <w:sz w:val="26"/>
          <w:szCs w:val="26"/>
        </w:rPr>
        <w:t xml:space="preserve">hat the Claimant received a warning letter </w:t>
      </w:r>
      <w:r w:rsidR="00DB00D5" w:rsidRPr="000701CE">
        <w:rPr>
          <w:rFonts w:asciiTheme="majorHAnsi" w:hAnsiTheme="majorHAnsi" w:cstheme="majorHAnsi"/>
          <w:sz w:val="26"/>
          <w:szCs w:val="26"/>
        </w:rPr>
        <w:t>after complaints from students. He testified that the Respondent did not owe the Claimant any monies and he had absconded from work.</w:t>
      </w:r>
    </w:p>
    <w:p w:rsidR="00DB00D5" w:rsidRPr="000701CE" w:rsidRDefault="00DB00D5" w:rsidP="00825647">
      <w:pPr>
        <w:spacing w:after="0" w:line="240" w:lineRule="auto"/>
        <w:ind w:left="720" w:hanging="720"/>
        <w:jc w:val="both"/>
        <w:rPr>
          <w:rFonts w:asciiTheme="majorHAnsi" w:hAnsiTheme="majorHAnsi" w:cstheme="majorHAnsi"/>
          <w:sz w:val="26"/>
          <w:szCs w:val="26"/>
        </w:rPr>
      </w:pPr>
    </w:p>
    <w:p w:rsidR="00DB00D5" w:rsidRPr="000701CE" w:rsidRDefault="00F62774"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[11</w:t>
      </w:r>
      <w:r w:rsidR="00DB00D5" w:rsidRPr="000701CE">
        <w:rPr>
          <w:rFonts w:asciiTheme="majorHAnsi" w:hAnsiTheme="majorHAnsi" w:cstheme="majorHAnsi"/>
          <w:sz w:val="26"/>
          <w:szCs w:val="26"/>
        </w:rPr>
        <w:t>]</w:t>
      </w:r>
      <w:r w:rsidR="00DB00D5" w:rsidRPr="000701CE">
        <w:rPr>
          <w:rFonts w:asciiTheme="majorHAnsi" w:hAnsiTheme="majorHAnsi" w:cstheme="majorHAnsi"/>
          <w:sz w:val="26"/>
          <w:szCs w:val="26"/>
        </w:rPr>
        <w:tab/>
        <w:t>Counsel for the Claimant opted not to cross-examine RW2.</w:t>
      </w:r>
    </w:p>
    <w:p w:rsidR="00D96CDB" w:rsidRPr="000701CE" w:rsidRDefault="00D96CDB" w:rsidP="00825647">
      <w:pPr>
        <w:spacing w:after="0" w:line="240" w:lineRule="auto"/>
        <w:ind w:left="720" w:hanging="720"/>
        <w:jc w:val="both"/>
        <w:rPr>
          <w:rFonts w:asciiTheme="majorHAnsi" w:hAnsiTheme="majorHAnsi" w:cstheme="majorHAnsi"/>
          <w:sz w:val="26"/>
          <w:szCs w:val="26"/>
        </w:rPr>
      </w:pPr>
    </w:p>
    <w:p w:rsidR="00825647" w:rsidRPr="000701CE" w:rsidRDefault="00825647" w:rsidP="00825647">
      <w:pPr>
        <w:spacing w:after="0" w:line="240" w:lineRule="auto"/>
        <w:ind w:left="720"/>
        <w:jc w:val="both"/>
        <w:rPr>
          <w:rFonts w:asciiTheme="majorHAnsi" w:hAnsiTheme="majorHAnsi" w:cstheme="majorHAnsi"/>
          <w:b/>
          <w:bCs/>
          <w:sz w:val="26"/>
          <w:szCs w:val="26"/>
          <w:u w:val="single"/>
        </w:rPr>
      </w:pPr>
      <w:r w:rsidRPr="000701CE">
        <w:rPr>
          <w:rFonts w:asciiTheme="majorHAnsi" w:hAnsiTheme="majorHAnsi" w:cstheme="majorHAnsi"/>
          <w:b/>
          <w:bCs/>
          <w:sz w:val="26"/>
          <w:szCs w:val="26"/>
          <w:u w:val="single"/>
        </w:rPr>
        <w:t>Resolution of issues and Decision of the Court</w:t>
      </w:r>
    </w:p>
    <w:p w:rsidR="00825647" w:rsidRPr="000701CE" w:rsidRDefault="00825647" w:rsidP="00825647">
      <w:pPr>
        <w:spacing w:after="0" w:line="240" w:lineRule="auto"/>
        <w:ind w:left="720"/>
        <w:jc w:val="both"/>
        <w:rPr>
          <w:rFonts w:asciiTheme="majorHAnsi" w:hAnsiTheme="majorHAnsi" w:cstheme="majorHAnsi"/>
          <w:bCs/>
          <w:sz w:val="26"/>
          <w:szCs w:val="26"/>
        </w:rPr>
      </w:pPr>
    </w:p>
    <w:p w:rsidR="00825647" w:rsidRPr="000701CE" w:rsidRDefault="00D97F87" w:rsidP="007A5AC3">
      <w:pPr>
        <w:spacing w:after="0" w:line="240" w:lineRule="auto"/>
        <w:ind w:left="2160" w:hanging="1440"/>
        <w:jc w:val="both"/>
        <w:rPr>
          <w:rFonts w:asciiTheme="majorHAnsi" w:hAnsiTheme="majorHAnsi" w:cstheme="majorHAnsi"/>
          <w:b/>
          <w:sz w:val="26"/>
          <w:szCs w:val="26"/>
        </w:rPr>
      </w:pPr>
      <w:r w:rsidRPr="000701CE">
        <w:rPr>
          <w:rFonts w:asciiTheme="majorHAnsi" w:hAnsiTheme="majorHAnsi" w:cstheme="majorHAnsi"/>
          <w:b/>
          <w:bCs/>
          <w:sz w:val="26"/>
          <w:szCs w:val="26"/>
        </w:rPr>
        <w:t>Issue (</w:t>
      </w:r>
      <w:proofErr w:type="spellStart"/>
      <w:r w:rsidRPr="000701CE">
        <w:rPr>
          <w:rFonts w:asciiTheme="majorHAnsi" w:hAnsiTheme="majorHAnsi" w:cstheme="majorHAnsi"/>
          <w:b/>
          <w:bCs/>
          <w:sz w:val="26"/>
          <w:szCs w:val="26"/>
        </w:rPr>
        <w:t>i</w:t>
      </w:r>
      <w:proofErr w:type="spellEnd"/>
      <w:r w:rsidRPr="000701CE">
        <w:rPr>
          <w:rFonts w:asciiTheme="majorHAnsi" w:hAnsiTheme="majorHAnsi" w:cstheme="majorHAnsi"/>
          <w:b/>
          <w:bCs/>
          <w:sz w:val="26"/>
          <w:szCs w:val="26"/>
        </w:rPr>
        <w:t xml:space="preserve">)   </w:t>
      </w:r>
      <w:proofErr w:type="gramStart"/>
      <w:r w:rsidR="00825647" w:rsidRPr="000701CE">
        <w:rPr>
          <w:rFonts w:asciiTheme="majorHAnsi" w:hAnsiTheme="majorHAnsi" w:cstheme="majorHAnsi"/>
          <w:b/>
          <w:sz w:val="26"/>
          <w:szCs w:val="26"/>
        </w:rPr>
        <w:t>Whether</w:t>
      </w:r>
      <w:proofErr w:type="gramEnd"/>
      <w:r w:rsidR="00825647" w:rsidRPr="000701CE">
        <w:rPr>
          <w:rFonts w:asciiTheme="majorHAnsi" w:hAnsiTheme="majorHAnsi" w:cstheme="majorHAnsi"/>
          <w:b/>
          <w:sz w:val="26"/>
          <w:szCs w:val="26"/>
        </w:rPr>
        <w:t xml:space="preserve"> </w:t>
      </w:r>
      <w:r w:rsidR="007A5AC3" w:rsidRPr="000701CE">
        <w:rPr>
          <w:rFonts w:asciiTheme="majorHAnsi" w:hAnsiTheme="majorHAnsi" w:cstheme="majorHAnsi"/>
          <w:b/>
          <w:sz w:val="26"/>
          <w:szCs w:val="26"/>
        </w:rPr>
        <w:t>the termination of the Claimant was unfair and unlawful?</w:t>
      </w:r>
    </w:p>
    <w:p w:rsidR="00AC45AA" w:rsidRPr="000701CE" w:rsidRDefault="00AC45AA" w:rsidP="007A5AC3">
      <w:pPr>
        <w:spacing w:after="0" w:line="240" w:lineRule="auto"/>
        <w:ind w:left="2160" w:hanging="1440"/>
        <w:jc w:val="both"/>
        <w:rPr>
          <w:rFonts w:asciiTheme="majorHAnsi" w:hAnsiTheme="majorHAnsi" w:cstheme="majorHAnsi"/>
          <w:b/>
          <w:sz w:val="26"/>
          <w:szCs w:val="26"/>
        </w:rPr>
      </w:pPr>
    </w:p>
    <w:p w:rsidR="00825647" w:rsidRPr="000701CE" w:rsidRDefault="00F62774" w:rsidP="00825647">
      <w:pPr>
        <w:spacing w:after="0" w:line="240" w:lineRule="auto"/>
        <w:ind w:left="720" w:hanging="720"/>
        <w:jc w:val="both"/>
        <w:rPr>
          <w:rFonts w:asciiTheme="majorHAnsi" w:hAnsiTheme="majorHAnsi" w:cstheme="majorHAnsi"/>
          <w:bCs/>
          <w:sz w:val="26"/>
          <w:szCs w:val="26"/>
        </w:rPr>
      </w:pPr>
      <w:r w:rsidRPr="000701CE">
        <w:rPr>
          <w:rFonts w:asciiTheme="majorHAnsi" w:hAnsiTheme="majorHAnsi" w:cstheme="majorHAnsi"/>
          <w:bCs/>
          <w:sz w:val="26"/>
          <w:szCs w:val="26"/>
        </w:rPr>
        <w:t>[12</w:t>
      </w:r>
      <w:r w:rsidR="00825647" w:rsidRPr="000701CE">
        <w:rPr>
          <w:rFonts w:asciiTheme="majorHAnsi" w:hAnsiTheme="majorHAnsi" w:cstheme="majorHAnsi"/>
          <w:bCs/>
          <w:sz w:val="26"/>
          <w:szCs w:val="26"/>
        </w:rPr>
        <w:t>]</w:t>
      </w:r>
      <w:r w:rsidR="00825647" w:rsidRPr="000701CE">
        <w:rPr>
          <w:rFonts w:asciiTheme="majorHAnsi" w:hAnsiTheme="majorHAnsi" w:cstheme="majorHAnsi"/>
          <w:bCs/>
          <w:sz w:val="26"/>
          <w:szCs w:val="26"/>
        </w:rPr>
        <w:tab/>
      </w:r>
      <w:r w:rsidR="00825647" w:rsidRPr="000701CE">
        <w:rPr>
          <w:rFonts w:asciiTheme="majorHAnsi" w:hAnsiTheme="majorHAnsi" w:cstheme="majorHAnsi"/>
          <w:sz w:val="26"/>
          <w:szCs w:val="26"/>
        </w:rPr>
        <w:t xml:space="preserve">Ms. Bridge </w:t>
      </w:r>
      <w:proofErr w:type="spellStart"/>
      <w:r w:rsidR="00825647" w:rsidRPr="000701CE">
        <w:rPr>
          <w:rFonts w:asciiTheme="majorHAnsi" w:hAnsiTheme="majorHAnsi" w:cstheme="majorHAnsi"/>
          <w:sz w:val="26"/>
          <w:szCs w:val="26"/>
        </w:rPr>
        <w:t>Kusemererwa</w:t>
      </w:r>
      <w:proofErr w:type="spellEnd"/>
      <w:r w:rsidR="00825647" w:rsidRPr="000701CE">
        <w:rPr>
          <w:rFonts w:asciiTheme="majorHAnsi" w:hAnsiTheme="majorHAnsi" w:cstheme="majorHAnsi"/>
          <w:sz w:val="26"/>
          <w:szCs w:val="26"/>
        </w:rPr>
        <w:t xml:space="preserve">, appearing for the Claimant, submitted that </w:t>
      </w:r>
      <w:r w:rsidR="00AC45AA" w:rsidRPr="000701CE">
        <w:rPr>
          <w:rFonts w:asciiTheme="majorHAnsi" w:hAnsiTheme="majorHAnsi" w:cstheme="majorHAnsi"/>
          <w:sz w:val="26"/>
          <w:szCs w:val="26"/>
        </w:rPr>
        <w:t>the Claimant was verbally terminated on 20</w:t>
      </w:r>
      <w:r w:rsidR="00AC45AA" w:rsidRPr="000701CE">
        <w:rPr>
          <w:rFonts w:asciiTheme="majorHAnsi" w:hAnsiTheme="majorHAnsi" w:cstheme="majorHAnsi"/>
          <w:sz w:val="26"/>
          <w:szCs w:val="26"/>
          <w:vertAlign w:val="superscript"/>
        </w:rPr>
        <w:t>th</w:t>
      </w:r>
      <w:r w:rsidR="00AC45AA" w:rsidRPr="000701CE">
        <w:rPr>
          <w:rFonts w:asciiTheme="majorHAnsi" w:hAnsiTheme="majorHAnsi" w:cstheme="majorHAnsi"/>
          <w:sz w:val="26"/>
          <w:szCs w:val="26"/>
        </w:rPr>
        <w:t xml:space="preserve"> November 2019 by the Head Teacher, </w:t>
      </w:r>
      <w:proofErr w:type="spellStart"/>
      <w:r w:rsidR="00AC45AA" w:rsidRPr="000701CE">
        <w:rPr>
          <w:rFonts w:asciiTheme="majorHAnsi" w:hAnsiTheme="majorHAnsi" w:cstheme="majorHAnsi"/>
          <w:sz w:val="26"/>
          <w:szCs w:val="26"/>
        </w:rPr>
        <w:t>Asiya</w:t>
      </w:r>
      <w:proofErr w:type="spellEnd"/>
      <w:r w:rsidR="00AC45AA" w:rsidRPr="000701CE">
        <w:rPr>
          <w:rFonts w:asciiTheme="majorHAnsi" w:hAnsiTheme="majorHAnsi" w:cstheme="majorHAnsi"/>
          <w:sz w:val="26"/>
          <w:szCs w:val="26"/>
        </w:rPr>
        <w:t xml:space="preserve"> </w:t>
      </w:r>
      <w:proofErr w:type="spellStart"/>
      <w:r w:rsidR="00AC45AA" w:rsidRPr="000701CE">
        <w:rPr>
          <w:rFonts w:asciiTheme="majorHAnsi" w:hAnsiTheme="majorHAnsi" w:cstheme="majorHAnsi"/>
          <w:sz w:val="26"/>
          <w:szCs w:val="26"/>
        </w:rPr>
        <w:t>Suwed</w:t>
      </w:r>
      <w:proofErr w:type="spellEnd"/>
      <w:r w:rsidR="00AC45AA" w:rsidRPr="000701CE">
        <w:rPr>
          <w:rFonts w:asciiTheme="majorHAnsi" w:hAnsiTheme="majorHAnsi" w:cstheme="majorHAnsi"/>
          <w:sz w:val="26"/>
          <w:szCs w:val="26"/>
        </w:rPr>
        <w:t xml:space="preserve">. That this was confirmed in paragraph </w:t>
      </w:r>
      <w:r w:rsidR="00AC45AA" w:rsidRPr="000701CE">
        <w:rPr>
          <w:rFonts w:asciiTheme="majorHAnsi" w:hAnsiTheme="majorHAnsi" w:cstheme="majorHAnsi"/>
          <w:bCs/>
          <w:sz w:val="26"/>
          <w:szCs w:val="26"/>
        </w:rPr>
        <w:t xml:space="preserve">5 of the rejoinder and confirmed in the testimony. She relied on </w:t>
      </w:r>
      <w:r w:rsidR="00AC45AA" w:rsidRPr="000701CE">
        <w:rPr>
          <w:rFonts w:asciiTheme="majorHAnsi" w:hAnsiTheme="majorHAnsi" w:cstheme="majorHAnsi"/>
          <w:b/>
          <w:bCs/>
          <w:sz w:val="26"/>
          <w:szCs w:val="26"/>
        </w:rPr>
        <w:t>Section 68(1) and (2) of the Employment Act, 2006</w:t>
      </w:r>
      <w:r w:rsidR="00AC45AA" w:rsidRPr="000701CE">
        <w:rPr>
          <w:rFonts w:asciiTheme="majorHAnsi" w:hAnsiTheme="majorHAnsi" w:cstheme="majorHAnsi"/>
          <w:bCs/>
          <w:i/>
          <w:sz w:val="26"/>
          <w:szCs w:val="26"/>
        </w:rPr>
        <w:t>(from now EA)</w:t>
      </w:r>
      <w:r w:rsidR="00AC45AA" w:rsidRPr="000701CE">
        <w:rPr>
          <w:rFonts w:asciiTheme="majorHAnsi" w:hAnsiTheme="majorHAnsi" w:cstheme="majorHAnsi"/>
          <w:bCs/>
          <w:sz w:val="26"/>
          <w:szCs w:val="26"/>
        </w:rPr>
        <w:t xml:space="preserve"> and the case of </w:t>
      </w:r>
      <w:r w:rsidR="00AC45AA" w:rsidRPr="000701CE">
        <w:rPr>
          <w:rFonts w:asciiTheme="majorHAnsi" w:hAnsiTheme="majorHAnsi" w:cstheme="majorHAnsi"/>
          <w:b/>
          <w:bCs/>
          <w:sz w:val="26"/>
          <w:szCs w:val="26"/>
        </w:rPr>
        <w:t xml:space="preserve">Florence </w:t>
      </w:r>
      <w:proofErr w:type="spellStart"/>
      <w:r w:rsidR="00AC45AA" w:rsidRPr="000701CE">
        <w:rPr>
          <w:rFonts w:asciiTheme="majorHAnsi" w:hAnsiTheme="majorHAnsi" w:cstheme="majorHAnsi"/>
          <w:b/>
          <w:bCs/>
          <w:sz w:val="26"/>
          <w:szCs w:val="26"/>
        </w:rPr>
        <w:t>Mufumba</w:t>
      </w:r>
      <w:proofErr w:type="spellEnd"/>
      <w:r w:rsidR="00AC45AA" w:rsidRPr="000701CE">
        <w:rPr>
          <w:rFonts w:asciiTheme="majorHAnsi" w:hAnsiTheme="majorHAnsi" w:cstheme="majorHAnsi"/>
          <w:b/>
          <w:bCs/>
          <w:sz w:val="26"/>
          <w:szCs w:val="26"/>
        </w:rPr>
        <w:t xml:space="preserve"> v Uganda Development Bank LDC 138 of 2014</w:t>
      </w:r>
      <w:r w:rsidR="00AC45AA" w:rsidRPr="000701CE">
        <w:rPr>
          <w:rFonts w:asciiTheme="majorHAnsi" w:hAnsiTheme="majorHAnsi" w:cstheme="majorHAnsi"/>
          <w:bCs/>
          <w:sz w:val="26"/>
          <w:szCs w:val="26"/>
        </w:rPr>
        <w:t xml:space="preserve"> for her contention.</w:t>
      </w:r>
    </w:p>
    <w:p w:rsidR="00AC45AA" w:rsidRPr="000701CE" w:rsidRDefault="00AC45AA" w:rsidP="00825647">
      <w:pPr>
        <w:spacing w:after="0" w:line="240" w:lineRule="auto"/>
        <w:ind w:left="720" w:hanging="720"/>
        <w:jc w:val="both"/>
        <w:rPr>
          <w:rFonts w:asciiTheme="majorHAnsi" w:hAnsiTheme="majorHAnsi" w:cstheme="majorHAnsi"/>
          <w:bCs/>
          <w:sz w:val="26"/>
          <w:szCs w:val="26"/>
        </w:rPr>
      </w:pPr>
    </w:p>
    <w:p w:rsidR="00AC45AA" w:rsidRPr="000701CE" w:rsidRDefault="00F62774" w:rsidP="00825647">
      <w:pPr>
        <w:spacing w:after="0" w:line="240" w:lineRule="auto"/>
        <w:ind w:left="720" w:hanging="720"/>
        <w:jc w:val="both"/>
        <w:rPr>
          <w:rFonts w:asciiTheme="majorHAnsi" w:hAnsiTheme="majorHAnsi" w:cstheme="majorHAnsi"/>
          <w:bCs/>
          <w:sz w:val="26"/>
          <w:szCs w:val="26"/>
        </w:rPr>
      </w:pPr>
      <w:r w:rsidRPr="000701CE">
        <w:rPr>
          <w:rFonts w:asciiTheme="majorHAnsi" w:hAnsiTheme="majorHAnsi" w:cstheme="majorHAnsi"/>
          <w:bCs/>
          <w:sz w:val="26"/>
          <w:szCs w:val="26"/>
        </w:rPr>
        <w:t>[13</w:t>
      </w:r>
      <w:r w:rsidR="006042C6" w:rsidRPr="000701CE">
        <w:rPr>
          <w:rFonts w:asciiTheme="majorHAnsi" w:hAnsiTheme="majorHAnsi" w:cstheme="majorHAnsi"/>
          <w:bCs/>
          <w:sz w:val="26"/>
          <w:szCs w:val="26"/>
        </w:rPr>
        <w:t>]</w:t>
      </w:r>
      <w:r w:rsidR="006042C6" w:rsidRPr="000701CE">
        <w:rPr>
          <w:rFonts w:asciiTheme="majorHAnsi" w:hAnsiTheme="majorHAnsi" w:cstheme="majorHAnsi"/>
          <w:bCs/>
          <w:sz w:val="26"/>
          <w:szCs w:val="26"/>
        </w:rPr>
        <w:tab/>
        <w:t xml:space="preserve">Mr. </w:t>
      </w:r>
      <w:proofErr w:type="spellStart"/>
      <w:r w:rsidR="006042C6" w:rsidRPr="000701CE">
        <w:rPr>
          <w:rFonts w:asciiTheme="majorHAnsi" w:hAnsiTheme="majorHAnsi" w:cstheme="majorHAnsi"/>
          <w:bCs/>
          <w:sz w:val="26"/>
          <w:szCs w:val="26"/>
        </w:rPr>
        <w:t>Twontoo</w:t>
      </w:r>
      <w:proofErr w:type="spellEnd"/>
      <w:r w:rsidR="006042C6" w:rsidRPr="000701CE">
        <w:rPr>
          <w:rFonts w:asciiTheme="majorHAnsi" w:hAnsiTheme="majorHAnsi" w:cstheme="majorHAnsi"/>
          <w:bCs/>
          <w:sz w:val="26"/>
          <w:szCs w:val="26"/>
        </w:rPr>
        <w:t xml:space="preserve"> </w:t>
      </w:r>
      <w:proofErr w:type="spellStart"/>
      <w:r w:rsidR="006042C6" w:rsidRPr="000701CE">
        <w:rPr>
          <w:rFonts w:asciiTheme="majorHAnsi" w:hAnsiTheme="majorHAnsi" w:cstheme="majorHAnsi"/>
          <w:bCs/>
          <w:sz w:val="26"/>
          <w:szCs w:val="26"/>
        </w:rPr>
        <w:t>Ob</w:t>
      </w:r>
      <w:r w:rsidR="00AC45AA" w:rsidRPr="000701CE">
        <w:rPr>
          <w:rFonts w:asciiTheme="majorHAnsi" w:hAnsiTheme="majorHAnsi" w:cstheme="majorHAnsi"/>
          <w:bCs/>
          <w:sz w:val="26"/>
          <w:szCs w:val="26"/>
        </w:rPr>
        <w:t>a</w:t>
      </w:r>
      <w:r w:rsidR="006042C6" w:rsidRPr="000701CE">
        <w:rPr>
          <w:rFonts w:asciiTheme="majorHAnsi" w:hAnsiTheme="majorHAnsi" w:cstheme="majorHAnsi"/>
          <w:bCs/>
          <w:sz w:val="26"/>
          <w:szCs w:val="26"/>
        </w:rPr>
        <w:t>a</w:t>
      </w:r>
      <w:proofErr w:type="spellEnd"/>
      <w:r w:rsidR="00AC45AA" w:rsidRPr="000701CE">
        <w:rPr>
          <w:rFonts w:asciiTheme="majorHAnsi" w:hAnsiTheme="majorHAnsi" w:cstheme="majorHAnsi"/>
          <w:bCs/>
          <w:sz w:val="26"/>
          <w:szCs w:val="26"/>
        </w:rPr>
        <w:t>, appearing for the Respondent, submitted that the Claimant had not proven termination.</w:t>
      </w:r>
      <w:r w:rsidR="00B71BA3" w:rsidRPr="000701CE">
        <w:rPr>
          <w:rFonts w:asciiTheme="majorHAnsi" w:hAnsiTheme="majorHAnsi" w:cstheme="majorHAnsi"/>
          <w:bCs/>
          <w:sz w:val="26"/>
          <w:szCs w:val="26"/>
        </w:rPr>
        <w:t xml:space="preserve"> Counsel </w:t>
      </w:r>
      <w:r w:rsidR="007F5428" w:rsidRPr="000701CE">
        <w:rPr>
          <w:rFonts w:asciiTheme="majorHAnsi" w:hAnsiTheme="majorHAnsi" w:cstheme="majorHAnsi"/>
          <w:bCs/>
          <w:sz w:val="26"/>
          <w:szCs w:val="26"/>
        </w:rPr>
        <w:t>referred</w:t>
      </w:r>
      <w:r w:rsidR="00B71BA3" w:rsidRPr="000701CE">
        <w:rPr>
          <w:rFonts w:asciiTheme="majorHAnsi" w:hAnsiTheme="majorHAnsi" w:cstheme="majorHAnsi"/>
          <w:bCs/>
          <w:sz w:val="26"/>
          <w:szCs w:val="26"/>
        </w:rPr>
        <w:t xml:space="preserve"> to the evidence of verbal termination as a ‘naïve assertion’. He suggested that the </w:t>
      </w:r>
      <w:r w:rsidR="007F5428" w:rsidRPr="000701CE">
        <w:rPr>
          <w:rFonts w:asciiTheme="majorHAnsi" w:hAnsiTheme="majorHAnsi" w:cstheme="majorHAnsi"/>
          <w:bCs/>
          <w:sz w:val="26"/>
          <w:szCs w:val="26"/>
        </w:rPr>
        <w:t>claimant</w:t>
      </w:r>
      <w:r w:rsidR="00B71BA3" w:rsidRPr="000701CE">
        <w:rPr>
          <w:rFonts w:asciiTheme="majorHAnsi" w:hAnsiTheme="majorHAnsi" w:cstheme="majorHAnsi"/>
          <w:bCs/>
          <w:sz w:val="26"/>
          <w:szCs w:val="26"/>
        </w:rPr>
        <w:t xml:space="preserve"> had not discharged the burden of proof under Sections 101</w:t>
      </w:r>
      <w:r w:rsidR="006042C6" w:rsidRPr="000701CE">
        <w:rPr>
          <w:rFonts w:asciiTheme="majorHAnsi" w:hAnsiTheme="majorHAnsi" w:cstheme="majorHAnsi"/>
          <w:bCs/>
          <w:sz w:val="26"/>
          <w:szCs w:val="26"/>
        </w:rPr>
        <w:t xml:space="preserve"> </w:t>
      </w:r>
      <w:r w:rsidR="00B71BA3" w:rsidRPr="000701CE">
        <w:rPr>
          <w:rFonts w:asciiTheme="majorHAnsi" w:hAnsiTheme="majorHAnsi" w:cstheme="majorHAnsi"/>
          <w:bCs/>
          <w:sz w:val="26"/>
          <w:szCs w:val="26"/>
        </w:rPr>
        <w:t xml:space="preserve">to 104 of the Evidence Act Cap.6.  That the Claimant admitted to his signatures appearing in the Teacher’s salary payment book “REX1”. It was Mr. </w:t>
      </w:r>
      <w:proofErr w:type="spellStart"/>
      <w:r w:rsidR="00B71BA3" w:rsidRPr="000701CE">
        <w:rPr>
          <w:rFonts w:asciiTheme="majorHAnsi" w:hAnsiTheme="majorHAnsi" w:cstheme="majorHAnsi"/>
          <w:bCs/>
          <w:sz w:val="26"/>
          <w:szCs w:val="26"/>
        </w:rPr>
        <w:t>Twontoo’s</w:t>
      </w:r>
      <w:proofErr w:type="spellEnd"/>
      <w:r w:rsidR="00B71BA3" w:rsidRPr="000701CE">
        <w:rPr>
          <w:rFonts w:asciiTheme="majorHAnsi" w:hAnsiTheme="majorHAnsi" w:cstheme="majorHAnsi"/>
          <w:bCs/>
          <w:sz w:val="26"/>
          <w:szCs w:val="26"/>
        </w:rPr>
        <w:t xml:space="preserve"> prayer that the claim be dismissed with costs.</w:t>
      </w:r>
    </w:p>
    <w:p w:rsidR="00825647" w:rsidRPr="000701CE" w:rsidRDefault="00825647" w:rsidP="00825647">
      <w:pPr>
        <w:spacing w:after="0" w:line="240" w:lineRule="auto"/>
        <w:ind w:left="720" w:hanging="720"/>
        <w:jc w:val="both"/>
        <w:rPr>
          <w:rFonts w:asciiTheme="majorHAnsi" w:hAnsiTheme="majorHAnsi" w:cstheme="majorHAnsi"/>
          <w:b/>
          <w:sz w:val="26"/>
          <w:szCs w:val="26"/>
        </w:rPr>
      </w:pPr>
    </w:p>
    <w:p w:rsidR="00825647" w:rsidRPr="000701CE" w:rsidRDefault="00F62774" w:rsidP="00B71BA3">
      <w:pPr>
        <w:spacing w:after="0" w:line="240" w:lineRule="auto"/>
        <w:ind w:left="720" w:hanging="720"/>
        <w:jc w:val="both"/>
        <w:rPr>
          <w:rFonts w:asciiTheme="majorHAnsi" w:hAnsiTheme="majorHAnsi" w:cstheme="majorHAnsi"/>
          <w:bCs/>
          <w:sz w:val="26"/>
          <w:szCs w:val="26"/>
        </w:rPr>
      </w:pPr>
      <w:r w:rsidRPr="000701CE">
        <w:rPr>
          <w:rFonts w:asciiTheme="majorHAnsi" w:hAnsiTheme="majorHAnsi" w:cstheme="majorHAnsi"/>
          <w:bCs/>
          <w:sz w:val="26"/>
          <w:szCs w:val="26"/>
        </w:rPr>
        <w:t>[14</w:t>
      </w:r>
      <w:r w:rsidR="00B71BA3" w:rsidRPr="000701CE">
        <w:rPr>
          <w:rFonts w:asciiTheme="majorHAnsi" w:hAnsiTheme="majorHAnsi" w:cstheme="majorHAnsi"/>
          <w:bCs/>
          <w:sz w:val="26"/>
          <w:szCs w:val="26"/>
        </w:rPr>
        <w:t>]</w:t>
      </w:r>
      <w:r w:rsidR="00B71BA3" w:rsidRPr="000701CE">
        <w:rPr>
          <w:rFonts w:asciiTheme="majorHAnsi" w:hAnsiTheme="majorHAnsi" w:cstheme="majorHAnsi"/>
          <w:bCs/>
          <w:sz w:val="26"/>
          <w:szCs w:val="26"/>
        </w:rPr>
        <w:tab/>
        <w:t xml:space="preserve">In rejoinder, Ms. </w:t>
      </w:r>
      <w:proofErr w:type="spellStart"/>
      <w:r w:rsidR="00B71BA3" w:rsidRPr="000701CE">
        <w:rPr>
          <w:rFonts w:asciiTheme="majorHAnsi" w:hAnsiTheme="majorHAnsi" w:cstheme="majorHAnsi"/>
          <w:bCs/>
          <w:sz w:val="26"/>
          <w:szCs w:val="26"/>
        </w:rPr>
        <w:t>Kushemererwa</w:t>
      </w:r>
      <w:proofErr w:type="spellEnd"/>
      <w:r w:rsidR="00B71BA3" w:rsidRPr="000701CE">
        <w:rPr>
          <w:rFonts w:asciiTheme="majorHAnsi" w:hAnsiTheme="majorHAnsi" w:cstheme="majorHAnsi"/>
          <w:bCs/>
          <w:sz w:val="26"/>
          <w:szCs w:val="26"/>
        </w:rPr>
        <w:t xml:space="preserve"> submitted that the termination was verbal. On the basis of unlawful termination, the Claimant was entitled to severance pay. She referred to </w:t>
      </w:r>
      <w:r w:rsidR="00B71BA3" w:rsidRPr="000701CE">
        <w:rPr>
          <w:rFonts w:asciiTheme="majorHAnsi" w:hAnsiTheme="majorHAnsi" w:cstheme="majorHAnsi"/>
          <w:b/>
          <w:bCs/>
          <w:sz w:val="26"/>
          <w:szCs w:val="26"/>
        </w:rPr>
        <w:t>Section 66 EA</w:t>
      </w:r>
      <w:r w:rsidR="00B71BA3" w:rsidRPr="000701CE">
        <w:rPr>
          <w:rFonts w:asciiTheme="majorHAnsi" w:hAnsiTheme="majorHAnsi" w:cstheme="majorHAnsi"/>
          <w:bCs/>
          <w:sz w:val="26"/>
          <w:szCs w:val="26"/>
        </w:rPr>
        <w:t xml:space="preserve"> that makes it mandatory for the employer to give an employee a hearing in every form of dismissal. Counsel cited the case of </w:t>
      </w:r>
      <w:proofErr w:type="spellStart"/>
      <w:r w:rsidR="00B71BA3" w:rsidRPr="000701CE">
        <w:rPr>
          <w:rFonts w:asciiTheme="majorHAnsi" w:hAnsiTheme="majorHAnsi" w:cstheme="majorHAnsi"/>
          <w:b/>
          <w:bCs/>
          <w:sz w:val="26"/>
          <w:szCs w:val="26"/>
        </w:rPr>
        <w:lastRenderedPageBreak/>
        <w:t>Twinomugisha</w:t>
      </w:r>
      <w:proofErr w:type="spellEnd"/>
      <w:r w:rsidR="00B71BA3" w:rsidRPr="000701CE">
        <w:rPr>
          <w:rFonts w:asciiTheme="majorHAnsi" w:hAnsiTheme="majorHAnsi" w:cstheme="majorHAnsi"/>
          <w:b/>
          <w:bCs/>
          <w:sz w:val="26"/>
          <w:szCs w:val="26"/>
        </w:rPr>
        <w:t xml:space="preserve"> Moses v Rift Valley Railways C.S No. 212 of 2009</w:t>
      </w:r>
      <w:r w:rsidR="00B71BA3" w:rsidRPr="000701CE">
        <w:rPr>
          <w:rFonts w:asciiTheme="majorHAnsi" w:hAnsiTheme="majorHAnsi" w:cstheme="majorHAnsi"/>
          <w:bCs/>
          <w:sz w:val="26"/>
          <w:szCs w:val="26"/>
        </w:rPr>
        <w:t xml:space="preserve"> in support of this proposition. </w:t>
      </w:r>
    </w:p>
    <w:p w:rsidR="00825647" w:rsidRPr="000701CE" w:rsidRDefault="00B71BA3" w:rsidP="003907ED">
      <w:pPr>
        <w:spacing w:after="0" w:line="240" w:lineRule="auto"/>
        <w:jc w:val="both"/>
        <w:rPr>
          <w:rFonts w:asciiTheme="majorHAnsi" w:hAnsiTheme="majorHAnsi" w:cstheme="majorHAnsi"/>
          <w:sz w:val="26"/>
          <w:szCs w:val="26"/>
        </w:rPr>
      </w:pPr>
      <w:r w:rsidRPr="000701CE">
        <w:rPr>
          <w:rFonts w:asciiTheme="majorHAnsi" w:hAnsiTheme="majorHAnsi" w:cstheme="majorHAnsi"/>
          <w:sz w:val="26"/>
          <w:szCs w:val="26"/>
        </w:rPr>
        <w:tab/>
      </w:r>
    </w:p>
    <w:p w:rsidR="00B71BA3" w:rsidRPr="000701CE" w:rsidRDefault="00B71BA3" w:rsidP="00B71BA3">
      <w:pPr>
        <w:spacing w:line="240" w:lineRule="auto"/>
        <w:jc w:val="both"/>
        <w:rPr>
          <w:rFonts w:asciiTheme="majorHAnsi" w:hAnsiTheme="majorHAnsi" w:cstheme="majorHAnsi"/>
          <w:b/>
          <w:sz w:val="26"/>
          <w:szCs w:val="26"/>
          <w:u w:val="single"/>
        </w:rPr>
      </w:pPr>
      <w:r w:rsidRPr="000701CE">
        <w:rPr>
          <w:rFonts w:asciiTheme="majorHAnsi" w:hAnsiTheme="majorHAnsi" w:cstheme="majorHAnsi"/>
          <w:sz w:val="26"/>
          <w:szCs w:val="26"/>
        </w:rPr>
        <w:tab/>
      </w:r>
      <w:r w:rsidRPr="000701CE">
        <w:rPr>
          <w:rFonts w:asciiTheme="majorHAnsi" w:hAnsiTheme="majorHAnsi" w:cstheme="majorHAnsi"/>
          <w:b/>
          <w:sz w:val="26"/>
          <w:szCs w:val="26"/>
          <w:u w:val="single"/>
        </w:rPr>
        <w:t>Resolution</w:t>
      </w:r>
    </w:p>
    <w:p w:rsidR="00540292" w:rsidRPr="000701CE" w:rsidRDefault="00F62774" w:rsidP="00540292">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[15</w:t>
      </w:r>
      <w:r w:rsidR="00B71BA3" w:rsidRPr="000701CE">
        <w:rPr>
          <w:rFonts w:asciiTheme="majorHAnsi" w:hAnsiTheme="majorHAnsi" w:cstheme="majorHAnsi"/>
          <w:sz w:val="26"/>
          <w:szCs w:val="26"/>
        </w:rPr>
        <w:t>]</w:t>
      </w:r>
      <w:r w:rsidR="00B71BA3" w:rsidRPr="000701CE">
        <w:rPr>
          <w:rFonts w:asciiTheme="majorHAnsi" w:hAnsiTheme="majorHAnsi" w:cstheme="majorHAnsi"/>
          <w:sz w:val="26"/>
          <w:szCs w:val="26"/>
        </w:rPr>
        <w:tab/>
      </w:r>
      <w:r w:rsidR="00540292" w:rsidRPr="000701CE">
        <w:rPr>
          <w:rFonts w:asciiTheme="majorHAnsi" w:hAnsiTheme="majorHAnsi" w:cstheme="majorHAnsi"/>
          <w:sz w:val="26"/>
          <w:szCs w:val="26"/>
        </w:rPr>
        <w:t xml:space="preserve">Ms. </w:t>
      </w:r>
      <w:proofErr w:type="spellStart"/>
      <w:r w:rsidR="00540292" w:rsidRPr="000701CE">
        <w:rPr>
          <w:rFonts w:asciiTheme="majorHAnsi" w:hAnsiTheme="majorHAnsi" w:cstheme="majorHAnsi"/>
          <w:sz w:val="26"/>
          <w:szCs w:val="26"/>
        </w:rPr>
        <w:t>Kushemererwa</w:t>
      </w:r>
      <w:proofErr w:type="spellEnd"/>
      <w:r w:rsidR="00540292" w:rsidRPr="000701CE">
        <w:rPr>
          <w:rFonts w:asciiTheme="majorHAnsi" w:hAnsiTheme="majorHAnsi" w:cstheme="majorHAnsi"/>
          <w:sz w:val="26"/>
          <w:szCs w:val="26"/>
        </w:rPr>
        <w:t xml:space="preserve"> </w:t>
      </w:r>
      <w:r w:rsidR="007D263E" w:rsidRPr="000701CE">
        <w:rPr>
          <w:rFonts w:asciiTheme="majorHAnsi" w:hAnsiTheme="majorHAnsi" w:cstheme="majorHAnsi"/>
          <w:sz w:val="26"/>
          <w:szCs w:val="26"/>
        </w:rPr>
        <w:t xml:space="preserve">submitted that no </w:t>
      </w:r>
      <w:r w:rsidR="00540292" w:rsidRPr="000701CE">
        <w:rPr>
          <w:rFonts w:asciiTheme="majorHAnsi" w:hAnsiTheme="majorHAnsi" w:cstheme="majorHAnsi"/>
          <w:sz w:val="26"/>
          <w:szCs w:val="26"/>
        </w:rPr>
        <w:t>proper reason for termination</w:t>
      </w:r>
      <w:r w:rsidR="007D263E" w:rsidRPr="000701CE">
        <w:rPr>
          <w:rFonts w:asciiTheme="majorHAnsi" w:hAnsiTheme="majorHAnsi" w:cstheme="majorHAnsi"/>
          <w:sz w:val="26"/>
          <w:szCs w:val="26"/>
        </w:rPr>
        <w:t xml:space="preserve"> was given </w:t>
      </w:r>
      <w:r w:rsidR="00540292" w:rsidRPr="000701CE">
        <w:rPr>
          <w:rFonts w:asciiTheme="majorHAnsi" w:hAnsiTheme="majorHAnsi" w:cstheme="majorHAnsi"/>
          <w:sz w:val="26"/>
          <w:szCs w:val="26"/>
        </w:rPr>
        <w:t xml:space="preserve">and there was no fair hearing. Mr. </w:t>
      </w:r>
      <w:proofErr w:type="spellStart"/>
      <w:r w:rsidR="00540292" w:rsidRPr="000701CE">
        <w:rPr>
          <w:rFonts w:asciiTheme="majorHAnsi" w:hAnsiTheme="majorHAnsi" w:cstheme="majorHAnsi"/>
          <w:sz w:val="26"/>
          <w:szCs w:val="26"/>
        </w:rPr>
        <w:t>Twontoo</w:t>
      </w:r>
      <w:proofErr w:type="spellEnd"/>
      <w:r w:rsidR="00540292" w:rsidRPr="000701CE">
        <w:rPr>
          <w:rFonts w:asciiTheme="majorHAnsi" w:hAnsiTheme="majorHAnsi" w:cstheme="majorHAnsi"/>
          <w:sz w:val="26"/>
          <w:szCs w:val="26"/>
        </w:rPr>
        <w:t xml:space="preserve"> submits that there has been no termination at all. That the Claimant has absconded from duty.</w:t>
      </w:r>
    </w:p>
    <w:p w:rsidR="003C3DA2" w:rsidRPr="000701CE" w:rsidRDefault="00F62774" w:rsidP="00540292">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[16</w:t>
      </w:r>
      <w:r w:rsidR="00540292" w:rsidRPr="000701CE">
        <w:rPr>
          <w:rFonts w:asciiTheme="majorHAnsi" w:hAnsiTheme="majorHAnsi" w:cstheme="majorHAnsi"/>
          <w:sz w:val="26"/>
          <w:szCs w:val="26"/>
        </w:rPr>
        <w:t>]</w:t>
      </w:r>
      <w:r w:rsidR="00540292" w:rsidRPr="000701CE">
        <w:rPr>
          <w:rFonts w:asciiTheme="majorHAnsi" w:hAnsiTheme="majorHAnsi" w:cstheme="majorHAnsi"/>
          <w:sz w:val="26"/>
          <w:szCs w:val="26"/>
        </w:rPr>
        <w:tab/>
      </w:r>
      <w:r w:rsidR="007D263E" w:rsidRPr="000701CE">
        <w:rPr>
          <w:rFonts w:asciiTheme="majorHAnsi" w:hAnsiTheme="majorHAnsi" w:cstheme="majorHAnsi"/>
          <w:sz w:val="26"/>
          <w:szCs w:val="26"/>
        </w:rPr>
        <w:t xml:space="preserve">It is useful to </w:t>
      </w:r>
      <w:r w:rsidR="00540292" w:rsidRPr="000701CE">
        <w:rPr>
          <w:rFonts w:asciiTheme="majorHAnsi" w:hAnsiTheme="majorHAnsi" w:cstheme="majorHAnsi"/>
          <w:sz w:val="26"/>
          <w:szCs w:val="26"/>
        </w:rPr>
        <w:t>lay out the relevant legal provisions in respect of termination of the contract of employment. Under Section 65EA, a contract of employment may be ended by the employer with notice, at the expiry of a fixed term without renewal or end of a task, as a consequence of the employers unreas</w:t>
      </w:r>
      <w:r w:rsidR="003C3DA2" w:rsidRPr="000701CE">
        <w:rPr>
          <w:rFonts w:asciiTheme="majorHAnsi" w:hAnsiTheme="majorHAnsi" w:cstheme="majorHAnsi"/>
          <w:sz w:val="26"/>
          <w:szCs w:val="26"/>
        </w:rPr>
        <w:t xml:space="preserve">onable conduct to the employee or by an employee who has received notice but before expiry of the notice period. </w:t>
      </w:r>
    </w:p>
    <w:p w:rsidR="00B71BA3" w:rsidRPr="000701CE" w:rsidRDefault="00F62774" w:rsidP="00540292">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[17</w:t>
      </w:r>
      <w:r w:rsidR="003C3DA2" w:rsidRPr="000701CE">
        <w:rPr>
          <w:rFonts w:asciiTheme="majorHAnsi" w:hAnsiTheme="majorHAnsi" w:cstheme="majorHAnsi"/>
          <w:sz w:val="26"/>
          <w:szCs w:val="26"/>
        </w:rPr>
        <w:t>]</w:t>
      </w:r>
      <w:r w:rsidR="003C3DA2" w:rsidRPr="000701CE">
        <w:rPr>
          <w:rFonts w:asciiTheme="majorHAnsi" w:hAnsiTheme="majorHAnsi" w:cstheme="majorHAnsi"/>
          <w:sz w:val="26"/>
          <w:szCs w:val="26"/>
        </w:rPr>
        <w:tab/>
        <w:t xml:space="preserve">Under S66EA, an employer who wishes to dismiss an employee must give the employee a fair hearing. </w:t>
      </w:r>
      <w:r w:rsidR="003C3DA2" w:rsidRPr="000701CE">
        <w:rPr>
          <w:rStyle w:val="FootnoteReference"/>
          <w:rFonts w:asciiTheme="majorHAnsi" w:hAnsiTheme="majorHAnsi" w:cstheme="majorHAnsi"/>
          <w:sz w:val="26"/>
          <w:szCs w:val="26"/>
        </w:rPr>
        <w:footnoteReference w:id="1"/>
      </w:r>
      <w:r w:rsidR="003C3DA2" w:rsidRPr="000701CE">
        <w:rPr>
          <w:rFonts w:asciiTheme="majorHAnsi" w:hAnsiTheme="majorHAnsi" w:cstheme="majorHAnsi"/>
          <w:sz w:val="26"/>
          <w:szCs w:val="26"/>
        </w:rPr>
        <w:t xml:space="preserve">  And under S69EA an employer is entitled to summarily dismiss an employee where an employee has fundamentally broken his or her contractual obligations.</w:t>
      </w:r>
    </w:p>
    <w:p w:rsidR="00F428B2" w:rsidRPr="000701CE" w:rsidRDefault="00F62774" w:rsidP="00540292">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[18</w:t>
      </w:r>
      <w:r w:rsidR="003C3DA2" w:rsidRPr="000701CE">
        <w:rPr>
          <w:rFonts w:asciiTheme="majorHAnsi" w:hAnsiTheme="majorHAnsi" w:cstheme="majorHAnsi"/>
          <w:sz w:val="26"/>
          <w:szCs w:val="26"/>
        </w:rPr>
        <w:t>]</w:t>
      </w:r>
      <w:r w:rsidR="003C3DA2" w:rsidRPr="000701CE">
        <w:rPr>
          <w:rFonts w:asciiTheme="majorHAnsi" w:hAnsiTheme="majorHAnsi" w:cstheme="majorHAnsi"/>
          <w:sz w:val="26"/>
          <w:szCs w:val="26"/>
        </w:rPr>
        <w:tab/>
        <w:t xml:space="preserve">In the matter before us, the Respondent denies the fact of termination. The Claimant’s evidence is that the Respondent’s Head-teacher verbally terminated the contract. The Respondent counters that the Claimant absconded from work on account of an alleged criminal inquiry. The Claimant did not </w:t>
      </w:r>
      <w:r w:rsidR="00F428B2" w:rsidRPr="000701CE">
        <w:rPr>
          <w:rFonts w:asciiTheme="majorHAnsi" w:hAnsiTheme="majorHAnsi" w:cstheme="majorHAnsi"/>
          <w:sz w:val="26"/>
          <w:szCs w:val="26"/>
        </w:rPr>
        <w:t xml:space="preserve">seek to contradict this evidence </w:t>
      </w:r>
      <w:r w:rsidR="003C3DA2" w:rsidRPr="000701CE">
        <w:rPr>
          <w:rFonts w:asciiTheme="majorHAnsi" w:hAnsiTheme="majorHAnsi" w:cstheme="majorHAnsi"/>
          <w:sz w:val="26"/>
          <w:szCs w:val="26"/>
        </w:rPr>
        <w:t>in cross-examination.</w:t>
      </w:r>
      <w:r w:rsidR="00F428B2" w:rsidRPr="000701CE">
        <w:rPr>
          <w:rFonts w:asciiTheme="majorHAnsi" w:hAnsiTheme="majorHAnsi" w:cstheme="majorHAnsi"/>
          <w:sz w:val="26"/>
          <w:szCs w:val="26"/>
        </w:rPr>
        <w:t xml:space="preserve"> It would follow therefore that the Claimant had accepted this evidence</w:t>
      </w:r>
      <w:r w:rsidR="007F5428" w:rsidRPr="000701CE">
        <w:rPr>
          <w:rFonts w:asciiTheme="majorHAnsi" w:hAnsiTheme="majorHAnsi" w:cstheme="majorHAnsi"/>
          <w:sz w:val="26"/>
          <w:szCs w:val="26"/>
        </w:rPr>
        <w:t>.</w:t>
      </w:r>
      <w:r w:rsidR="00955919" w:rsidRPr="000701CE">
        <w:rPr>
          <w:rFonts w:asciiTheme="majorHAnsi" w:hAnsiTheme="majorHAnsi" w:cstheme="majorHAnsi"/>
          <w:sz w:val="26"/>
          <w:szCs w:val="26"/>
        </w:rPr>
        <w:t xml:space="preserve"> In the case of </w:t>
      </w:r>
      <w:proofErr w:type="spellStart"/>
      <w:r w:rsidR="00955919" w:rsidRPr="000701CE">
        <w:rPr>
          <w:rFonts w:asciiTheme="majorHAnsi" w:hAnsiTheme="majorHAnsi" w:cstheme="majorHAnsi"/>
          <w:b/>
          <w:sz w:val="26"/>
          <w:szCs w:val="26"/>
        </w:rPr>
        <w:t>Habre</w:t>
      </w:r>
      <w:proofErr w:type="spellEnd"/>
      <w:r w:rsidR="00955919" w:rsidRPr="000701CE">
        <w:rPr>
          <w:rFonts w:asciiTheme="majorHAnsi" w:hAnsiTheme="majorHAnsi" w:cstheme="majorHAnsi"/>
          <w:b/>
          <w:sz w:val="26"/>
          <w:szCs w:val="26"/>
        </w:rPr>
        <w:t xml:space="preserve"> International Co Ltd v </w:t>
      </w:r>
      <w:proofErr w:type="spellStart"/>
      <w:r w:rsidR="00955919" w:rsidRPr="000701CE">
        <w:rPr>
          <w:rFonts w:asciiTheme="majorHAnsi" w:hAnsiTheme="majorHAnsi" w:cstheme="majorHAnsi"/>
          <w:b/>
          <w:sz w:val="26"/>
          <w:szCs w:val="26"/>
        </w:rPr>
        <w:t>Kassam</w:t>
      </w:r>
      <w:proofErr w:type="spellEnd"/>
      <w:r w:rsidR="00955919" w:rsidRPr="000701CE">
        <w:rPr>
          <w:rFonts w:asciiTheme="majorHAnsi" w:hAnsiTheme="majorHAnsi" w:cstheme="majorHAnsi"/>
          <w:b/>
          <w:sz w:val="26"/>
          <w:szCs w:val="26"/>
        </w:rPr>
        <w:t xml:space="preserve"> and others</w:t>
      </w:r>
      <w:r w:rsidR="00955919" w:rsidRPr="000701CE">
        <w:rPr>
          <w:rStyle w:val="FootnoteReference"/>
          <w:rFonts w:asciiTheme="majorHAnsi" w:hAnsiTheme="majorHAnsi" w:cstheme="majorHAnsi"/>
          <w:sz w:val="26"/>
          <w:szCs w:val="26"/>
        </w:rPr>
        <w:footnoteReference w:id="2"/>
      </w:r>
      <w:r w:rsidR="00955919" w:rsidRPr="000701CE">
        <w:rPr>
          <w:rFonts w:asciiTheme="majorHAnsi" w:hAnsiTheme="majorHAnsi" w:cstheme="majorHAnsi"/>
          <w:sz w:val="26"/>
          <w:szCs w:val="26"/>
        </w:rPr>
        <w:t xml:space="preserve">  </w:t>
      </w:r>
      <w:proofErr w:type="spellStart"/>
      <w:r w:rsidR="00955919" w:rsidRPr="000701CE">
        <w:rPr>
          <w:rFonts w:asciiTheme="majorHAnsi" w:hAnsiTheme="majorHAnsi" w:cstheme="majorHAnsi"/>
          <w:sz w:val="26"/>
          <w:szCs w:val="26"/>
        </w:rPr>
        <w:t>Karokora</w:t>
      </w:r>
      <w:proofErr w:type="spellEnd"/>
      <w:r w:rsidR="00955919" w:rsidRPr="000701CE">
        <w:rPr>
          <w:rFonts w:asciiTheme="majorHAnsi" w:hAnsiTheme="majorHAnsi" w:cstheme="majorHAnsi"/>
          <w:sz w:val="26"/>
          <w:szCs w:val="26"/>
        </w:rPr>
        <w:t xml:space="preserve">, JSC. </w:t>
      </w:r>
      <w:proofErr w:type="gramStart"/>
      <w:r w:rsidR="00955919" w:rsidRPr="000701CE">
        <w:rPr>
          <w:rFonts w:asciiTheme="majorHAnsi" w:hAnsiTheme="majorHAnsi" w:cstheme="majorHAnsi"/>
          <w:sz w:val="26"/>
          <w:szCs w:val="26"/>
        </w:rPr>
        <w:t>observed</w:t>
      </w:r>
      <w:proofErr w:type="gramEnd"/>
      <w:r w:rsidR="00955919" w:rsidRPr="000701CE">
        <w:rPr>
          <w:rFonts w:asciiTheme="majorHAnsi" w:hAnsiTheme="majorHAnsi" w:cstheme="majorHAnsi"/>
          <w:sz w:val="26"/>
          <w:szCs w:val="26"/>
        </w:rPr>
        <w:t xml:space="preserve"> that: “It is trite law that whenever the opponent has declined to avail himself of the opportunity to put his essential and material case in cross-examination it must follow that he believed that the testimony given could not be disputed at all. Therefore, an omission or neglect to challenge the evidence-in-chief on a material or essential point by cross-examination would lead to the inference that the evidence is accepted subject to its being assailed as inherently incredible.”</w:t>
      </w:r>
      <w:r w:rsidR="00DC1FD5" w:rsidRPr="000701CE">
        <w:rPr>
          <w:rFonts w:asciiTheme="majorHAnsi" w:hAnsiTheme="majorHAnsi" w:cstheme="majorHAnsi"/>
          <w:sz w:val="26"/>
          <w:szCs w:val="26"/>
        </w:rPr>
        <w:t xml:space="preserve"> It would follow, in the present case that the fact that the Respondent has never terminated the Claimant was not controverted.</w:t>
      </w:r>
    </w:p>
    <w:p w:rsidR="001439B1" w:rsidRPr="000701CE" w:rsidRDefault="00F428B2" w:rsidP="00F428B2">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[19]</w:t>
      </w:r>
      <w:r w:rsidRPr="000701CE">
        <w:rPr>
          <w:rFonts w:asciiTheme="majorHAnsi" w:hAnsiTheme="majorHAnsi" w:cstheme="majorHAnsi"/>
          <w:sz w:val="26"/>
          <w:szCs w:val="26"/>
        </w:rPr>
        <w:tab/>
        <w:t xml:space="preserve">The other difficulty that the Claimant faces is that he </w:t>
      </w:r>
      <w:r w:rsidR="003C3DA2" w:rsidRPr="000701CE">
        <w:rPr>
          <w:rFonts w:asciiTheme="majorHAnsi" w:hAnsiTheme="majorHAnsi" w:cstheme="majorHAnsi"/>
          <w:sz w:val="26"/>
          <w:szCs w:val="26"/>
        </w:rPr>
        <w:t>also admitted to teaching in various schools.</w:t>
      </w:r>
      <w:r w:rsidRPr="000701CE">
        <w:rPr>
          <w:rFonts w:asciiTheme="majorHAnsi" w:hAnsiTheme="majorHAnsi" w:cstheme="majorHAnsi"/>
          <w:sz w:val="26"/>
          <w:szCs w:val="26"/>
        </w:rPr>
        <w:t xml:space="preserve"> While this admission would absolve the Respondent from the need to justify a dismissal, if at all there was one, </w:t>
      </w:r>
      <w:r w:rsidR="003C3DA2" w:rsidRPr="000701CE">
        <w:rPr>
          <w:rFonts w:asciiTheme="majorHAnsi" w:hAnsiTheme="majorHAnsi" w:cstheme="majorHAnsi"/>
          <w:sz w:val="26"/>
          <w:szCs w:val="26"/>
        </w:rPr>
        <w:t xml:space="preserve">the Claimant did not cite </w:t>
      </w:r>
      <w:r w:rsidRPr="000701CE">
        <w:rPr>
          <w:rFonts w:asciiTheme="majorHAnsi" w:hAnsiTheme="majorHAnsi" w:cstheme="majorHAnsi"/>
          <w:sz w:val="26"/>
          <w:szCs w:val="26"/>
        </w:rPr>
        <w:t xml:space="preserve">the reason or </w:t>
      </w:r>
      <w:r w:rsidRPr="000701CE">
        <w:rPr>
          <w:rFonts w:asciiTheme="majorHAnsi" w:hAnsiTheme="majorHAnsi" w:cstheme="majorHAnsi"/>
          <w:sz w:val="26"/>
          <w:szCs w:val="26"/>
        </w:rPr>
        <w:lastRenderedPageBreak/>
        <w:t xml:space="preserve">reasons </w:t>
      </w:r>
      <w:r w:rsidR="003C3DA2" w:rsidRPr="000701CE">
        <w:rPr>
          <w:rFonts w:asciiTheme="majorHAnsi" w:hAnsiTheme="majorHAnsi" w:cstheme="majorHAnsi"/>
          <w:sz w:val="26"/>
          <w:szCs w:val="26"/>
        </w:rPr>
        <w:t xml:space="preserve">for termination. There was </w:t>
      </w:r>
      <w:r w:rsidR="007D263E" w:rsidRPr="000701CE">
        <w:rPr>
          <w:rFonts w:asciiTheme="majorHAnsi" w:hAnsiTheme="majorHAnsi" w:cstheme="majorHAnsi"/>
          <w:sz w:val="26"/>
          <w:szCs w:val="26"/>
        </w:rPr>
        <w:t xml:space="preserve">no </w:t>
      </w:r>
      <w:r w:rsidR="003C3DA2" w:rsidRPr="000701CE">
        <w:rPr>
          <w:rFonts w:asciiTheme="majorHAnsi" w:hAnsiTheme="majorHAnsi" w:cstheme="majorHAnsi"/>
          <w:sz w:val="26"/>
          <w:szCs w:val="26"/>
        </w:rPr>
        <w:t>evidence of any disciplinary proceedings leading to termination of the employment contract.</w:t>
      </w:r>
      <w:r w:rsidR="001439B1" w:rsidRPr="000701CE">
        <w:rPr>
          <w:rFonts w:asciiTheme="majorHAnsi" w:hAnsiTheme="majorHAnsi" w:cstheme="majorHAnsi"/>
          <w:sz w:val="26"/>
          <w:szCs w:val="26"/>
        </w:rPr>
        <w:t xml:space="preserve"> The Claimant’s pleadings did not include a prayer for a declaration of unlawful termination</w:t>
      </w:r>
      <w:r w:rsidRPr="000701CE">
        <w:rPr>
          <w:rFonts w:asciiTheme="majorHAnsi" w:hAnsiTheme="majorHAnsi" w:cstheme="majorHAnsi"/>
          <w:sz w:val="26"/>
          <w:szCs w:val="26"/>
        </w:rPr>
        <w:t xml:space="preserve">. He </w:t>
      </w:r>
      <w:r w:rsidR="001439B1" w:rsidRPr="000701CE">
        <w:rPr>
          <w:rFonts w:asciiTheme="majorHAnsi" w:hAnsiTheme="majorHAnsi" w:cstheme="majorHAnsi"/>
          <w:sz w:val="26"/>
          <w:szCs w:val="26"/>
        </w:rPr>
        <w:t xml:space="preserve">only sought unpaid wages and general damages. </w:t>
      </w:r>
      <w:r w:rsidRPr="000701CE">
        <w:rPr>
          <w:rFonts w:asciiTheme="majorHAnsi" w:hAnsiTheme="majorHAnsi" w:cstheme="majorHAnsi"/>
          <w:sz w:val="26"/>
          <w:szCs w:val="26"/>
        </w:rPr>
        <w:t>This position render</w:t>
      </w:r>
      <w:r w:rsidR="007D263E" w:rsidRPr="000701CE">
        <w:rPr>
          <w:rFonts w:asciiTheme="majorHAnsi" w:hAnsiTheme="majorHAnsi" w:cstheme="majorHAnsi"/>
          <w:sz w:val="26"/>
          <w:szCs w:val="26"/>
        </w:rPr>
        <w:t xml:space="preserve">s the provisions of Section68EA, </w:t>
      </w:r>
      <w:r w:rsidRPr="000701CE">
        <w:rPr>
          <w:rFonts w:asciiTheme="majorHAnsi" w:hAnsiTheme="majorHAnsi" w:cstheme="majorHAnsi"/>
          <w:sz w:val="26"/>
          <w:szCs w:val="26"/>
        </w:rPr>
        <w:t xml:space="preserve">inapplicable. There is no challenge on the reason for termination. </w:t>
      </w:r>
      <w:r w:rsidR="001439B1" w:rsidRPr="000701CE">
        <w:rPr>
          <w:rFonts w:asciiTheme="majorHAnsi" w:hAnsiTheme="majorHAnsi" w:cstheme="majorHAnsi"/>
          <w:sz w:val="26"/>
          <w:szCs w:val="26"/>
        </w:rPr>
        <w:t>In our view, the Claimant has not established that he was terminated and the onus to do so would be on him.</w:t>
      </w:r>
      <w:r w:rsidR="006042C6" w:rsidRPr="000701CE">
        <w:rPr>
          <w:rFonts w:asciiTheme="majorHAnsi" w:hAnsiTheme="majorHAnsi" w:cstheme="majorHAnsi"/>
          <w:sz w:val="26"/>
          <w:szCs w:val="26"/>
        </w:rPr>
        <w:t xml:space="preserve"> We are not satisfied that the claimant was terminated and we would answer issue no. 1 in the negative.</w:t>
      </w:r>
    </w:p>
    <w:p w:rsidR="006042C6" w:rsidRPr="000701CE" w:rsidRDefault="006042C6" w:rsidP="006042C6">
      <w:pPr>
        <w:spacing w:after="0" w:line="240" w:lineRule="auto"/>
        <w:jc w:val="both"/>
        <w:rPr>
          <w:rFonts w:asciiTheme="majorHAnsi" w:hAnsiTheme="majorHAnsi" w:cstheme="majorHAnsi"/>
          <w:sz w:val="26"/>
          <w:szCs w:val="26"/>
        </w:rPr>
      </w:pPr>
    </w:p>
    <w:p w:rsidR="006042C6" w:rsidRPr="000701CE" w:rsidRDefault="006042C6" w:rsidP="006042C6">
      <w:pPr>
        <w:spacing w:after="0" w:line="240" w:lineRule="auto"/>
        <w:ind w:firstLine="720"/>
        <w:jc w:val="both"/>
        <w:rPr>
          <w:rFonts w:asciiTheme="majorHAnsi" w:hAnsiTheme="majorHAnsi" w:cstheme="majorHAnsi"/>
          <w:b/>
          <w:sz w:val="26"/>
          <w:szCs w:val="26"/>
        </w:rPr>
      </w:pPr>
      <w:r w:rsidRPr="000701CE">
        <w:rPr>
          <w:rFonts w:asciiTheme="majorHAnsi" w:hAnsiTheme="majorHAnsi" w:cstheme="majorHAnsi"/>
          <w:b/>
          <w:sz w:val="26"/>
          <w:szCs w:val="26"/>
        </w:rPr>
        <w:t>Issue (ii)</w:t>
      </w:r>
      <w:r w:rsidRPr="000701CE">
        <w:rPr>
          <w:rFonts w:asciiTheme="majorHAnsi" w:hAnsiTheme="majorHAnsi" w:cstheme="majorHAnsi"/>
          <w:b/>
          <w:sz w:val="26"/>
          <w:szCs w:val="26"/>
        </w:rPr>
        <w:tab/>
        <w:t>Whether the Claimant is entitled to any wages?</w:t>
      </w:r>
    </w:p>
    <w:p w:rsidR="003C68EE" w:rsidRPr="000701CE" w:rsidRDefault="003C68EE" w:rsidP="00540292">
      <w:pPr>
        <w:spacing w:line="240" w:lineRule="auto"/>
        <w:ind w:left="720" w:hanging="720"/>
        <w:jc w:val="both"/>
        <w:rPr>
          <w:rFonts w:asciiTheme="majorHAnsi" w:hAnsiTheme="majorHAnsi" w:cstheme="majorHAnsi"/>
          <w:sz w:val="26"/>
          <w:szCs w:val="26"/>
        </w:rPr>
      </w:pPr>
    </w:p>
    <w:p w:rsidR="006042C6" w:rsidRPr="000701CE" w:rsidRDefault="007F5428" w:rsidP="00540292">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[20</w:t>
      </w:r>
      <w:r w:rsidR="001439B1" w:rsidRPr="000701CE">
        <w:rPr>
          <w:rFonts w:asciiTheme="majorHAnsi" w:hAnsiTheme="majorHAnsi" w:cstheme="majorHAnsi"/>
          <w:sz w:val="26"/>
          <w:szCs w:val="26"/>
        </w:rPr>
        <w:t>]</w:t>
      </w:r>
      <w:r w:rsidR="001439B1" w:rsidRPr="000701CE">
        <w:rPr>
          <w:rFonts w:asciiTheme="majorHAnsi" w:hAnsiTheme="majorHAnsi" w:cstheme="majorHAnsi"/>
          <w:sz w:val="26"/>
          <w:szCs w:val="26"/>
        </w:rPr>
        <w:tab/>
      </w:r>
      <w:r w:rsidR="006042C6" w:rsidRPr="000701CE">
        <w:rPr>
          <w:rFonts w:asciiTheme="majorHAnsi" w:hAnsiTheme="majorHAnsi" w:cstheme="majorHAnsi"/>
          <w:sz w:val="26"/>
          <w:szCs w:val="26"/>
        </w:rPr>
        <w:t>Paragraph 3 of the memorandum of claim read as follows:</w:t>
      </w:r>
    </w:p>
    <w:p w:rsidR="006042C6" w:rsidRPr="000701CE" w:rsidRDefault="006042C6" w:rsidP="006042C6">
      <w:pPr>
        <w:spacing w:line="240" w:lineRule="auto"/>
        <w:ind w:left="720"/>
        <w:jc w:val="both"/>
        <w:rPr>
          <w:rFonts w:asciiTheme="majorHAnsi" w:hAnsiTheme="majorHAnsi" w:cstheme="majorHAnsi"/>
          <w:i/>
          <w:sz w:val="26"/>
          <w:szCs w:val="26"/>
        </w:rPr>
      </w:pPr>
      <w:r w:rsidRPr="000701CE">
        <w:rPr>
          <w:rFonts w:asciiTheme="majorHAnsi" w:hAnsiTheme="majorHAnsi" w:cstheme="majorHAnsi"/>
          <w:i/>
          <w:sz w:val="26"/>
          <w:szCs w:val="26"/>
        </w:rPr>
        <w:t>“The Claimant’s claim against the respondent is for accumulated salary arrears totaling to UGX 1,240,000/=…”</w:t>
      </w:r>
    </w:p>
    <w:p w:rsidR="001F2883" w:rsidRPr="000701CE" w:rsidRDefault="001439B1" w:rsidP="006042C6">
      <w:pPr>
        <w:spacing w:line="240" w:lineRule="auto"/>
        <w:ind w:left="720"/>
        <w:jc w:val="both"/>
        <w:rPr>
          <w:rFonts w:asciiTheme="majorHAnsi" w:hAnsiTheme="majorHAnsi" w:cstheme="majorHAnsi"/>
          <w:sz w:val="26"/>
          <w:szCs w:val="26"/>
        </w:rPr>
      </w:pPr>
      <w:r w:rsidRPr="000701CE">
        <w:rPr>
          <w:rFonts w:asciiTheme="majorHAnsi" w:hAnsiTheme="majorHAnsi" w:cstheme="majorHAnsi"/>
          <w:sz w:val="26"/>
          <w:szCs w:val="26"/>
        </w:rPr>
        <w:t xml:space="preserve">RW2 testified that the Respondent paid the Claimant’s salary for the months of July, September, October and November 2019. </w:t>
      </w:r>
      <w:r w:rsidR="001F2883" w:rsidRPr="000701CE">
        <w:rPr>
          <w:rFonts w:asciiTheme="majorHAnsi" w:hAnsiTheme="majorHAnsi" w:cstheme="majorHAnsi"/>
          <w:sz w:val="26"/>
          <w:szCs w:val="26"/>
        </w:rPr>
        <w:t xml:space="preserve">The Respondent produced an exercise book containing payment records. </w:t>
      </w:r>
      <w:r w:rsidR="00701FCC" w:rsidRPr="000701CE">
        <w:rPr>
          <w:rFonts w:asciiTheme="majorHAnsi" w:hAnsiTheme="majorHAnsi" w:cstheme="majorHAnsi"/>
          <w:sz w:val="26"/>
          <w:szCs w:val="26"/>
        </w:rPr>
        <w:t>An extract was admitted as REX1.</w:t>
      </w:r>
      <w:r w:rsidR="001F2883" w:rsidRPr="000701CE">
        <w:rPr>
          <w:rFonts w:asciiTheme="majorHAnsi" w:hAnsiTheme="majorHAnsi" w:cstheme="majorHAnsi"/>
          <w:sz w:val="26"/>
          <w:szCs w:val="26"/>
        </w:rPr>
        <w:t>The entries on the page bearing the Claimants name bore a signature that the Claimant recognized as his own. A date of 20</w:t>
      </w:r>
      <w:r w:rsidR="001F2883" w:rsidRPr="000701CE">
        <w:rPr>
          <w:rFonts w:asciiTheme="majorHAnsi" w:hAnsiTheme="majorHAnsi" w:cstheme="majorHAnsi"/>
          <w:sz w:val="26"/>
          <w:szCs w:val="26"/>
          <w:vertAlign w:val="superscript"/>
        </w:rPr>
        <w:t>th</w:t>
      </w:r>
      <w:r w:rsidR="001F2883" w:rsidRPr="000701CE">
        <w:rPr>
          <w:rFonts w:asciiTheme="majorHAnsi" w:hAnsiTheme="majorHAnsi" w:cstheme="majorHAnsi"/>
          <w:sz w:val="26"/>
          <w:szCs w:val="26"/>
        </w:rPr>
        <w:t xml:space="preserve"> September 2019 was entered on the 4</w:t>
      </w:r>
      <w:r w:rsidR="001F2883" w:rsidRPr="000701CE">
        <w:rPr>
          <w:rFonts w:asciiTheme="majorHAnsi" w:hAnsiTheme="majorHAnsi" w:cstheme="majorHAnsi"/>
          <w:sz w:val="26"/>
          <w:szCs w:val="26"/>
          <w:vertAlign w:val="superscript"/>
        </w:rPr>
        <w:t>th</w:t>
      </w:r>
      <w:r w:rsidR="001F2883" w:rsidRPr="000701CE">
        <w:rPr>
          <w:rFonts w:asciiTheme="majorHAnsi" w:hAnsiTheme="majorHAnsi" w:cstheme="majorHAnsi"/>
          <w:sz w:val="26"/>
          <w:szCs w:val="26"/>
        </w:rPr>
        <w:t xml:space="preserve"> row for a sum of UGX 310,000/=. Three entries above this did not have any dates against the payments. The Claimant confirmed that he had signed in a book for the year 2018 and had signed six times. He recalled taking a salary advance in 2018 and not 2019. </w:t>
      </w:r>
      <w:r w:rsidRPr="000701CE">
        <w:rPr>
          <w:rFonts w:asciiTheme="majorHAnsi" w:hAnsiTheme="majorHAnsi" w:cstheme="majorHAnsi"/>
          <w:sz w:val="26"/>
          <w:szCs w:val="26"/>
        </w:rPr>
        <w:t>That the Respondent admits paying these sums, we would make the inference that the Claimant performed his tasks in the 2</w:t>
      </w:r>
      <w:r w:rsidRPr="000701CE">
        <w:rPr>
          <w:rFonts w:asciiTheme="majorHAnsi" w:hAnsiTheme="majorHAnsi" w:cstheme="majorHAnsi"/>
          <w:sz w:val="26"/>
          <w:szCs w:val="26"/>
          <w:vertAlign w:val="superscript"/>
        </w:rPr>
        <w:t>nd</w:t>
      </w:r>
      <w:r w:rsidRPr="000701CE">
        <w:rPr>
          <w:rFonts w:asciiTheme="majorHAnsi" w:hAnsiTheme="majorHAnsi" w:cstheme="majorHAnsi"/>
          <w:sz w:val="26"/>
          <w:szCs w:val="26"/>
        </w:rPr>
        <w:t xml:space="preserve"> half of 2019.</w:t>
      </w:r>
      <w:r w:rsidR="001F2883" w:rsidRPr="000701CE">
        <w:rPr>
          <w:rFonts w:asciiTheme="majorHAnsi" w:hAnsiTheme="majorHAnsi" w:cstheme="majorHAnsi"/>
          <w:sz w:val="26"/>
          <w:szCs w:val="26"/>
        </w:rPr>
        <w:t xml:space="preserve"> </w:t>
      </w:r>
    </w:p>
    <w:p w:rsidR="00C0585C" w:rsidRPr="000701CE" w:rsidRDefault="00F62774" w:rsidP="00C0585C">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[2</w:t>
      </w:r>
      <w:r w:rsidR="003907ED" w:rsidRPr="000701CE">
        <w:rPr>
          <w:rFonts w:asciiTheme="majorHAnsi" w:hAnsiTheme="majorHAnsi" w:cstheme="majorHAnsi"/>
          <w:sz w:val="26"/>
          <w:szCs w:val="26"/>
        </w:rPr>
        <w:t>1</w:t>
      </w:r>
      <w:r w:rsidR="001F2883" w:rsidRPr="000701CE">
        <w:rPr>
          <w:rFonts w:asciiTheme="majorHAnsi" w:hAnsiTheme="majorHAnsi" w:cstheme="majorHAnsi"/>
          <w:sz w:val="26"/>
          <w:szCs w:val="26"/>
        </w:rPr>
        <w:t>]</w:t>
      </w:r>
      <w:r w:rsidR="00701FCC" w:rsidRPr="000701CE">
        <w:rPr>
          <w:rFonts w:asciiTheme="majorHAnsi" w:hAnsiTheme="majorHAnsi" w:cstheme="majorHAnsi"/>
          <w:sz w:val="26"/>
          <w:szCs w:val="26"/>
        </w:rPr>
        <w:tab/>
      </w:r>
      <w:r w:rsidR="00C0585C" w:rsidRPr="000701CE">
        <w:rPr>
          <w:rFonts w:asciiTheme="majorHAnsi" w:hAnsiTheme="majorHAnsi" w:cstheme="majorHAnsi"/>
          <w:sz w:val="26"/>
          <w:szCs w:val="26"/>
        </w:rPr>
        <w:t xml:space="preserve">Mr. </w:t>
      </w:r>
      <w:proofErr w:type="spellStart"/>
      <w:r w:rsidR="00C0585C" w:rsidRPr="000701CE">
        <w:rPr>
          <w:rFonts w:asciiTheme="majorHAnsi" w:hAnsiTheme="majorHAnsi" w:cstheme="majorHAnsi"/>
          <w:sz w:val="26"/>
          <w:szCs w:val="26"/>
        </w:rPr>
        <w:t>Twontoo</w:t>
      </w:r>
      <w:proofErr w:type="spellEnd"/>
      <w:r w:rsidR="00C0585C" w:rsidRPr="000701CE">
        <w:rPr>
          <w:rFonts w:asciiTheme="majorHAnsi" w:hAnsiTheme="majorHAnsi" w:cstheme="majorHAnsi"/>
          <w:sz w:val="26"/>
          <w:szCs w:val="26"/>
        </w:rPr>
        <w:t xml:space="preserve"> took the view that the Claimant did not have a cause of action against the Respondent. Counsel cited Order 7 Rule 11(a) of the Civil Procedure Rules S.I 71-1(from now CPR) for the proposition that a plaint that does not disclose a cause of action shall be rejected. Counsel cited the cases of </w:t>
      </w:r>
      <w:proofErr w:type="spellStart"/>
      <w:r w:rsidR="00C0585C" w:rsidRPr="000701CE">
        <w:rPr>
          <w:rFonts w:asciiTheme="majorHAnsi" w:hAnsiTheme="majorHAnsi" w:cstheme="majorHAnsi"/>
          <w:b/>
          <w:sz w:val="26"/>
          <w:szCs w:val="26"/>
        </w:rPr>
        <w:t>Alhaji</w:t>
      </w:r>
      <w:proofErr w:type="spellEnd"/>
      <w:r w:rsidR="00C0585C" w:rsidRPr="000701CE">
        <w:rPr>
          <w:rFonts w:asciiTheme="majorHAnsi" w:hAnsiTheme="majorHAnsi" w:cstheme="majorHAnsi"/>
          <w:b/>
          <w:sz w:val="26"/>
          <w:szCs w:val="26"/>
        </w:rPr>
        <w:t xml:space="preserve"> Nasser </w:t>
      </w:r>
      <w:proofErr w:type="spellStart"/>
      <w:r w:rsidR="00C0585C" w:rsidRPr="000701CE">
        <w:rPr>
          <w:rFonts w:asciiTheme="majorHAnsi" w:hAnsiTheme="majorHAnsi" w:cstheme="majorHAnsi"/>
          <w:b/>
          <w:sz w:val="26"/>
          <w:szCs w:val="26"/>
        </w:rPr>
        <w:t>Ntege</w:t>
      </w:r>
      <w:proofErr w:type="spellEnd"/>
      <w:r w:rsidR="00C0585C" w:rsidRPr="000701CE">
        <w:rPr>
          <w:rFonts w:asciiTheme="majorHAnsi" w:hAnsiTheme="majorHAnsi" w:cstheme="majorHAnsi"/>
          <w:b/>
          <w:sz w:val="26"/>
          <w:szCs w:val="26"/>
        </w:rPr>
        <w:t xml:space="preserve"> </w:t>
      </w:r>
      <w:proofErr w:type="spellStart"/>
      <w:r w:rsidR="00C0585C" w:rsidRPr="000701CE">
        <w:rPr>
          <w:rFonts w:asciiTheme="majorHAnsi" w:hAnsiTheme="majorHAnsi" w:cstheme="majorHAnsi"/>
          <w:b/>
          <w:sz w:val="26"/>
          <w:szCs w:val="26"/>
        </w:rPr>
        <w:t>Ssebagala</w:t>
      </w:r>
      <w:proofErr w:type="spellEnd"/>
      <w:r w:rsidR="00C0585C" w:rsidRPr="000701CE">
        <w:rPr>
          <w:rFonts w:asciiTheme="majorHAnsi" w:hAnsiTheme="majorHAnsi" w:cstheme="majorHAnsi"/>
          <w:b/>
          <w:sz w:val="26"/>
          <w:szCs w:val="26"/>
        </w:rPr>
        <w:t xml:space="preserve"> v Attorney General and </w:t>
      </w:r>
      <w:proofErr w:type="gramStart"/>
      <w:r w:rsidR="00C0585C" w:rsidRPr="000701CE">
        <w:rPr>
          <w:rFonts w:asciiTheme="majorHAnsi" w:hAnsiTheme="majorHAnsi" w:cstheme="majorHAnsi"/>
          <w:b/>
          <w:sz w:val="26"/>
          <w:szCs w:val="26"/>
        </w:rPr>
        <w:t>Others(</w:t>
      </w:r>
      <w:proofErr w:type="gramEnd"/>
      <w:r w:rsidR="00C0585C" w:rsidRPr="000701CE">
        <w:rPr>
          <w:rFonts w:asciiTheme="majorHAnsi" w:hAnsiTheme="majorHAnsi" w:cstheme="majorHAnsi"/>
          <w:b/>
          <w:sz w:val="26"/>
          <w:szCs w:val="26"/>
        </w:rPr>
        <w:t xml:space="preserve">Constitutional Petition No.1 of 1999, Auto Garage v </w:t>
      </w:r>
      <w:proofErr w:type="spellStart"/>
      <w:r w:rsidR="00C0585C" w:rsidRPr="000701CE">
        <w:rPr>
          <w:rFonts w:asciiTheme="majorHAnsi" w:hAnsiTheme="majorHAnsi" w:cstheme="majorHAnsi"/>
          <w:b/>
          <w:sz w:val="26"/>
          <w:szCs w:val="26"/>
        </w:rPr>
        <w:t>Motokov</w:t>
      </w:r>
      <w:proofErr w:type="spellEnd"/>
      <w:r w:rsidR="00C0585C" w:rsidRPr="000701CE">
        <w:rPr>
          <w:rFonts w:asciiTheme="majorHAnsi" w:hAnsiTheme="majorHAnsi" w:cstheme="majorHAnsi"/>
          <w:b/>
          <w:sz w:val="26"/>
          <w:szCs w:val="26"/>
        </w:rPr>
        <w:t xml:space="preserve">(1971) EA 314 </w:t>
      </w:r>
      <w:r w:rsidR="00C0585C" w:rsidRPr="000701CE">
        <w:rPr>
          <w:rFonts w:asciiTheme="majorHAnsi" w:hAnsiTheme="majorHAnsi" w:cstheme="majorHAnsi"/>
          <w:sz w:val="26"/>
          <w:szCs w:val="26"/>
        </w:rPr>
        <w:t xml:space="preserve">and </w:t>
      </w:r>
      <w:proofErr w:type="spellStart"/>
      <w:r w:rsidR="00C0585C" w:rsidRPr="000701CE">
        <w:rPr>
          <w:rFonts w:asciiTheme="majorHAnsi" w:hAnsiTheme="majorHAnsi" w:cstheme="majorHAnsi"/>
          <w:b/>
          <w:sz w:val="26"/>
          <w:szCs w:val="26"/>
        </w:rPr>
        <w:t>Priamit</w:t>
      </w:r>
      <w:proofErr w:type="spellEnd"/>
      <w:r w:rsidR="00C0585C" w:rsidRPr="000701CE">
        <w:rPr>
          <w:rFonts w:asciiTheme="majorHAnsi" w:hAnsiTheme="majorHAnsi" w:cstheme="majorHAnsi"/>
          <w:b/>
          <w:sz w:val="26"/>
          <w:szCs w:val="26"/>
        </w:rPr>
        <w:t xml:space="preserve"> Enterprises Ltd v Attorney General S.C.C.A No. 1 of 2001 </w:t>
      </w:r>
      <w:r w:rsidR="00C0585C" w:rsidRPr="000701CE">
        <w:rPr>
          <w:rFonts w:asciiTheme="majorHAnsi" w:hAnsiTheme="majorHAnsi" w:cstheme="majorHAnsi"/>
          <w:sz w:val="26"/>
          <w:szCs w:val="26"/>
        </w:rPr>
        <w:t xml:space="preserve">in support of the proposition that the claimant had never been terminated and had been fully paid his salary and therefore did not have a cause of action against the Respondent. We agree that the dictum expressed in the authorities cited by Mr. </w:t>
      </w:r>
      <w:proofErr w:type="spellStart"/>
      <w:r w:rsidR="00C0585C" w:rsidRPr="000701CE">
        <w:rPr>
          <w:rFonts w:asciiTheme="majorHAnsi" w:hAnsiTheme="majorHAnsi" w:cstheme="majorHAnsi"/>
          <w:sz w:val="26"/>
          <w:szCs w:val="26"/>
        </w:rPr>
        <w:t>Twontoo</w:t>
      </w:r>
      <w:proofErr w:type="spellEnd"/>
      <w:r w:rsidR="00C0585C" w:rsidRPr="000701CE">
        <w:rPr>
          <w:rFonts w:asciiTheme="majorHAnsi" w:hAnsiTheme="majorHAnsi" w:cstheme="majorHAnsi"/>
          <w:sz w:val="26"/>
          <w:szCs w:val="26"/>
        </w:rPr>
        <w:t xml:space="preserve"> accurately reflect the position of the law in respect of cause of action in civil proceedings. </w:t>
      </w:r>
      <w:r w:rsidR="007F5428" w:rsidRPr="000701CE">
        <w:rPr>
          <w:rFonts w:asciiTheme="majorHAnsi" w:hAnsiTheme="majorHAnsi" w:cstheme="majorHAnsi"/>
          <w:sz w:val="26"/>
          <w:szCs w:val="26"/>
        </w:rPr>
        <w:t>We hasten to add that i</w:t>
      </w:r>
      <w:r w:rsidR="00C0585C" w:rsidRPr="000701CE">
        <w:rPr>
          <w:rFonts w:asciiTheme="majorHAnsi" w:hAnsiTheme="majorHAnsi" w:cstheme="majorHAnsi"/>
          <w:sz w:val="26"/>
          <w:szCs w:val="26"/>
        </w:rPr>
        <w:t xml:space="preserve">n employment and labour disputes, various actions are statutory in nature. Labour disputes as defined </w:t>
      </w:r>
      <w:r w:rsidR="00685743" w:rsidRPr="000701CE">
        <w:rPr>
          <w:rFonts w:asciiTheme="majorHAnsi" w:hAnsiTheme="majorHAnsi" w:cstheme="majorHAnsi"/>
          <w:sz w:val="26"/>
          <w:szCs w:val="26"/>
        </w:rPr>
        <w:t xml:space="preserve">in Section 2 of the </w:t>
      </w:r>
      <w:r w:rsidR="00685743" w:rsidRPr="000701CE">
        <w:rPr>
          <w:rFonts w:asciiTheme="majorHAnsi" w:hAnsiTheme="majorHAnsi" w:cstheme="majorHAnsi"/>
          <w:b/>
          <w:sz w:val="26"/>
          <w:szCs w:val="26"/>
        </w:rPr>
        <w:t xml:space="preserve">Labour </w:t>
      </w:r>
      <w:r w:rsidR="001B7828" w:rsidRPr="000701CE">
        <w:rPr>
          <w:rFonts w:asciiTheme="majorHAnsi" w:hAnsiTheme="majorHAnsi" w:cstheme="majorHAnsi"/>
          <w:b/>
          <w:sz w:val="26"/>
          <w:szCs w:val="26"/>
        </w:rPr>
        <w:t>Disputes (</w:t>
      </w:r>
      <w:r w:rsidR="00685743" w:rsidRPr="000701CE">
        <w:rPr>
          <w:rFonts w:asciiTheme="majorHAnsi" w:hAnsiTheme="majorHAnsi" w:cstheme="majorHAnsi"/>
          <w:b/>
          <w:sz w:val="26"/>
          <w:szCs w:val="26"/>
        </w:rPr>
        <w:t>Arbitration and Settlement) Act 2006</w:t>
      </w:r>
      <w:r w:rsidR="000533B0" w:rsidRPr="000701CE">
        <w:rPr>
          <w:rFonts w:asciiTheme="majorHAnsi" w:hAnsiTheme="majorHAnsi" w:cstheme="majorHAnsi"/>
          <w:b/>
          <w:sz w:val="26"/>
          <w:szCs w:val="26"/>
        </w:rPr>
        <w:t xml:space="preserve"> </w:t>
      </w:r>
      <w:r w:rsidR="00685743" w:rsidRPr="000701CE">
        <w:rPr>
          <w:rFonts w:asciiTheme="majorHAnsi" w:hAnsiTheme="majorHAnsi" w:cstheme="majorHAnsi"/>
          <w:i/>
          <w:sz w:val="26"/>
          <w:szCs w:val="26"/>
        </w:rPr>
        <w:t xml:space="preserve">(from now LADASA), </w:t>
      </w:r>
      <w:r w:rsidR="00685743" w:rsidRPr="000701CE">
        <w:rPr>
          <w:rFonts w:asciiTheme="majorHAnsi" w:hAnsiTheme="majorHAnsi" w:cstheme="majorHAnsi"/>
          <w:sz w:val="26"/>
          <w:szCs w:val="26"/>
        </w:rPr>
        <w:t xml:space="preserve">means any dispute or difference between the employer or employers and an employee or </w:t>
      </w:r>
      <w:r w:rsidR="00685743" w:rsidRPr="000701CE">
        <w:rPr>
          <w:rFonts w:asciiTheme="majorHAnsi" w:hAnsiTheme="majorHAnsi" w:cstheme="majorHAnsi"/>
          <w:sz w:val="26"/>
          <w:szCs w:val="26"/>
        </w:rPr>
        <w:lastRenderedPageBreak/>
        <w:t>employees, or a dispute between employees: or between labour unions connected with employment or non-employment, terms of employment, the conditions of labour of any person or of the economic and social interest of a worker or workers. Under the Employment Act 2006</w:t>
      </w:r>
      <w:r w:rsidR="000533B0" w:rsidRPr="000701CE">
        <w:rPr>
          <w:rFonts w:asciiTheme="majorHAnsi" w:hAnsiTheme="majorHAnsi" w:cstheme="majorHAnsi"/>
          <w:sz w:val="26"/>
          <w:szCs w:val="26"/>
        </w:rPr>
        <w:t>, an employee may bring a compl</w:t>
      </w:r>
      <w:r w:rsidR="00685743" w:rsidRPr="000701CE">
        <w:rPr>
          <w:rFonts w:asciiTheme="majorHAnsi" w:hAnsiTheme="majorHAnsi" w:cstheme="majorHAnsi"/>
          <w:sz w:val="26"/>
          <w:szCs w:val="26"/>
        </w:rPr>
        <w:t>a</w:t>
      </w:r>
      <w:r w:rsidR="000533B0" w:rsidRPr="000701CE">
        <w:rPr>
          <w:rFonts w:asciiTheme="majorHAnsi" w:hAnsiTheme="majorHAnsi" w:cstheme="majorHAnsi"/>
          <w:sz w:val="26"/>
          <w:szCs w:val="26"/>
        </w:rPr>
        <w:t>i</w:t>
      </w:r>
      <w:r w:rsidR="00685743" w:rsidRPr="000701CE">
        <w:rPr>
          <w:rFonts w:asciiTheme="majorHAnsi" w:hAnsiTheme="majorHAnsi" w:cstheme="majorHAnsi"/>
          <w:sz w:val="26"/>
          <w:szCs w:val="26"/>
        </w:rPr>
        <w:t xml:space="preserve">nt for infringement of any rights provided under the EA. These rights arise from the employment relationship. In the present </w:t>
      </w:r>
      <w:r w:rsidR="00C0585C" w:rsidRPr="000701CE">
        <w:rPr>
          <w:rFonts w:asciiTheme="majorHAnsi" w:hAnsiTheme="majorHAnsi" w:cstheme="majorHAnsi"/>
          <w:sz w:val="26"/>
          <w:szCs w:val="26"/>
        </w:rPr>
        <w:t>case</w:t>
      </w:r>
      <w:r w:rsidR="00685743" w:rsidRPr="000701CE">
        <w:rPr>
          <w:rFonts w:asciiTheme="majorHAnsi" w:hAnsiTheme="majorHAnsi" w:cstheme="majorHAnsi"/>
          <w:sz w:val="26"/>
          <w:szCs w:val="26"/>
        </w:rPr>
        <w:t xml:space="preserve">, the employment relationship was not in dispute. The </w:t>
      </w:r>
      <w:r w:rsidR="00114CF0" w:rsidRPr="000701CE">
        <w:rPr>
          <w:rFonts w:asciiTheme="majorHAnsi" w:hAnsiTheme="majorHAnsi" w:cstheme="majorHAnsi"/>
          <w:sz w:val="26"/>
          <w:szCs w:val="26"/>
        </w:rPr>
        <w:t>Claimant</w:t>
      </w:r>
      <w:r w:rsidR="00685743" w:rsidRPr="000701CE">
        <w:rPr>
          <w:rFonts w:asciiTheme="majorHAnsi" w:hAnsiTheme="majorHAnsi" w:cstheme="majorHAnsi"/>
          <w:sz w:val="26"/>
          <w:szCs w:val="26"/>
        </w:rPr>
        <w:t xml:space="preserve"> brought an action </w:t>
      </w:r>
      <w:r w:rsidR="00C0585C" w:rsidRPr="000701CE">
        <w:rPr>
          <w:rFonts w:asciiTheme="majorHAnsi" w:hAnsiTheme="majorHAnsi" w:cstheme="majorHAnsi"/>
          <w:sz w:val="26"/>
          <w:szCs w:val="26"/>
        </w:rPr>
        <w:t>for unpaid wages under Sec</w:t>
      </w:r>
      <w:r w:rsidR="00685743" w:rsidRPr="000701CE">
        <w:rPr>
          <w:rFonts w:asciiTheme="majorHAnsi" w:hAnsiTheme="majorHAnsi" w:cstheme="majorHAnsi"/>
          <w:sz w:val="26"/>
          <w:szCs w:val="26"/>
        </w:rPr>
        <w:t xml:space="preserve">tion 41 of the EA. We think that the argument </w:t>
      </w:r>
      <w:r w:rsidR="007F5428" w:rsidRPr="000701CE">
        <w:rPr>
          <w:rFonts w:asciiTheme="majorHAnsi" w:hAnsiTheme="majorHAnsi" w:cstheme="majorHAnsi"/>
          <w:sz w:val="26"/>
          <w:szCs w:val="26"/>
        </w:rPr>
        <w:t xml:space="preserve">that he did not have </w:t>
      </w:r>
      <w:r w:rsidR="00685743" w:rsidRPr="000701CE">
        <w:rPr>
          <w:rFonts w:asciiTheme="majorHAnsi" w:hAnsiTheme="majorHAnsi" w:cstheme="majorHAnsi"/>
          <w:sz w:val="26"/>
          <w:szCs w:val="26"/>
        </w:rPr>
        <w:t>a cause of action is</w:t>
      </w:r>
      <w:r w:rsidR="007F5428" w:rsidRPr="000701CE">
        <w:rPr>
          <w:rFonts w:asciiTheme="majorHAnsi" w:hAnsiTheme="majorHAnsi" w:cstheme="majorHAnsi"/>
          <w:sz w:val="26"/>
          <w:szCs w:val="26"/>
        </w:rPr>
        <w:t xml:space="preserve"> not entirely applicable </w:t>
      </w:r>
      <w:r w:rsidR="00685743" w:rsidRPr="000701CE">
        <w:rPr>
          <w:rFonts w:asciiTheme="majorHAnsi" w:hAnsiTheme="majorHAnsi" w:cstheme="majorHAnsi"/>
          <w:sz w:val="26"/>
          <w:szCs w:val="26"/>
        </w:rPr>
        <w:t xml:space="preserve">in the circumstances. </w:t>
      </w:r>
    </w:p>
    <w:p w:rsidR="00114CF0" w:rsidRPr="000701CE" w:rsidRDefault="00C0585C" w:rsidP="00114CF0">
      <w:pPr>
        <w:pStyle w:val="Heading2"/>
        <w:shd w:val="clear" w:color="auto" w:fill="FFFFFF"/>
        <w:spacing w:before="0" w:beforeAutospacing="0"/>
        <w:ind w:left="720" w:hanging="720"/>
        <w:jc w:val="both"/>
        <w:rPr>
          <w:rFonts w:asciiTheme="majorHAnsi" w:hAnsiTheme="majorHAnsi" w:cstheme="majorHAnsi"/>
          <w:sz w:val="26"/>
          <w:szCs w:val="26"/>
        </w:rPr>
      </w:pPr>
      <w:r w:rsidRPr="000701CE">
        <w:rPr>
          <w:rFonts w:asciiTheme="majorHAnsi" w:hAnsiTheme="majorHAnsi" w:cstheme="majorHAnsi"/>
          <w:sz w:val="26"/>
          <w:szCs w:val="26"/>
        </w:rPr>
        <w:t>[2</w:t>
      </w:r>
      <w:r w:rsidR="003907ED" w:rsidRPr="000701CE">
        <w:rPr>
          <w:rFonts w:asciiTheme="majorHAnsi" w:hAnsiTheme="majorHAnsi" w:cstheme="majorHAnsi"/>
          <w:sz w:val="26"/>
          <w:szCs w:val="26"/>
        </w:rPr>
        <w:t>2</w:t>
      </w:r>
      <w:r w:rsidRPr="000701CE">
        <w:rPr>
          <w:rFonts w:asciiTheme="majorHAnsi" w:hAnsiTheme="majorHAnsi" w:cstheme="majorHAnsi"/>
          <w:sz w:val="26"/>
          <w:szCs w:val="26"/>
        </w:rPr>
        <w:t>]</w:t>
      </w:r>
      <w:r w:rsidRPr="000701CE">
        <w:rPr>
          <w:rFonts w:asciiTheme="majorHAnsi" w:hAnsiTheme="majorHAnsi" w:cstheme="majorHAnsi"/>
          <w:sz w:val="26"/>
          <w:szCs w:val="26"/>
        </w:rPr>
        <w:tab/>
      </w:r>
      <w:r w:rsidR="00685743" w:rsidRPr="000701CE">
        <w:rPr>
          <w:rFonts w:asciiTheme="majorHAnsi" w:hAnsiTheme="majorHAnsi" w:cstheme="majorHAnsi"/>
          <w:b w:val="0"/>
          <w:sz w:val="26"/>
          <w:szCs w:val="26"/>
        </w:rPr>
        <w:t>Returning to t</w:t>
      </w:r>
      <w:r w:rsidR="00701FCC" w:rsidRPr="000701CE">
        <w:rPr>
          <w:rFonts w:asciiTheme="majorHAnsi" w:hAnsiTheme="majorHAnsi" w:cstheme="majorHAnsi"/>
          <w:b w:val="0"/>
          <w:sz w:val="26"/>
          <w:szCs w:val="26"/>
        </w:rPr>
        <w:t>he contending positions in respect of wages</w:t>
      </w:r>
      <w:r w:rsidR="00685743" w:rsidRPr="000701CE">
        <w:rPr>
          <w:rFonts w:asciiTheme="majorHAnsi" w:hAnsiTheme="majorHAnsi" w:cstheme="majorHAnsi"/>
          <w:b w:val="0"/>
          <w:sz w:val="26"/>
          <w:szCs w:val="26"/>
        </w:rPr>
        <w:t xml:space="preserve">, </w:t>
      </w:r>
      <w:r w:rsidR="00095967" w:rsidRPr="000701CE">
        <w:rPr>
          <w:rFonts w:asciiTheme="majorHAnsi" w:hAnsiTheme="majorHAnsi" w:cstheme="majorHAnsi"/>
          <w:b w:val="0"/>
          <w:sz w:val="26"/>
          <w:szCs w:val="26"/>
        </w:rPr>
        <w:t xml:space="preserve">the Claimant </w:t>
      </w:r>
      <w:r w:rsidR="00685743" w:rsidRPr="000701CE">
        <w:rPr>
          <w:rFonts w:asciiTheme="majorHAnsi" w:hAnsiTheme="majorHAnsi" w:cstheme="majorHAnsi"/>
          <w:b w:val="0"/>
          <w:sz w:val="26"/>
          <w:szCs w:val="26"/>
        </w:rPr>
        <w:t xml:space="preserve">argued that he </w:t>
      </w:r>
      <w:r w:rsidR="00095967" w:rsidRPr="000701CE">
        <w:rPr>
          <w:rFonts w:asciiTheme="majorHAnsi" w:hAnsiTheme="majorHAnsi" w:cstheme="majorHAnsi"/>
          <w:b w:val="0"/>
          <w:sz w:val="26"/>
          <w:szCs w:val="26"/>
        </w:rPr>
        <w:t xml:space="preserve">was not paid </w:t>
      </w:r>
      <w:r w:rsidR="00685743" w:rsidRPr="000701CE">
        <w:rPr>
          <w:rFonts w:asciiTheme="majorHAnsi" w:hAnsiTheme="majorHAnsi" w:cstheme="majorHAnsi"/>
          <w:b w:val="0"/>
          <w:sz w:val="26"/>
          <w:szCs w:val="26"/>
        </w:rPr>
        <w:t xml:space="preserve">while the Respondent contended that </w:t>
      </w:r>
      <w:r w:rsidR="00095967" w:rsidRPr="000701CE">
        <w:rPr>
          <w:rFonts w:asciiTheme="majorHAnsi" w:hAnsiTheme="majorHAnsi" w:cstheme="majorHAnsi"/>
          <w:b w:val="0"/>
          <w:sz w:val="26"/>
          <w:szCs w:val="26"/>
        </w:rPr>
        <w:t>he was paid in full. The Claimant relied on his oral testimony while the Respondent produced documentary evidence. Section 58 of the Evidenc</w:t>
      </w:r>
      <w:r w:rsidR="00421A10" w:rsidRPr="000701CE">
        <w:rPr>
          <w:rFonts w:asciiTheme="majorHAnsi" w:hAnsiTheme="majorHAnsi" w:cstheme="majorHAnsi"/>
          <w:b w:val="0"/>
          <w:sz w:val="26"/>
          <w:szCs w:val="26"/>
        </w:rPr>
        <w:t>e</w:t>
      </w:r>
      <w:r w:rsidR="00095967" w:rsidRPr="000701CE">
        <w:rPr>
          <w:rFonts w:asciiTheme="majorHAnsi" w:hAnsiTheme="majorHAnsi" w:cstheme="majorHAnsi"/>
          <w:b w:val="0"/>
          <w:sz w:val="26"/>
          <w:szCs w:val="26"/>
        </w:rPr>
        <w:t xml:space="preserve"> Act Cap.6 provides that</w:t>
      </w:r>
      <w:r w:rsidR="00421A10" w:rsidRPr="000701CE">
        <w:rPr>
          <w:rFonts w:asciiTheme="majorHAnsi" w:hAnsiTheme="majorHAnsi" w:cstheme="majorHAnsi"/>
          <w:b w:val="0"/>
          <w:sz w:val="26"/>
          <w:szCs w:val="26"/>
        </w:rPr>
        <w:t xml:space="preserve"> all facts, except the contents of a document may be proved by oral evidence. In his treatise </w:t>
      </w:r>
      <w:r w:rsidR="00421A10" w:rsidRPr="000701CE">
        <w:rPr>
          <w:rFonts w:asciiTheme="majorHAnsi" w:hAnsiTheme="majorHAnsi" w:cstheme="majorHAnsi"/>
          <w:b w:val="0"/>
          <w:i/>
          <w:sz w:val="26"/>
          <w:szCs w:val="26"/>
        </w:rPr>
        <w:t xml:space="preserve">“The Law of Evidence in Uganda” </w:t>
      </w:r>
      <w:r w:rsidR="00421A10" w:rsidRPr="000701CE">
        <w:rPr>
          <w:rFonts w:asciiTheme="majorHAnsi" w:hAnsiTheme="majorHAnsi" w:cstheme="majorHAnsi"/>
          <w:b w:val="0"/>
          <w:sz w:val="26"/>
          <w:szCs w:val="26"/>
        </w:rPr>
        <w:t xml:space="preserve">the Learned Author Cornelius Henry </w:t>
      </w:r>
      <w:proofErr w:type="spellStart"/>
      <w:r w:rsidR="00421A10" w:rsidRPr="000701CE">
        <w:rPr>
          <w:rFonts w:asciiTheme="majorHAnsi" w:hAnsiTheme="majorHAnsi" w:cstheme="majorHAnsi"/>
          <w:b w:val="0"/>
          <w:sz w:val="26"/>
          <w:szCs w:val="26"/>
        </w:rPr>
        <w:t>Mukiibi</w:t>
      </w:r>
      <w:proofErr w:type="spellEnd"/>
      <w:r w:rsidR="00421A10" w:rsidRPr="000701CE">
        <w:rPr>
          <w:rStyle w:val="FootnoteReference"/>
          <w:rFonts w:asciiTheme="majorHAnsi" w:hAnsiTheme="majorHAnsi" w:cstheme="majorHAnsi"/>
          <w:b w:val="0"/>
          <w:sz w:val="26"/>
          <w:szCs w:val="26"/>
        </w:rPr>
        <w:footnoteReference w:id="3"/>
      </w:r>
      <w:r w:rsidR="007F5428" w:rsidRPr="000701CE">
        <w:rPr>
          <w:rFonts w:asciiTheme="majorHAnsi" w:hAnsiTheme="majorHAnsi" w:cstheme="majorHAnsi"/>
          <w:b w:val="0"/>
          <w:sz w:val="26"/>
          <w:szCs w:val="26"/>
        </w:rPr>
        <w:t xml:space="preserve"> posits that </w:t>
      </w:r>
      <w:r w:rsidR="00095967" w:rsidRPr="000701CE">
        <w:rPr>
          <w:rFonts w:asciiTheme="majorHAnsi" w:hAnsiTheme="majorHAnsi" w:cstheme="majorHAnsi"/>
          <w:b w:val="0"/>
          <w:sz w:val="26"/>
          <w:szCs w:val="26"/>
        </w:rPr>
        <w:t>oral evidence whi</w:t>
      </w:r>
      <w:r w:rsidR="00421A10" w:rsidRPr="000701CE">
        <w:rPr>
          <w:rFonts w:asciiTheme="majorHAnsi" w:hAnsiTheme="majorHAnsi" w:cstheme="majorHAnsi"/>
          <w:b w:val="0"/>
          <w:sz w:val="26"/>
          <w:szCs w:val="26"/>
        </w:rPr>
        <w:t>c</w:t>
      </w:r>
      <w:r w:rsidR="00095967" w:rsidRPr="000701CE">
        <w:rPr>
          <w:rFonts w:asciiTheme="majorHAnsi" w:hAnsiTheme="majorHAnsi" w:cstheme="majorHAnsi"/>
          <w:b w:val="0"/>
          <w:sz w:val="26"/>
          <w:szCs w:val="26"/>
        </w:rPr>
        <w:t xml:space="preserve">h is trustworthy is sufficient to prove a fact. However, where documentary evidence exists, it </w:t>
      </w:r>
      <w:r w:rsidR="00421A10" w:rsidRPr="000701CE">
        <w:rPr>
          <w:rFonts w:asciiTheme="majorHAnsi" w:hAnsiTheme="majorHAnsi" w:cstheme="majorHAnsi"/>
          <w:b w:val="0"/>
          <w:sz w:val="26"/>
          <w:szCs w:val="26"/>
        </w:rPr>
        <w:t>is considered the best evidence of its contents. Under Section 91 of the Evidence Act, no oral evidence may be given of the contents of a document. This is the Parole Evidence Rule. Oral evidence may not be taken to contradict the contents of a written deed.</w:t>
      </w:r>
      <w:r w:rsidR="00421A10" w:rsidRPr="000701CE">
        <w:rPr>
          <w:rStyle w:val="FootnoteReference"/>
          <w:rFonts w:asciiTheme="majorHAnsi" w:hAnsiTheme="majorHAnsi" w:cstheme="majorHAnsi"/>
          <w:b w:val="0"/>
          <w:sz w:val="26"/>
          <w:szCs w:val="26"/>
        </w:rPr>
        <w:footnoteReference w:id="4"/>
      </w:r>
      <w:r w:rsidR="00421A10" w:rsidRPr="000701CE">
        <w:rPr>
          <w:rFonts w:asciiTheme="majorHAnsi" w:hAnsiTheme="majorHAnsi" w:cstheme="majorHAnsi"/>
          <w:b w:val="0"/>
          <w:sz w:val="26"/>
          <w:szCs w:val="26"/>
        </w:rPr>
        <w:t xml:space="preserve">  The Learned Author concludes that these rules of evidence preserve the benefits of writing and avoid confusion and endless uncertainties. </w:t>
      </w:r>
      <w:r w:rsidR="00114CF0" w:rsidRPr="000701CE">
        <w:rPr>
          <w:rFonts w:asciiTheme="majorHAnsi" w:hAnsiTheme="majorHAnsi" w:cstheme="majorHAnsi"/>
          <w:b w:val="0"/>
          <w:sz w:val="26"/>
          <w:szCs w:val="26"/>
        </w:rPr>
        <w:t xml:space="preserve">Indeed, in the case of </w:t>
      </w:r>
      <w:r w:rsidR="00114CF0" w:rsidRPr="000701CE">
        <w:rPr>
          <w:rFonts w:asciiTheme="majorHAnsi" w:hAnsiTheme="majorHAnsi" w:cstheme="majorHAnsi"/>
          <w:sz w:val="26"/>
          <w:szCs w:val="26"/>
        </w:rPr>
        <w:t xml:space="preserve">John </w:t>
      </w:r>
      <w:proofErr w:type="spellStart"/>
      <w:r w:rsidR="00114CF0" w:rsidRPr="000701CE">
        <w:rPr>
          <w:rFonts w:asciiTheme="majorHAnsi" w:hAnsiTheme="majorHAnsi" w:cstheme="majorHAnsi"/>
          <w:sz w:val="26"/>
          <w:szCs w:val="26"/>
        </w:rPr>
        <w:t>Sem</w:t>
      </w:r>
      <w:r w:rsidR="007D263E" w:rsidRPr="000701CE">
        <w:rPr>
          <w:rFonts w:asciiTheme="majorHAnsi" w:hAnsiTheme="majorHAnsi" w:cstheme="majorHAnsi"/>
          <w:sz w:val="26"/>
          <w:szCs w:val="26"/>
        </w:rPr>
        <w:t>pijja</w:t>
      </w:r>
      <w:proofErr w:type="spellEnd"/>
      <w:r w:rsidR="007D263E" w:rsidRPr="000701CE">
        <w:rPr>
          <w:rFonts w:asciiTheme="majorHAnsi" w:hAnsiTheme="majorHAnsi" w:cstheme="majorHAnsi"/>
          <w:sz w:val="26"/>
          <w:szCs w:val="26"/>
        </w:rPr>
        <w:t xml:space="preserve"> v </w:t>
      </w:r>
      <w:proofErr w:type="spellStart"/>
      <w:r w:rsidR="007D263E" w:rsidRPr="000701CE">
        <w:rPr>
          <w:rFonts w:asciiTheme="majorHAnsi" w:hAnsiTheme="majorHAnsi" w:cstheme="majorHAnsi"/>
          <w:sz w:val="26"/>
          <w:szCs w:val="26"/>
        </w:rPr>
        <w:t>Stephania</w:t>
      </w:r>
      <w:proofErr w:type="spellEnd"/>
      <w:r w:rsidR="007D263E" w:rsidRPr="000701CE">
        <w:rPr>
          <w:rFonts w:asciiTheme="majorHAnsi" w:hAnsiTheme="majorHAnsi" w:cstheme="majorHAnsi"/>
          <w:sz w:val="26"/>
          <w:szCs w:val="26"/>
        </w:rPr>
        <w:t xml:space="preserve"> </w:t>
      </w:r>
      <w:proofErr w:type="spellStart"/>
      <w:r w:rsidR="007D263E" w:rsidRPr="000701CE">
        <w:rPr>
          <w:rFonts w:asciiTheme="majorHAnsi" w:hAnsiTheme="majorHAnsi" w:cstheme="majorHAnsi"/>
          <w:sz w:val="26"/>
          <w:szCs w:val="26"/>
        </w:rPr>
        <w:t>Samueneya</w:t>
      </w:r>
      <w:proofErr w:type="spellEnd"/>
      <w:r w:rsidR="007D263E" w:rsidRPr="000701CE">
        <w:rPr>
          <w:rFonts w:asciiTheme="majorHAnsi" w:hAnsiTheme="majorHAnsi" w:cstheme="majorHAnsi"/>
          <w:sz w:val="26"/>
          <w:szCs w:val="26"/>
        </w:rPr>
        <w:t xml:space="preserve"> High</w:t>
      </w:r>
      <w:r w:rsidR="00114CF0" w:rsidRPr="000701CE">
        <w:rPr>
          <w:rFonts w:asciiTheme="majorHAnsi" w:hAnsiTheme="majorHAnsi" w:cstheme="majorHAnsi"/>
          <w:sz w:val="26"/>
          <w:szCs w:val="26"/>
        </w:rPr>
        <w:t xml:space="preserve"> Court Civil Appeal 55 of 2014</w:t>
      </w:r>
      <w:r w:rsidR="00114CF0" w:rsidRPr="000701CE">
        <w:rPr>
          <w:rStyle w:val="FootnoteReference"/>
          <w:rFonts w:asciiTheme="majorHAnsi" w:hAnsiTheme="majorHAnsi" w:cstheme="majorHAnsi"/>
          <w:b w:val="0"/>
          <w:sz w:val="26"/>
          <w:szCs w:val="26"/>
        </w:rPr>
        <w:footnoteReference w:id="5"/>
      </w:r>
      <w:r w:rsidR="00114CF0" w:rsidRPr="000701CE">
        <w:rPr>
          <w:rFonts w:asciiTheme="majorHAnsi" w:hAnsiTheme="majorHAnsi" w:cstheme="majorHAnsi"/>
          <w:b w:val="0"/>
          <w:sz w:val="26"/>
          <w:szCs w:val="26"/>
        </w:rPr>
        <w:t xml:space="preserve"> the Honourable Mr. Justice Namundi observes that s</w:t>
      </w:r>
      <w:r w:rsidR="00114CF0" w:rsidRPr="000701CE">
        <w:rPr>
          <w:rStyle w:val="Strong"/>
          <w:rFonts w:asciiTheme="majorHAnsi" w:hAnsiTheme="majorHAnsi" w:cstheme="majorHAnsi"/>
          <w:sz w:val="26"/>
          <w:szCs w:val="26"/>
          <w:shd w:val="clear" w:color="auto" w:fill="FFFFFF"/>
        </w:rPr>
        <w:t>ections 91 and 92 of the Evidence Act</w:t>
      </w:r>
      <w:r w:rsidR="00114CF0" w:rsidRPr="000701CE">
        <w:rPr>
          <w:rFonts w:asciiTheme="majorHAnsi" w:hAnsiTheme="majorHAnsi" w:cstheme="majorHAnsi"/>
          <w:sz w:val="26"/>
          <w:szCs w:val="26"/>
          <w:shd w:val="clear" w:color="auto" w:fill="FFFFFF"/>
        </w:rPr>
        <w:t> </w:t>
      </w:r>
      <w:r w:rsidR="00114CF0" w:rsidRPr="000701CE">
        <w:rPr>
          <w:rFonts w:asciiTheme="majorHAnsi" w:hAnsiTheme="majorHAnsi" w:cstheme="majorHAnsi"/>
          <w:b w:val="0"/>
          <w:sz w:val="26"/>
          <w:szCs w:val="26"/>
          <w:shd w:val="clear" w:color="auto" w:fill="FFFFFF"/>
        </w:rPr>
        <w:t>are clear and it would be a mockery of the Law of Contract to admit oral evidence that substantially destroys the documentary evidence adduced.</w:t>
      </w:r>
    </w:p>
    <w:p w:rsidR="003C68EE" w:rsidRPr="000701CE" w:rsidRDefault="00421A10" w:rsidP="001F2883">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[2</w:t>
      </w:r>
      <w:r w:rsidR="003907ED" w:rsidRPr="000701CE">
        <w:rPr>
          <w:rFonts w:asciiTheme="majorHAnsi" w:hAnsiTheme="majorHAnsi" w:cstheme="majorHAnsi"/>
          <w:sz w:val="26"/>
          <w:szCs w:val="26"/>
        </w:rPr>
        <w:t>3</w:t>
      </w:r>
      <w:r w:rsidRPr="000701CE">
        <w:rPr>
          <w:rFonts w:asciiTheme="majorHAnsi" w:hAnsiTheme="majorHAnsi" w:cstheme="majorHAnsi"/>
          <w:sz w:val="26"/>
          <w:szCs w:val="26"/>
        </w:rPr>
        <w:t>]</w:t>
      </w:r>
      <w:r w:rsidRPr="000701CE">
        <w:rPr>
          <w:rFonts w:asciiTheme="majorHAnsi" w:hAnsiTheme="majorHAnsi" w:cstheme="majorHAnsi"/>
          <w:sz w:val="26"/>
          <w:szCs w:val="26"/>
        </w:rPr>
        <w:tab/>
        <w:t>In the case before us, and applying the law strictly, we would conclude that the Claimant’s evidence of non-payment would not stand in the face of the Respondent’s documentary proof of payment. However, the legislature anticipated challenges in the area of labour</w:t>
      </w:r>
      <w:r w:rsidR="00685743" w:rsidRPr="000701CE">
        <w:rPr>
          <w:rFonts w:asciiTheme="majorHAnsi" w:hAnsiTheme="majorHAnsi" w:cstheme="majorHAnsi"/>
          <w:sz w:val="26"/>
          <w:szCs w:val="26"/>
        </w:rPr>
        <w:t xml:space="preserve"> disputes</w:t>
      </w:r>
      <w:r w:rsidR="00DB626F" w:rsidRPr="000701CE">
        <w:rPr>
          <w:rFonts w:asciiTheme="majorHAnsi" w:hAnsiTheme="majorHAnsi" w:cstheme="majorHAnsi"/>
          <w:sz w:val="26"/>
          <w:szCs w:val="26"/>
        </w:rPr>
        <w:t xml:space="preserve">. These challenges would be appropriately addressed by adherence to Sections 50 and 59EA to which we shall return later in this award. In the matter at hand, the Legislature </w:t>
      </w:r>
      <w:r w:rsidR="00685743" w:rsidRPr="000701CE">
        <w:rPr>
          <w:rFonts w:asciiTheme="majorHAnsi" w:hAnsiTheme="majorHAnsi" w:cstheme="majorHAnsi"/>
          <w:sz w:val="26"/>
          <w:szCs w:val="26"/>
        </w:rPr>
        <w:t>provided u</w:t>
      </w:r>
      <w:r w:rsidR="005C5564" w:rsidRPr="000701CE">
        <w:rPr>
          <w:rFonts w:asciiTheme="majorHAnsi" w:hAnsiTheme="majorHAnsi" w:cstheme="majorHAnsi"/>
          <w:sz w:val="26"/>
          <w:szCs w:val="26"/>
        </w:rPr>
        <w:t xml:space="preserve">nder Section 18 of the </w:t>
      </w:r>
      <w:r w:rsidR="00685743" w:rsidRPr="000701CE">
        <w:rPr>
          <w:rFonts w:asciiTheme="majorHAnsi" w:hAnsiTheme="majorHAnsi" w:cstheme="majorHAnsi"/>
          <w:sz w:val="26"/>
          <w:szCs w:val="26"/>
        </w:rPr>
        <w:t xml:space="preserve">LADASA, </w:t>
      </w:r>
      <w:r w:rsidR="005C5564" w:rsidRPr="000701CE">
        <w:rPr>
          <w:rFonts w:asciiTheme="majorHAnsi" w:hAnsiTheme="majorHAnsi" w:cstheme="majorHAnsi"/>
          <w:sz w:val="26"/>
          <w:szCs w:val="26"/>
        </w:rPr>
        <w:t>that the Industrial Court would not be bound by the rules of evidence in civil proceedings f</w:t>
      </w:r>
      <w:r w:rsidR="00114CF0" w:rsidRPr="000701CE">
        <w:rPr>
          <w:rFonts w:asciiTheme="majorHAnsi" w:hAnsiTheme="majorHAnsi" w:cstheme="majorHAnsi"/>
          <w:sz w:val="26"/>
          <w:szCs w:val="26"/>
        </w:rPr>
        <w:t xml:space="preserve">or the purposes of determining </w:t>
      </w:r>
      <w:r w:rsidR="005C5564" w:rsidRPr="000701CE">
        <w:rPr>
          <w:rFonts w:asciiTheme="majorHAnsi" w:hAnsiTheme="majorHAnsi" w:cstheme="majorHAnsi"/>
          <w:sz w:val="26"/>
          <w:szCs w:val="26"/>
        </w:rPr>
        <w:t>a matter before it. The intent of the legislature, it can be surmised, is to provide for a less formal and less legalistic approach to labour justice. It may well be said that the rational</w:t>
      </w:r>
      <w:r w:rsidR="00114CF0" w:rsidRPr="000701CE">
        <w:rPr>
          <w:rFonts w:asciiTheme="majorHAnsi" w:hAnsiTheme="majorHAnsi" w:cstheme="majorHAnsi"/>
          <w:sz w:val="26"/>
          <w:szCs w:val="26"/>
        </w:rPr>
        <w:t>e</w:t>
      </w:r>
      <w:r w:rsidR="005C5564" w:rsidRPr="000701CE">
        <w:rPr>
          <w:rFonts w:asciiTheme="majorHAnsi" w:hAnsiTheme="majorHAnsi" w:cstheme="majorHAnsi"/>
          <w:sz w:val="26"/>
          <w:szCs w:val="26"/>
        </w:rPr>
        <w:t xml:space="preserve"> behind this legislation rests on a global standard </w:t>
      </w:r>
      <w:r w:rsidR="005C5564" w:rsidRPr="000701CE">
        <w:rPr>
          <w:rFonts w:asciiTheme="majorHAnsi" w:hAnsiTheme="majorHAnsi" w:cstheme="majorHAnsi"/>
          <w:sz w:val="26"/>
          <w:szCs w:val="26"/>
        </w:rPr>
        <w:lastRenderedPageBreak/>
        <w:t>of the labour or employment relationship. The need for balance.</w:t>
      </w:r>
      <w:r w:rsidR="003C68EE" w:rsidRPr="000701CE">
        <w:rPr>
          <w:rFonts w:asciiTheme="majorHAnsi" w:hAnsiTheme="majorHAnsi" w:cstheme="majorHAnsi"/>
          <w:sz w:val="26"/>
          <w:szCs w:val="26"/>
        </w:rPr>
        <w:t xml:space="preserve"> According to a report by Professor Alan C. Neal following the XXVI Meeting of European Labour Court Judges held in Madrid, Spain</w:t>
      </w:r>
      <w:r w:rsidR="005C5564" w:rsidRPr="000701CE">
        <w:rPr>
          <w:rStyle w:val="FootnoteReference"/>
          <w:rFonts w:asciiTheme="majorHAnsi" w:hAnsiTheme="majorHAnsi" w:cstheme="majorHAnsi"/>
          <w:sz w:val="26"/>
          <w:szCs w:val="26"/>
        </w:rPr>
        <w:footnoteReference w:id="6"/>
      </w:r>
      <w:r w:rsidR="003C68EE" w:rsidRPr="000701CE">
        <w:rPr>
          <w:rFonts w:asciiTheme="majorHAnsi" w:hAnsiTheme="majorHAnsi" w:cstheme="majorHAnsi"/>
          <w:sz w:val="26"/>
          <w:szCs w:val="26"/>
        </w:rPr>
        <w:t xml:space="preserve"> the Respondent Judges generally agreed that evidence in labour disputes would be freely given. There appears to be broad measure of unanimity of view towards a less </w:t>
      </w:r>
      <w:r w:rsidR="00685743" w:rsidRPr="000701CE">
        <w:rPr>
          <w:rFonts w:asciiTheme="majorHAnsi" w:hAnsiTheme="majorHAnsi" w:cstheme="majorHAnsi"/>
          <w:sz w:val="26"/>
          <w:szCs w:val="26"/>
        </w:rPr>
        <w:t>technically</w:t>
      </w:r>
      <w:r w:rsidR="003C68EE" w:rsidRPr="000701CE">
        <w:rPr>
          <w:rFonts w:asciiTheme="majorHAnsi" w:hAnsiTheme="majorHAnsi" w:cstheme="majorHAnsi"/>
          <w:sz w:val="26"/>
          <w:szCs w:val="26"/>
        </w:rPr>
        <w:t xml:space="preserve"> legalistic approach to evidence. The reading of Section 18 LADASA suggests that this Court would adopt a less technical approach to the strict view proposed by Mr. </w:t>
      </w:r>
      <w:proofErr w:type="spellStart"/>
      <w:r w:rsidR="003C68EE" w:rsidRPr="000701CE">
        <w:rPr>
          <w:rFonts w:asciiTheme="majorHAnsi" w:hAnsiTheme="majorHAnsi" w:cstheme="majorHAnsi"/>
          <w:sz w:val="26"/>
          <w:szCs w:val="26"/>
        </w:rPr>
        <w:t>Twontoo</w:t>
      </w:r>
      <w:proofErr w:type="spellEnd"/>
      <w:r w:rsidR="003C68EE" w:rsidRPr="000701CE">
        <w:rPr>
          <w:rFonts w:asciiTheme="majorHAnsi" w:hAnsiTheme="majorHAnsi" w:cstheme="majorHAnsi"/>
          <w:sz w:val="26"/>
          <w:szCs w:val="26"/>
        </w:rPr>
        <w:t>, for the Respondent.</w:t>
      </w:r>
    </w:p>
    <w:p w:rsidR="00C0585C" w:rsidRPr="000701CE" w:rsidRDefault="003C68EE" w:rsidP="001F2883">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[2</w:t>
      </w:r>
      <w:r w:rsidR="003907ED" w:rsidRPr="000701CE">
        <w:rPr>
          <w:rFonts w:asciiTheme="majorHAnsi" w:hAnsiTheme="majorHAnsi" w:cstheme="majorHAnsi"/>
          <w:sz w:val="26"/>
          <w:szCs w:val="26"/>
        </w:rPr>
        <w:t>4</w:t>
      </w:r>
      <w:r w:rsidRPr="000701CE">
        <w:rPr>
          <w:rFonts w:asciiTheme="majorHAnsi" w:hAnsiTheme="majorHAnsi" w:cstheme="majorHAnsi"/>
          <w:sz w:val="26"/>
          <w:szCs w:val="26"/>
        </w:rPr>
        <w:t>]</w:t>
      </w:r>
      <w:r w:rsidRPr="000701CE">
        <w:rPr>
          <w:rFonts w:asciiTheme="majorHAnsi" w:hAnsiTheme="majorHAnsi" w:cstheme="majorHAnsi"/>
          <w:sz w:val="26"/>
          <w:szCs w:val="26"/>
        </w:rPr>
        <w:tab/>
        <w:t xml:space="preserve">The question therefore is whose evidence would be believable. </w:t>
      </w:r>
      <w:r w:rsidR="00C0585C" w:rsidRPr="000701CE">
        <w:rPr>
          <w:rFonts w:asciiTheme="majorHAnsi" w:hAnsiTheme="majorHAnsi" w:cstheme="majorHAnsi"/>
          <w:sz w:val="26"/>
          <w:szCs w:val="26"/>
        </w:rPr>
        <w:t>In cross-examination, the Claimant confirmed that the employees of the Respondent would be called to sign</w:t>
      </w:r>
      <w:r w:rsidR="000533B0" w:rsidRPr="000701CE">
        <w:rPr>
          <w:rFonts w:asciiTheme="majorHAnsi" w:hAnsiTheme="majorHAnsi" w:cstheme="majorHAnsi"/>
          <w:sz w:val="26"/>
          <w:szCs w:val="26"/>
        </w:rPr>
        <w:t xml:space="preserve"> </w:t>
      </w:r>
      <w:r w:rsidR="009B47A9" w:rsidRPr="000701CE">
        <w:rPr>
          <w:rFonts w:asciiTheme="majorHAnsi" w:hAnsiTheme="majorHAnsi" w:cstheme="majorHAnsi"/>
          <w:sz w:val="26"/>
          <w:szCs w:val="26"/>
        </w:rPr>
        <w:t>for payments in</w:t>
      </w:r>
      <w:r w:rsidR="00C0585C" w:rsidRPr="000701CE">
        <w:rPr>
          <w:rFonts w:asciiTheme="majorHAnsi" w:hAnsiTheme="majorHAnsi" w:cstheme="majorHAnsi"/>
          <w:sz w:val="26"/>
          <w:szCs w:val="26"/>
        </w:rPr>
        <w:t xml:space="preserve"> an exercise book</w:t>
      </w:r>
      <w:r w:rsidR="009B47A9" w:rsidRPr="000701CE">
        <w:rPr>
          <w:rFonts w:asciiTheme="majorHAnsi" w:hAnsiTheme="majorHAnsi" w:cstheme="majorHAnsi"/>
          <w:sz w:val="26"/>
          <w:szCs w:val="26"/>
        </w:rPr>
        <w:t>. It was a small counter book, h</w:t>
      </w:r>
      <w:r w:rsidR="00C0585C" w:rsidRPr="000701CE">
        <w:rPr>
          <w:rFonts w:asciiTheme="majorHAnsi" w:hAnsiTheme="majorHAnsi" w:cstheme="majorHAnsi"/>
          <w:sz w:val="26"/>
          <w:szCs w:val="26"/>
        </w:rPr>
        <w:t>e would sign for the monthly payment. He was not claiming for the month of June 2019 as this was paid and was not claiming for August 2019 as this was for holiday. He suggested that he was ordinarily paid termly. It was his evidence that his signature appeared in the 2018 book six times. His concerns were that he was not sure that whether the book was for 2018 or 2019. The entry of the date of 20</w:t>
      </w:r>
      <w:r w:rsidR="00C0585C" w:rsidRPr="000701CE">
        <w:rPr>
          <w:rFonts w:asciiTheme="majorHAnsi" w:hAnsiTheme="majorHAnsi" w:cstheme="majorHAnsi"/>
          <w:sz w:val="26"/>
          <w:szCs w:val="26"/>
          <w:vertAlign w:val="superscript"/>
        </w:rPr>
        <w:t>th</w:t>
      </w:r>
      <w:r w:rsidR="00C0585C" w:rsidRPr="000701CE">
        <w:rPr>
          <w:rFonts w:asciiTheme="majorHAnsi" w:hAnsiTheme="majorHAnsi" w:cstheme="majorHAnsi"/>
          <w:sz w:val="26"/>
          <w:szCs w:val="26"/>
        </w:rPr>
        <w:t xml:space="preserve"> September 2019 was not in his handwriting and the stamp was not clear whether it was 2018 or 2019. When he was shown the pages for </w:t>
      </w:r>
      <w:proofErr w:type="spellStart"/>
      <w:r w:rsidR="00C0585C" w:rsidRPr="000701CE">
        <w:rPr>
          <w:rFonts w:asciiTheme="majorHAnsi" w:hAnsiTheme="majorHAnsi" w:cstheme="majorHAnsi"/>
          <w:sz w:val="26"/>
          <w:szCs w:val="26"/>
        </w:rPr>
        <w:t>Opio</w:t>
      </w:r>
      <w:proofErr w:type="spellEnd"/>
      <w:r w:rsidR="00C0585C" w:rsidRPr="000701CE">
        <w:rPr>
          <w:rFonts w:asciiTheme="majorHAnsi" w:hAnsiTheme="majorHAnsi" w:cstheme="majorHAnsi"/>
          <w:sz w:val="26"/>
          <w:szCs w:val="26"/>
        </w:rPr>
        <w:t xml:space="preserve"> Denis the dates were 17.06.2019 and 8.10.2019 while the next page for </w:t>
      </w:r>
      <w:proofErr w:type="spellStart"/>
      <w:r w:rsidR="00C0585C" w:rsidRPr="000701CE">
        <w:rPr>
          <w:rFonts w:asciiTheme="majorHAnsi" w:hAnsiTheme="majorHAnsi" w:cstheme="majorHAnsi"/>
          <w:sz w:val="26"/>
          <w:szCs w:val="26"/>
        </w:rPr>
        <w:t>Ato</w:t>
      </w:r>
      <w:proofErr w:type="spellEnd"/>
      <w:r w:rsidR="00C0585C" w:rsidRPr="000701CE">
        <w:rPr>
          <w:rFonts w:asciiTheme="majorHAnsi" w:hAnsiTheme="majorHAnsi" w:cstheme="majorHAnsi"/>
          <w:sz w:val="26"/>
          <w:szCs w:val="26"/>
        </w:rPr>
        <w:t xml:space="preserve"> Harriet was dated 24.04.2019, 17.06.2019 and 8.10.2019.  What we establish for the evidence is that the Claimant was paid certain sums for the year 2019 and he is not claiming salary for the terms 1 and 2. What about the months of April 2019 and August 2019? Was he not entitled to wages? And it was not clear when he is said to have absconded. The Respondent asserts </w:t>
      </w:r>
      <w:r w:rsidR="00A47D01" w:rsidRPr="000701CE">
        <w:rPr>
          <w:rFonts w:asciiTheme="majorHAnsi" w:hAnsiTheme="majorHAnsi" w:cstheme="majorHAnsi"/>
          <w:sz w:val="26"/>
          <w:szCs w:val="26"/>
        </w:rPr>
        <w:t>that</w:t>
      </w:r>
      <w:r w:rsidR="00C0585C" w:rsidRPr="000701CE">
        <w:rPr>
          <w:rFonts w:asciiTheme="majorHAnsi" w:hAnsiTheme="majorHAnsi" w:cstheme="majorHAnsi"/>
          <w:sz w:val="26"/>
          <w:szCs w:val="26"/>
        </w:rPr>
        <w:t xml:space="preserve"> he was paid until November 2019 and therefore, it can be discerned that he worked for the first half of 2019. In ou</w:t>
      </w:r>
      <w:r w:rsidR="00A47D01" w:rsidRPr="000701CE">
        <w:rPr>
          <w:rFonts w:asciiTheme="majorHAnsi" w:hAnsiTheme="majorHAnsi" w:cstheme="majorHAnsi"/>
          <w:sz w:val="26"/>
          <w:szCs w:val="26"/>
        </w:rPr>
        <w:t>r</w:t>
      </w:r>
      <w:r w:rsidR="00C0585C" w:rsidRPr="000701CE">
        <w:rPr>
          <w:rFonts w:asciiTheme="majorHAnsi" w:hAnsiTheme="majorHAnsi" w:cstheme="majorHAnsi"/>
          <w:sz w:val="26"/>
          <w:szCs w:val="26"/>
        </w:rPr>
        <w:t xml:space="preserve"> view, the C</w:t>
      </w:r>
      <w:r w:rsidR="00A47D01" w:rsidRPr="000701CE">
        <w:rPr>
          <w:rFonts w:asciiTheme="majorHAnsi" w:hAnsiTheme="majorHAnsi" w:cstheme="majorHAnsi"/>
          <w:sz w:val="26"/>
          <w:szCs w:val="26"/>
        </w:rPr>
        <w:t>lai</w:t>
      </w:r>
      <w:r w:rsidR="00C0585C" w:rsidRPr="000701CE">
        <w:rPr>
          <w:rFonts w:asciiTheme="majorHAnsi" w:hAnsiTheme="majorHAnsi" w:cstheme="majorHAnsi"/>
          <w:sz w:val="26"/>
          <w:szCs w:val="26"/>
        </w:rPr>
        <w:t xml:space="preserve">mant would be entitled to wages for the months of April and August of 2019 and we would award him the sum of </w:t>
      </w:r>
      <w:r w:rsidR="00C0585C" w:rsidRPr="000701CE">
        <w:rPr>
          <w:rFonts w:asciiTheme="majorHAnsi" w:hAnsiTheme="majorHAnsi" w:cstheme="majorHAnsi"/>
          <w:b/>
          <w:sz w:val="26"/>
          <w:szCs w:val="26"/>
        </w:rPr>
        <w:t>UGX 620,000/=.</w:t>
      </w:r>
      <w:r w:rsidR="00C0585C" w:rsidRPr="000701CE">
        <w:rPr>
          <w:rFonts w:asciiTheme="majorHAnsi" w:hAnsiTheme="majorHAnsi" w:cstheme="majorHAnsi"/>
          <w:sz w:val="26"/>
          <w:szCs w:val="26"/>
        </w:rPr>
        <w:t xml:space="preserve"> We do not think that he has established a case for the award of unpaid wages for the months claimed.</w:t>
      </w:r>
      <w:r w:rsidR="00685743" w:rsidRPr="000701CE">
        <w:rPr>
          <w:rFonts w:asciiTheme="majorHAnsi" w:hAnsiTheme="majorHAnsi" w:cstheme="majorHAnsi"/>
          <w:sz w:val="26"/>
          <w:szCs w:val="26"/>
        </w:rPr>
        <w:t xml:space="preserve"> Issue two would be answered in the </w:t>
      </w:r>
      <w:r w:rsidR="00B04338" w:rsidRPr="000701CE">
        <w:rPr>
          <w:rFonts w:asciiTheme="majorHAnsi" w:hAnsiTheme="majorHAnsi" w:cstheme="majorHAnsi"/>
          <w:sz w:val="26"/>
          <w:szCs w:val="26"/>
        </w:rPr>
        <w:t>affirmative</w:t>
      </w:r>
      <w:r w:rsidR="00685743" w:rsidRPr="000701CE">
        <w:rPr>
          <w:rFonts w:asciiTheme="majorHAnsi" w:hAnsiTheme="majorHAnsi" w:cstheme="majorHAnsi"/>
          <w:sz w:val="26"/>
          <w:szCs w:val="26"/>
        </w:rPr>
        <w:t xml:space="preserve"> to the extent of 2 months wages.</w:t>
      </w:r>
    </w:p>
    <w:p w:rsidR="00825647" w:rsidRPr="000701CE" w:rsidRDefault="00825647" w:rsidP="00825647">
      <w:pPr>
        <w:spacing w:line="240" w:lineRule="auto"/>
        <w:ind w:left="720" w:hanging="720"/>
        <w:jc w:val="both"/>
        <w:rPr>
          <w:rFonts w:asciiTheme="majorHAnsi" w:hAnsiTheme="majorHAnsi" w:cstheme="majorHAnsi"/>
          <w:b/>
          <w:sz w:val="26"/>
          <w:szCs w:val="26"/>
        </w:rPr>
      </w:pPr>
      <w:r w:rsidRPr="000701CE">
        <w:rPr>
          <w:rFonts w:asciiTheme="majorHAnsi" w:hAnsiTheme="majorHAnsi" w:cstheme="majorHAnsi"/>
          <w:sz w:val="26"/>
          <w:szCs w:val="26"/>
        </w:rPr>
        <w:tab/>
      </w:r>
      <w:r w:rsidRPr="000701CE">
        <w:rPr>
          <w:rFonts w:asciiTheme="majorHAnsi" w:hAnsiTheme="majorHAnsi" w:cstheme="majorHAnsi"/>
          <w:b/>
          <w:sz w:val="26"/>
          <w:szCs w:val="26"/>
        </w:rPr>
        <w:t xml:space="preserve">Issue </w:t>
      </w:r>
      <w:r w:rsidR="00685743" w:rsidRPr="000701CE">
        <w:rPr>
          <w:rFonts w:asciiTheme="majorHAnsi" w:hAnsiTheme="majorHAnsi" w:cstheme="majorHAnsi"/>
          <w:b/>
          <w:sz w:val="26"/>
          <w:szCs w:val="26"/>
        </w:rPr>
        <w:t>(iii)</w:t>
      </w:r>
      <w:r w:rsidRPr="000701CE">
        <w:rPr>
          <w:rFonts w:asciiTheme="majorHAnsi" w:hAnsiTheme="majorHAnsi" w:cstheme="majorHAnsi"/>
          <w:b/>
          <w:sz w:val="26"/>
          <w:szCs w:val="26"/>
        </w:rPr>
        <w:t>. What remedies are available to the parties?</w:t>
      </w:r>
    </w:p>
    <w:p w:rsidR="00825647" w:rsidRPr="000701CE" w:rsidRDefault="00825647" w:rsidP="00825647">
      <w:pPr>
        <w:spacing w:line="240" w:lineRule="auto"/>
        <w:ind w:left="720" w:hanging="720"/>
        <w:rPr>
          <w:rFonts w:asciiTheme="majorHAnsi" w:hAnsiTheme="majorHAnsi" w:cstheme="majorHAnsi"/>
          <w:b/>
          <w:sz w:val="26"/>
          <w:szCs w:val="26"/>
          <w:u w:val="single"/>
        </w:rPr>
      </w:pPr>
      <w:r w:rsidRPr="000701CE">
        <w:rPr>
          <w:rFonts w:asciiTheme="majorHAnsi" w:hAnsiTheme="majorHAnsi" w:cstheme="majorHAnsi"/>
          <w:sz w:val="26"/>
          <w:szCs w:val="26"/>
        </w:rPr>
        <w:tab/>
      </w:r>
      <w:r w:rsidRPr="000701CE">
        <w:rPr>
          <w:rFonts w:asciiTheme="majorHAnsi" w:hAnsiTheme="majorHAnsi" w:cstheme="majorHAnsi"/>
          <w:b/>
          <w:sz w:val="26"/>
          <w:szCs w:val="26"/>
          <w:u w:val="single"/>
        </w:rPr>
        <w:t>Unpaid Wages</w:t>
      </w:r>
    </w:p>
    <w:p w:rsidR="00825647" w:rsidRPr="000701CE" w:rsidRDefault="00825647" w:rsidP="00825647">
      <w:pPr>
        <w:spacing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w:t>
      </w:r>
      <w:r w:rsidR="00DF0BAE" w:rsidRPr="000701CE">
        <w:rPr>
          <w:rFonts w:asciiTheme="majorHAnsi" w:hAnsiTheme="majorHAnsi" w:cstheme="majorHAnsi"/>
          <w:sz w:val="26"/>
          <w:szCs w:val="26"/>
        </w:rPr>
        <w:t>2</w:t>
      </w:r>
      <w:r w:rsidR="003907ED" w:rsidRPr="000701CE">
        <w:rPr>
          <w:rFonts w:asciiTheme="majorHAnsi" w:hAnsiTheme="majorHAnsi" w:cstheme="majorHAnsi"/>
          <w:sz w:val="26"/>
          <w:szCs w:val="26"/>
        </w:rPr>
        <w:t>5</w:t>
      </w:r>
      <w:r w:rsidRPr="000701CE">
        <w:rPr>
          <w:rFonts w:asciiTheme="majorHAnsi" w:hAnsiTheme="majorHAnsi" w:cstheme="majorHAnsi"/>
          <w:sz w:val="26"/>
          <w:szCs w:val="26"/>
        </w:rPr>
        <w:t>]</w:t>
      </w:r>
      <w:r w:rsidRPr="000701CE">
        <w:rPr>
          <w:rFonts w:asciiTheme="majorHAnsi" w:hAnsiTheme="majorHAnsi" w:cstheme="majorHAnsi"/>
          <w:sz w:val="26"/>
          <w:szCs w:val="26"/>
        </w:rPr>
        <w:tab/>
        <w:t xml:space="preserve">Under </w:t>
      </w:r>
      <w:r w:rsidRPr="000701CE">
        <w:rPr>
          <w:rFonts w:asciiTheme="majorHAnsi" w:hAnsiTheme="majorHAnsi" w:cstheme="majorHAnsi"/>
          <w:b/>
          <w:sz w:val="26"/>
          <w:szCs w:val="26"/>
        </w:rPr>
        <w:t>Section 41(1) and (2) of the Employment Act, 2006</w:t>
      </w:r>
      <w:r w:rsidRPr="000701CE">
        <w:rPr>
          <w:rFonts w:asciiTheme="majorHAnsi" w:hAnsiTheme="majorHAnsi" w:cstheme="majorHAnsi"/>
          <w:sz w:val="26"/>
          <w:szCs w:val="26"/>
        </w:rPr>
        <w:t>(</w:t>
      </w:r>
      <w:r w:rsidRPr="000701CE">
        <w:rPr>
          <w:rFonts w:asciiTheme="majorHAnsi" w:hAnsiTheme="majorHAnsi" w:cstheme="majorHAnsi"/>
          <w:i/>
          <w:sz w:val="26"/>
          <w:szCs w:val="26"/>
        </w:rPr>
        <w:t>from now EA</w:t>
      </w:r>
      <w:r w:rsidRPr="000701CE">
        <w:rPr>
          <w:rFonts w:asciiTheme="majorHAnsi" w:hAnsiTheme="majorHAnsi" w:cstheme="majorHAnsi"/>
          <w:sz w:val="26"/>
          <w:szCs w:val="26"/>
        </w:rPr>
        <w:t>), an employee is entitled to wag</w:t>
      </w:r>
      <w:r w:rsidR="00685743" w:rsidRPr="000701CE">
        <w:rPr>
          <w:rFonts w:asciiTheme="majorHAnsi" w:hAnsiTheme="majorHAnsi" w:cstheme="majorHAnsi"/>
          <w:sz w:val="26"/>
          <w:szCs w:val="26"/>
        </w:rPr>
        <w:t>es. The Claimant claimed UGX 31</w:t>
      </w:r>
      <w:r w:rsidRPr="000701CE">
        <w:rPr>
          <w:rFonts w:asciiTheme="majorHAnsi" w:hAnsiTheme="majorHAnsi" w:cstheme="majorHAnsi"/>
          <w:sz w:val="26"/>
          <w:szCs w:val="26"/>
        </w:rPr>
        <w:t>0,000/= per mo</w:t>
      </w:r>
      <w:r w:rsidR="00685743" w:rsidRPr="000701CE">
        <w:rPr>
          <w:rFonts w:asciiTheme="majorHAnsi" w:hAnsiTheme="majorHAnsi" w:cstheme="majorHAnsi"/>
          <w:sz w:val="26"/>
          <w:szCs w:val="26"/>
        </w:rPr>
        <w:t>nth unpaid for the duration of 4 month</w:t>
      </w:r>
      <w:r w:rsidRPr="000701CE">
        <w:rPr>
          <w:rFonts w:asciiTheme="majorHAnsi" w:hAnsiTheme="majorHAnsi" w:cstheme="majorHAnsi"/>
          <w:sz w:val="26"/>
          <w:szCs w:val="26"/>
        </w:rPr>
        <w:t>s. This would amount to UGX</w:t>
      </w:r>
      <w:r w:rsidR="00685743" w:rsidRPr="000701CE">
        <w:rPr>
          <w:rFonts w:asciiTheme="majorHAnsi" w:hAnsiTheme="majorHAnsi" w:cstheme="majorHAnsi"/>
          <w:sz w:val="26"/>
          <w:szCs w:val="26"/>
        </w:rPr>
        <w:t xml:space="preserve"> 1,240,000/=. We have answered issue two in the affirmative and now confirm that </w:t>
      </w:r>
      <w:r w:rsidRPr="000701CE">
        <w:rPr>
          <w:rFonts w:asciiTheme="majorHAnsi" w:hAnsiTheme="majorHAnsi" w:cstheme="majorHAnsi"/>
          <w:sz w:val="26"/>
          <w:szCs w:val="26"/>
        </w:rPr>
        <w:t xml:space="preserve">the Claimant </w:t>
      </w:r>
      <w:r w:rsidR="00685743" w:rsidRPr="000701CE">
        <w:rPr>
          <w:rFonts w:asciiTheme="majorHAnsi" w:hAnsiTheme="majorHAnsi" w:cstheme="majorHAnsi"/>
          <w:sz w:val="26"/>
          <w:szCs w:val="26"/>
        </w:rPr>
        <w:t xml:space="preserve">is </w:t>
      </w:r>
      <w:r w:rsidRPr="000701CE">
        <w:rPr>
          <w:rFonts w:asciiTheme="majorHAnsi" w:hAnsiTheme="majorHAnsi" w:cstheme="majorHAnsi"/>
          <w:sz w:val="26"/>
          <w:szCs w:val="26"/>
        </w:rPr>
        <w:t xml:space="preserve">awarded UGX </w:t>
      </w:r>
      <w:r w:rsidR="00685743" w:rsidRPr="000701CE">
        <w:rPr>
          <w:rFonts w:asciiTheme="majorHAnsi" w:hAnsiTheme="majorHAnsi" w:cstheme="majorHAnsi"/>
          <w:sz w:val="26"/>
          <w:szCs w:val="26"/>
        </w:rPr>
        <w:t>620</w:t>
      </w:r>
      <w:r w:rsidRPr="000701CE">
        <w:rPr>
          <w:rFonts w:asciiTheme="majorHAnsi" w:hAnsiTheme="majorHAnsi" w:cstheme="majorHAnsi"/>
          <w:sz w:val="26"/>
          <w:szCs w:val="26"/>
        </w:rPr>
        <w:t xml:space="preserve">,000/= </w:t>
      </w:r>
      <w:r w:rsidR="00685743" w:rsidRPr="000701CE">
        <w:rPr>
          <w:rFonts w:asciiTheme="majorHAnsi" w:hAnsiTheme="majorHAnsi" w:cstheme="majorHAnsi"/>
          <w:sz w:val="26"/>
          <w:szCs w:val="26"/>
        </w:rPr>
        <w:t xml:space="preserve">in </w:t>
      </w:r>
      <w:r w:rsidRPr="000701CE">
        <w:rPr>
          <w:rFonts w:asciiTheme="majorHAnsi" w:hAnsiTheme="majorHAnsi" w:cstheme="majorHAnsi"/>
          <w:sz w:val="26"/>
          <w:szCs w:val="26"/>
        </w:rPr>
        <w:t>unpaid wages.</w:t>
      </w:r>
    </w:p>
    <w:p w:rsidR="00825647" w:rsidRPr="000701CE" w:rsidRDefault="00825647" w:rsidP="00825647">
      <w:pPr>
        <w:shd w:val="clear" w:color="auto" w:fill="FFFFFF"/>
        <w:spacing w:after="0" w:line="240" w:lineRule="auto"/>
        <w:ind w:left="720"/>
        <w:jc w:val="both"/>
        <w:rPr>
          <w:rFonts w:asciiTheme="majorHAnsi" w:hAnsiTheme="majorHAnsi" w:cstheme="majorHAnsi"/>
          <w:b/>
          <w:sz w:val="26"/>
          <w:szCs w:val="26"/>
          <w:u w:val="single"/>
        </w:rPr>
      </w:pPr>
      <w:r w:rsidRPr="000701CE">
        <w:rPr>
          <w:rFonts w:asciiTheme="majorHAnsi" w:hAnsiTheme="majorHAnsi" w:cstheme="majorHAnsi"/>
          <w:b/>
          <w:sz w:val="26"/>
          <w:szCs w:val="26"/>
          <w:u w:val="single"/>
        </w:rPr>
        <w:lastRenderedPageBreak/>
        <w:t>General Damages</w:t>
      </w:r>
    </w:p>
    <w:p w:rsidR="0077479E" w:rsidRPr="000701CE" w:rsidRDefault="0077479E" w:rsidP="00825647">
      <w:pPr>
        <w:shd w:val="clear" w:color="auto" w:fill="FFFFFF"/>
        <w:spacing w:after="0" w:line="240" w:lineRule="auto"/>
        <w:ind w:left="720"/>
        <w:jc w:val="both"/>
        <w:rPr>
          <w:rFonts w:asciiTheme="majorHAnsi" w:hAnsiTheme="majorHAnsi" w:cstheme="majorHAnsi"/>
          <w:b/>
          <w:sz w:val="26"/>
          <w:szCs w:val="26"/>
        </w:rPr>
      </w:pPr>
    </w:p>
    <w:p w:rsidR="00825647" w:rsidRPr="000701CE" w:rsidRDefault="00825647"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[2</w:t>
      </w:r>
      <w:r w:rsidR="003907ED" w:rsidRPr="000701CE">
        <w:rPr>
          <w:rFonts w:asciiTheme="majorHAnsi" w:hAnsiTheme="majorHAnsi" w:cstheme="majorHAnsi"/>
          <w:sz w:val="26"/>
          <w:szCs w:val="26"/>
        </w:rPr>
        <w:t>6</w:t>
      </w:r>
      <w:r w:rsidRPr="000701CE">
        <w:rPr>
          <w:rFonts w:asciiTheme="majorHAnsi" w:hAnsiTheme="majorHAnsi" w:cstheme="majorHAnsi"/>
          <w:sz w:val="26"/>
          <w:szCs w:val="26"/>
        </w:rPr>
        <w:t>]</w:t>
      </w:r>
      <w:r w:rsidRPr="000701CE">
        <w:rPr>
          <w:rFonts w:asciiTheme="majorHAnsi" w:hAnsiTheme="majorHAnsi" w:cstheme="majorHAnsi"/>
          <w:sz w:val="26"/>
          <w:szCs w:val="26"/>
        </w:rPr>
        <w:tab/>
        <w:t>The principles on the award of general damages are those damages such as the law will presume to be the direct natural consequence of the action complained of</w:t>
      </w:r>
      <w:r w:rsidRPr="000701CE">
        <w:rPr>
          <w:rStyle w:val="FootnoteReference"/>
          <w:rFonts w:asciiTheme="majorHAnsi" w:hAnsiTheme="majorHAnsi" w:cstheme="majorHAnsi"/>
          <w:sz w:val="26"/>
          <w:szCs w:val="26"/>
        </w:rPr>
        <w:footnoteReference w:id="7"/>
      </w:r>
      <w:r w:rsidRPr="000701CE">
        <w:rPr>
          <w:rFonts w:asciiTheme="majorHAnsi" w:hAnsiTheme="majorHAnsi" w:cstheme="majorHAnsi"/>
          <w:sz w:val="26"/>
          <w:szCs w:val="26"/>
        </w:rPr>
        <w:t xml:space="preserve">. In terms general damages are based on the common law principle of </w:t>
      </w:r>
      <w:proofErr w:type="spellStart"/>
      <w:r w:rsidRPr="000701CE">
        <w:rPr>
          <w:rFonts w:asciiTheme="majorHAnsi" w:hAnsiTheme="majorHAnsi" w:cstheme="majorHAnsi"/>
          <w:i/>
          <w:sz w:val="26"/>
          <w:szCs w:val="26"/>
        </w:rPr>
        <w:t>restituto</w:t>
      </w:r>
      <w:proofErr w:type="spellEnd"/>
      <w:r w:rsidRPr="000701CE">
        <w:rPr>
          <w:rFonts w:asciiTheme="majorHAnsi" w:hAnsiTheme="majorHAnsi" w:cstheme="majorHAnsi"/>
          <w:i/>
          <w:sz w:val="26"/>
          <w:szCs w:val="26"/>
        </w:rPr>
        <w:t xml:space="preserve"> in </w:t>
      </w:r>
      <w:proofErr w:type="spellStart"/>
      <w:r w:rsidRPr="000701CE">
        <w:rPr>
          <w:rFonts w:asciiTheme="majorHAnsi" w:hAnsiTheme="majorHAnsi" w:cstheme="majorHAnsi"/>
          <w:i/>
          <w:sz w:val="26"/>
          <w:szCs w:val="26"/>
        </w:rPr>
        <w:t>integrum</w:t>
      </w:r>
      <w:proofErr w:type="spellEnd"/>
      <w:r w:rsidRPr="000701CE">
        <w:rPr>
          <w:rFonts w:asciiTheme="majorHAnsi" w:hAnsiTheme="majorHAnsi" w:cstheme="majorHAnsi"/>
          <w:sz w:val="26"/>
          <w:szCs w:val="26"/>
        </w:rPr>
        <w:t>.</w:t>
      </w:r>
      <w:r w:rsidRPr="000701CE">
        <w:rPr>
          <w:rStyle w:val="FootnoteReference"/>
          <w:rFonts w:asciiTheme="majorHAnsi" w:hAnsiTheme="majorHAnsi" w:cstheme="majorHAnsi"/>
          <w:sz w:val="26"/>
          <w:szCs w:val="26"/>
        </w:rPr>
        <w:footnoteReference w:id="8"/>
      </w:r>
      <w:r w:rsidRPr="000701CE">
        <w:rPr>
          <w:rFonts w:asciiTheme="majorHAnsi" w:hAnsiTheme="majorHAnsi" w:cstheme="majorHAnsi"/>
          <w:sz w:val="26"/>
          <w:szCs w:val="26"/>
        </w:rPr>
        <w:t xml:space="preserve"> </w:t>
      </w:r>
      <w:r w:rsidR="00685743" w:rsidRPr="000701CE">
        <w:rPr>
          <w:rFonts w:asciiTheme="majorHAnsi" w:hAnsiTheme="majorHAnsi" w:cstheme="majorHAnsi"/>
          <w:sz w:val="26"/>
          <w:szCs w:val="26"/>
        </w:rPr>
        <w:t xml:space="preserve">He </w:t>
      </w:r>
      <w:r w:rsidRPr="000701CE">
        <w:rPr>
          <w:rFonts w:asciiTheme="majorHAnsi" w:hAnsiTheme="majorHAnsi" w:cstheme="majorHAnsi"/>
          <w:sz w:val="26"/>
          <w:szCs w:val="26"/>
        </w:rPr>
        <w:t>worked for the Respondent</w:t>
      </w:r>
      <w:r w:rsidR="00685743" w:rsidRPr="000701CE">
        <w:rPr>
          <w:rFonts w:asciiTheme="majorHAnsi" w:hAnsiTheme="majorHAnsi" w:cstheme="majorHAnsi"/>
          <w:sz w:val="26"/>
          <w:szCs w:val="26"/>
        </w:rPr>
        <w:t xml:space="preserve"> since February 2018</w:t>
      </w:r>
      <w:r w:rsidRPr="000701CE">
        <w:rPr>
          <w:rFonts w:asciiTheme="majorHAnsi" w:hAnsiTheme="majorHAnsi" w:cstheme="majorHAnsi"/>
          <w:sz w:val="26"/>
          <w:szCs w:val="26"/>
        </w:rPr>
        <w:t>.</w:t>
      </w:r>
      <w:r w:rsidR="00685743" w:rsidRPr="000701CE">
        <w:rPr>
          <w:rFonts w:asciiTheme="majorHAnsi" w:hAnsiTheme="majorHAnsi" w:cstheme="majorHAnsi"/>
          <w:sz w:val="26"/>
          <w:szCs w:val="26"/>
        </w:rPr>
        <w:t xml:space="preserve"> We have found that he</w:t>
      </w:r>
      <w:r w:rsidR="00DF0BAE" w:rsidRPr="000701CE">
        <w:rPr>
          <w:rFonts w:asciiTheme="majorHAnsi" w:hAnsiTheme="majorHAnsi" w:cstheme="majorHAnsi"/>
          <w:sz w:val="26"/>
          <w:szCs w:val="26"/>
        </w:rPr>
        <w:t xml:space="preserve"> was not unlawfully terminated to warrant </w:t>
      </w:r>
      <w:r w:rsidR="00685743" w:rsidRPr="000701CE">
        <w:rPr>
          <w:rFonts w:asciiTheme="majorHAnsi" w:hAnsiTheme="majorHAnsi" w:cstheme="majorHAnsi"/>
          <w:sz w:val="26"/>
          <w:szCs w:val="26"/>
        </w:rPr>
        <w:t>an award of general damages</w:t>
      </w:r>
      <w:r w:rsidR="00DF0BAE" w:rsidRPr="000701CE">
        <w:rPr>
          <w:rFonts w:asciiTheme="majorHAnsi" w:hAnsiTheme="majorHAnsi" w:cstheme="majorHAnsi"/>
          <w:sz w:val="26"/>
          <w:szCs w:val="26"/>
        </w:rPr>
        <w:t xml:space="preserve"> which we hereby decline.</w:t>
      </w:r>
    </w:p>
    <w:p w:rsidR="00685743" w:rsidRPr="000701CE" w:rsidRDefault="00685743" w:rsidP="00825647">
      <w:pPr>
        <w:spacing w:after="0" w:line="240" w:lineRule="auto"/>
        <w:ind w:left="720" w:hanging="720"/>
        <w:jc w:val="both"/>
        <w:rPr>
          <w:rFonts w:asciiTheme="majorHAnsi" w:hAnsiTheme="majorHAnsi" w:cstheme="majorHAnsi"/>
          <w:sz w:val="26"/>
          <w:szCs w:val="26"/>
        </w:rPr>
      </w:pPr>
    </w:p>
    <w:p w:rsidR="00204E76" w:rsidRPr="000701CE" w:rsidRDefault="00DF0BAE"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[2</w:t>
      </w:r>
      <w:r w:rsidR="003907ED" w:rsidRPr="000701CE">
        <w:rPr>
          <w:rFonts w:asciiTheme="majorHAnsi" w:hAnsiTheme="majorHAnsi" w:cstheme="majorHAnsi"/>
          <w:sz w:val="26"/>
          <w:szCs w:val="26"/>
        </w:rPr>
        <w:t>7</w:t>
      </w:r>
      <w:r w:rsidR="00685743" w:rsidRPr="000701CE">
        <w:rPr>
          <w:rFonts w:asciiTheme="majorHAnsi" w:hAnsiTheme="majorHAnsi" w:cstheme="majorHAnsi"/>
          <w:sz w:val="26"/>
          <w:szCs w:val="26"/>
        </w:rPr>
        <w:t>]</w:t>
      </w:r>
      <w:r w:rsidR="00685743" w:rsidRPr="000701CE">
        <w:rPr>
          <w:rFonts w:asciiTheme="majorHAnsi" w:hAnsiTheme="majorHAnsi" w:cstheme="majorHAnsi"/>
          <w:sz w:val="26"/>
          <w:szCs w:val="26"/>
        </w:rPr>
        <w:tab/>
        <w:t xml:space="preserve">Before taking leave of this matter, we wish to point the challenge presented by lack of record keeping on the part of the Respondent in this matter. </w:t>
      </w:r>
      <w:r w:rsidR="00204E76" w:rsidRPr="000701CE">
        <w:rPr>
          <w:rFonts w:asciiTheme="majorHAnsi" w:hAnsiTheme="majorHAnsi" w:cstheme="majorHAnsi"/>
          <w:sz w:val="26"/>
          <w:szCs w:val="26"/>
        </w:rPr>
        <w:t xml:space="preserve">First, the counter book REX1 was not necessarily a very helpful aid in ascertaining with certainty, payment of wages. The Employment Act makes ample provision for avoidance of confusion; </w:t>
      </w:r>
    </w:p>
    <w:p w:rsidR="00204E76" w:rsidRPr="000701CE" w:rsidRDefault="00204E76" w:rsidP="00825647">
      <w:pPr>
        <w:spacing w:after="0" w:line="240" w:lineRule="auto"/>
        <w:ind w:left="720" w:hanging="720"/>
        <w:jc w:val="both"/>
        <w:rPr>
          <w:rFonts w:asciiTheme="majorHAnsi" w:hAnsiTheme="majorHAnsi" w:cstheme="majorHAnsi"/>
          <w:sz w:val="26"/>
          <w:szCs w:val="26"/>
        </w:rPr>
      </w:pPr>
      <w:r w:rsidRPr="000701CE">
        <w:rPr>
          <w:rFonts w:asciiTheme="majorHAnsi" w:hAnsiTheme="majorHAnsi" w:cstheme="majorHAnsi"/>
          <w:sz w:val="26"/>
          <w:szCs w:val="26"/>
        </w:rPr>
        <w:tab/>
      </w:r>
    </w:p>
    <w:p w:rsidR="0077479E" w:rsidRPr="000701CE" w:rsidRDefault="00204E76" w:rsidP="0077479E">
      <w:pPr>
        <w:pStyle w:val="ListParagraph"/>
        <w:numPr>
          <w:ilvl w:val="0"/>
          <w:numId w:val="7"/>
        </w:numPr>
        <w:spacing w:after="0" w:line="240" w:lineRule="auto"/>
        <w:jc w:val="both"/>
        <w:rPr>
          <w:rFonts w:asciiTheme="majorHAnsi" w:hAnsiTheme="majorHAnsi" w:cstheme="majorHAnsi"/>
          <w:sz w:val="26"/>
          <w:szCs w:val="26"/>
        </w:rPr>
      </w:pPr>
      <w:r w:rsidRPr="000701CE">
        <w:rPr>
          <w:rFonts w:asciiTheme="majorHAnsi" w:hAnsiTheme="majorHAnsi" w:cstheme="majorHAnsi"/>
          <w:sz w:val="26"/>
          <w:szCs w:val="26"/>
        </w:rPr>
        <w:t>Under Section</w:t>
      </w:r>
      <w:r w:rsidR="0077479E" w:rsidRPr="000701CE">
        <w:rPr>
          <w:rFonts w:asciiTheme="majorHAnsi" w:hAnsiTheme="majorHAnsi" w:cstheme="majorHAnsi"/>
          <w:sz w:val="26"/>
          <w:szCs w:val="26"/>
        </w:rPr>
        <w:t xml:space="preserve"> 50(1</w:t>
      </w:r>
      <w:proofErr w:type="gramStart"/>
      <w:r w:rsidR="0077479E" w:rsidRPr="000701CE">
        <w:rPr>
          <w:rFonts w:asciiTheme="majorHAnsi" w:hAnsiTheme="majorHAnsi" w:cstheme="majorHAnsi"/>
          <w:sz w:val="26"/>
          <w:szCs w:val="26"/>
        </w:rPr>
        <w:t>)EA</w:t>
      </w:r>
      <w:proofErr w:type="gramEnd"/>
      <w:r w:rsidR="0077479E" w:rsidRPr="000701CE">
        <w:rPr>
          <w:rFonts w:asciiTheme="majorHAnsi" w:hAnsiTheme="majorHAnsi" w:cstheme="majorHAnsi"/>
          <w:sz w:val="26"/>
          <w:szCs w:val="26"/>
        </w:rPr>
        <w:t xml:space="preserve">, every employee is entitled to an </w:t>
      </w:r>
      <w:proofErr w:type="spellStart"/>
      <w:r w:rsidR="0077479E" w:rsidRPr="000701CE">
        <w:rPr>
          <w:rFonts w:asciiTheme="majorHAnsi" w:hAnsiTheme="majorHAnsi" w:cstheme="majorHAnsi"/>
          <w:sz w:val="26"/>
          <w:szCs w:val="26"/>
        </w:rPr>
        <w:t>itemised</w:t>
      </w:r>
      <w:proofErr w:type="spellEnd"/>
      <w:r w:rsidR="0077479E" w:rsidRPr="000701CE">
        <w:rPr>
          <w:rFonts w:asciiTheme="majorHAnsi" w:hAnsiTheme="majorHAnsi" w:cstheme="majorHAnsi"/>
          <w:sz w:val="26"/>
          <w:szCs w:val="26"/>
        </w:rPr>
        <w:t xml:space="preserve"> pay statement in writing, in a form and language that the employee understands which sets out any deductions, the purpose of deductions and the net wages at the end of the pay period. Where this is not done, under Section 50(2) to (5</w:t>
      </w:r>
      <w:proofErr w:type="gramStart"/>
      <w:r w:rsidR="0077479E" w:rsidRPr="000701CE">
        <w:rPr>
          <w:rFonts w:asciiTheme="majorHAnsi" w:hAnsiTheme="majorHAnsi" w:cstheme="majorHAnsi"/>
          <w:sz w:val="26"/>
          <w:szCs w:val="26"/>
        </w:rPr>
        <w:t>)EA</w:t>
      </w:r>
      <w:proofErr w:type="gramEnd"/>
      <w:r w:rsidR="0077479E" w:rsidRPr="000701CE">
        <w:rPr>
          <w:rFonts w:asciiTheme="majorHAnsi" w:hAnsiTheme="majorHAnsi" w:cstheme="majorHAnsi"/>
          <w:sz w:val="26"/>
          <w:szCs w:val="26"/>
        </w:rPr>
        <w:t>, a complaint may b</w:t>
      </w:r>
      <w:r w:rsidR="009B47A9" w:rsidRPr="000701CE">
        <w:rPr>
          <w:rFonts w:asciiTheme="majorHAnsi" w:hAnsiTheme="majorHAnsi" w:cstheme="majorHAnsi"/>
          <w:sz w:val="26"/>
          <w:szCs w:val="26"/>
        </w:rPr>
        <w:t>e made to a Labour Officer and a L</w:t>
      </w:r>
      <w:r w:rsidR="0077479E" w:rsidRPr="000701CE">
        <w:rPr>
          <w:rFonts w:asciiTheme="majorHAnsi" w:hAnsiTheme="majorHAnsi" w:cstheme="majorHAnsi"/>
          <w:sz w:val="26"/>
          <w:szCs w:val="26"/>
        </w:rPr>
        <w:t xml:space="preserve">abour </w:t>
      </w:r>
      <w:r w:rsidR="009B47A9" w:rsidRPr="000701CE">
        <w:rPr>
          <w:rFonts w:asciiTheme="majorHAnsi" w:hAnsiTheme="majorHAnsi" w:cstheme="majorHAnsi"/>
          <w:sz w:val="26"/>
          <w:szCs w:val="26"/>
        </w:rPr>
        <w:t>O</w:t>
      </w:r>
      <w:r w:rsidR="0077479E" w:rsidRPr="000701CE">
        <w:rPr>
          <w:rFonts w:asciiTheme="majorHAnsi" w:hAnsiTheme="majorHAnsi" w:cstheme="majorHAnsi"/>
          <w:sz w:val="26"/>
          <w:szCs w:val="26"/>
        </w:rPr>
        <w:t>fficer shall issue a written statement in place of the employers written statement. Such a statement would go a long way in avoiding confusion.</w:t>
      </w:r>
    </w:p>
    <w:p w:rsidR="0077479E" w:rsidRPr="000701CE" w:rsidRDefault="0077479E" w:rsidP="0077479E">
      <w:pPr>
        <w:pStyle w:val="ListParagraph"/>
        <w:spacing w:after="0" w:line="240" w:lineRule="auto"/>
        <w:ind w:left="1080"/>
        <w:jc w:val="both"/>
        <w:rPr>
          <w:rFonts w:asciiTheme="majorHAnsi" w:hAnsiTheme="majorHAnsi" w:cstheme="majorHAnsi"/>
          <w:sz w:val="26"/>
          <w:szCs w:val="26"/>
        </w:rPr>
      </w:pPr>
    </w:p>
    <w:p w:rsidR="00825647" w:rsidRPr="000701CE" w:rsidRDefault="0077479E" w:rsidP="0077479E">
      <w:pPr>
        <w:pStyle w:val="ListParagraph"/>
        <w:numPr>
          <w:ilvl w:val="0"/>
          <w:numId w:val="7"/>
        </w:numPr>
        <w:spacing w:after="200" w:line="240" w:lineRule="auto"/>
        <w:jc w:val="both"/>
        <w:rPr>
          <w:rFonts w:asciiTheme="majorHAnsi" w:hAnsiTheme="majorHAnsi" w:cstheme="majorHAnsi"/>
          <w:b/>
          <w:sz w:val="26"/>
          <w:szCs w:val="26"/>
        </w:rPr>
      </w:pPr>
      <w:r w:rsidRPr="000701CE">
        <w:rPr>
          <w:rFonts w:asciiTheme="majorHAnsi" w:hAnsiTheme="majorHAnsi" w:cstheme="majorHAnsi"/>
          <w:sz w:val="26"/>
          <w:szCs w:val="26"/>
        </w:rPr>
        <w:t xml:space="preserve">Under Section 59 EA, an employer is entitled to receive from their employer a written statement of particulars of employment </w:t>
      </w:r>
      <w:r w:rsidR="00685743" w:rsidRPr="000701CE">
        <w:rPr>
          <w:rFonts w:asciiTheme="majorHAnsi" w:hAnsiTheme="majorHAnsi" w:cstheme="majorHAnsi"/>
          <w:sz w:val="26"/>
          <w:szCs w:val="26"/>
        </w:rPr>
        <w:tab/>
      </w:r>
      <w:r w:rsidRPr="000701CE">
        <w:rPr>
          <w:rFonts w:asciiTheme="majorHAnsi" w:hAnsiTheme="majorHAnsi" w:cstheme="majorHAnsi"/>
          <w:sz w:val="26"/>
          <w:szCs w:val="26"/>
        </w:rPr>
        <w:t xml:space="preserve">an employee is entitled to receive from his or her employer notice in writing of particulars of employment including the full names and addresses of the parties, the date of commencement of the contract specifying the date from which the employees period of continuous service commences, the job title, the place of work, the wages and intervals of payment, rate of overtime, work hours, number of days of annual leave, terms and conditions of incapacity or sick pay and length of notice required for lawful termination. In the case of </w:t>
      </w:r>
      <w:r w:rsidRPr="000701CE">
        <w:rPr>
          <w:rFonts w:asciiTheme="majorHAnsi" w:hAnsiTheme="majorHAnsi" w:cstheme="majorHAnsi"/>
          <w:b/>
          <w:sz w:val="26"/>
          <w:szCs w:val="26"/>
        </w:rPr>
        <w:t xml:space="preserve">Mariam </w:t>
      </w:r>
      <w:proofErr w:type="spellStart"/>
      <w:r w:rsidRPr="000701CE">
        <w:rPr>
          <w:rFonts w:asciiTheme="majorHAnsi" w:hAnsiTheme="majorHAnsi" w:cstheme="majorHAnsi"/>
          <w:b/>
          <w:sz w:val="26"/>
          <w:szCs w:val="26"/>
        </w:rPr>
        <w:t>Kaggwa</w:t>
      </w:r>
      <w:proofErr w:type="spellEnd"/>
      <w:r w:rsidRPr="000701CE">
        <w:rPr>
          <w:rFonts w:asciiTheme="majorHAnsi" w:hAnsiTheme="majorHAnsi" w:cstheme="majorHAnsi"/>
          <w:b/>
          <w:sz w:val="26"/>
          <w:szCs w:val="26"/>
        </w:rPr>
        <w:t xml:space="preserve"> vs V.G </w:t>
      </w:r>
      <w:proofErr w:type="spellStart"/>
      <w:r w:rsidRPr="000701CE">
        <w:rPr>
          <w:rFonts w:asciiTheme="majorHAnsi" w:hAnsiTheme="majorHAnsi" w:cstheme="majorHAnsi"/>
          <w:b/>
          <w:sz w:val="26"/>
          <w:szCs w:val="26"/>
        </w:rPr>
        <w:t>Keshawala</w:t>
      </w:r>
      <w:proofErr w:type="spellEnd"/>
      <w:r w:rsidRPr="000701CE">
        <w:rPr>
          <w:rStyle w:val="FootnoteReference"/>
          <w:rFonts w:asciiTheme="majorHAnsi" w:hAnsiTheme="majorHAnsi" w:cstheme="majorHAnsi"/>
          <w:sz w:val="26"/>
          <w:szCs w:val="26"/>
        </w:rPr>
        <w:footnoteReference w:id="9"/>
      </w:r>
      <w:r w:rsidRPr="000701CE">
        <w:rPr>
          <w:rFonts w:asciiTheme="majorHAnsi" w:hAnsiTheme="majorHAnsi" w:cstheme="majorHAnsi"/>
          <w:sz w:val="26"/>
          <w:szCs w:val="26"/>
        </w:rPr>
        <w:t xml:space="preserve">, this Court directed the Respondent to issue such written particulars of employment to the Claimant. </w:t>
      </w:r>
      <w:r w:rsidR="00DF0BAE" w:rsidRPr="000701CE">
        <w:rPr>
          <w:rFonts w:asciiTheme="majorHAnsi" w:hAnsiTheme="majorHAnsi" w:cstheme="majorHAnsi"/>
          <w:sz w:val="26"/>
          <w:szCs w:val="26"/>
        </w:rPr>
        <w:t>The</w:t>
      </w:r>
      <w:r w:rsidRPr="000701CE">
        <w:rPr>
          <w:rFonts w:asciiTheme="majorHAnsi" w:hAnsiTheme="majorHAnsi" w:cstheme="majorHAnsi"/>
          <w:sz w:val="26"/>
          <w:szCs w:val="26"/>
        </w:rPr>
        <w:t xml:space="preserve"> Respondent</w:t>
      </w:r>
      <w:r w:rsidR="00DF0BAE" w:rsidRPr="000701CE">
        <w:rPr>
          <w:rFonts w:asciiTheme="majorHAnsi" w:hAnsiTheme="majorHAnsi" w:cstheme="majorHAnsi"/>
          <w:sz w:val="26"/>
          <w:szCs w:val="26"/>
        </w:rPr>
        <w:t xml:space="preserve"> would be counselled to issue pay statement and </w:t>
      </w:r>
      <w:r w:rsidRPr="000701CE">
        <w:rPr>
          <w:rFonts w:asciiTheme="majorHAnsi" w:hAnsiTheme="majorHAnsi" w:cstheme="majorHAnsi"/>
          <w:sz w:val="26"/>
          <w:szCs w:val="26"/>
        </w:rPr>
        <w:t>written particulars to</w:t>
      </w:r>
      <w:r w:rsidR="00DF0BAE" w:rsidRPr="000701CE">
        <w:rPr>
          <w:rFonts w:asciiTheme="majorHAnsi" w:hAnsiTheme="majorHAnsi" w:cstheme="majorHAnsi"/>
          <w:sz w:val="26"/>
          <w:szCs w:val="26"/>
        </w:rPr>
        <w:t xml:space="preserve"> all</w:t>
      </w:r>
      <w:r w:rsidRPr="000701CE">
        <w:rPr>
          <w:rFonts w:asciiTheme="majorHAnsi" w:hAnsiTheme="majorHAnsi" w:cstheme="majorHAnsi"/>
          <w:sz w:val="26"/>
          <w:szCs w:val="26"/>
        </w:rPr>
        <w:t xml:space="preserve"> its employees</w:t>
      </w:r>
      <w:r w:rsidR="00DF0BAE" w:rsidRPr="000701CE">
        <w:rPr>
          <w:rFonts w:asciiTheme="majorHAnsi" w:hAnsiTheme="majorHAnsi" w:cstheme="majorHAnsi"/>
          <w:sz w:val="26"/>
          <w:szCs w:val="26"/>
        </w:rPr>
        <w:t xml:space="preserve"> going forward</w:t>
      </w:r>
      <w:r w:rsidRPr="000701CE">
        <w:rPr>
          <w:rFonts w:asciiTheme="majorHAnsi" w:hAnsiTheme="majorHAnsi" w:cstheme="majorHAnsi"/>
          <w:sz w:val="26"/>
          <w:szCs w:val="26"/>
        </w:rPr>
        <w:t>.</w:t>
      </w:r>
    </w:p>
    <w:p w:rsidR="003907ED" w:rsidRPr="000701CE" w:rsidRDefault="003907ED" w:rsidP="00825647">
      <w:pPr>
        <w:spacing w:after="200" w:line="240" w:lineRule="auto"/>
        <w:ind w:firstLine="720"/>
        <w:jc w:val="both"/>
        <w:rPr>
          <w:rFonts w:asciiTheme="majorHAnsi" w:hAnsiTheme="majorHAnsi" w:cstheme="majorHAnsi"/>
          <w:b/>
          <w:sz w:val="26"/>
          <w:szCs w:val="26"/>
        </w:rPr>
      </w:pPr>
    </w:p>
    <w:p w:rsidR="00825647" w:rsidRPr="000701CE" w:rsidRDefault="00825647" w:rsidP="000701CE">
      <w:pPr>
        <w:spacing w:after="200" w:line="240" w:lineRule="auto"/>
        <w:jc w:val="both"/>
        <w:rPr>
          <w:rFonts w:asciiTheme="majorHAnsi" w:hAnsiTheme="majorHAnsi" w:cstheme="majorHAnsi"/>
          <w:sz w:val="26"/>
          <w:szCs w:val="26"/>
        </w:rPr>
      </w:pPr>
      <w:r w:rsidRPr="000701CE">
        <w:rPr>
          <w:rFonts w:asciiTheme="majorHAnsi" w:hAnsiTheme="majorHAnsi" w:cstheme="majorHAnsi"/>
          <w:b/>
          <w:sz w:val="26"/>
          <w:szCs w:val="26"/>
        </w:rPr>
        <w:lastRenderedPageBreak/>
        <w:t>Final orders of the Court</w:t>
      </w:r>
      <w:r w:rsidRPr="000701CE">
        <w:rPr>
          <w:rFonts w:asciiTheme="majorHAnsi" w:hAnsiTheme="majorHAnsi" w:cstheme="majorHAnsi"/>
          <w:b/>
          <w:sz w:val="26"/>
          <w:szCs w:val="26"/>
        </w:rPr>
        <w:tab/>
      </w:r>
      <w:r w:rsidRPr="000701CE">
        <w:rPr>
          <w:rFonts w:asciiTheme="majorHAnsi" w:hAnsiTheme="majorHAnsi" w:cstheme="majorHAnsi"/>
          <w:b/>
          <w:sz w:val="26"/>
          <w:szCs w:val="26"/>
        </w:rPr>
        <w:tab/>
      </w:r>
    </w:p>
    <w:p w:rsidR="00825647" w:rsidRPr="000701CE" w:rsidRDefault="00825647" w:rsidP="00825647">
      <w:pPr>
        <w:shd w:val="clear" w:color="auto" w:fill="FFFFFF"/>
        <w:spacing w:after="100" w:afterAutospacing="1" w:line="240" w:lineRule="auto"/>
        <w:jc w:val="both"/>
        <w:rPr>
          <w:rFonts w:asciiTheme="majorHAnsi" w:eastAsia="Times New Roman" w:hAnsiTheme="majorHAnsi" w:cstheme="majorHAnsi"/>
          <w:sz w:val="26"/>
          <w:szCs w:val="26"/>
        </w:rPr>
      </w:pPr>
      <w:r w:rsidRPr="000701CE">
        <w:rPr>
          <w:rFonts w:asciiTheme="majorHAnsi" w:eastAsia="Times New Roman" w:hAnsiTheme="majorHAnsi" w:cstheme="majorHAnsi"/>
          <w:sz w:val="26"/>
          <w:szCs w:val="26"/>
        </w:rPr>
        <w:t>[2</w:t>
      </w:r>
      <w:r w:rsidR="003907ED" w:rsidRPr="000701CE">
        <w:rPr>
          <w:rFonts w:asciiTheme="majorHAnsi" w:eastAsia="Times New Roman" w:hAnsiTheme="majorHAnsi" w:cstheme="majorHAnsi"/>
          <w:sz w:val="26"/>
          <w:szCs w:val="26"/>
        </w:rPr>
        <w:t>8</w:t>
      </w:r>
      <w:r w:rsidRPr="000701CE">
        <w:rPr>
          <w:rFonts w:asciiTheme="majorHAnsi" w:eastAsia="Times New Roman" w:hAnsiTheme="majorHAnsi" w:cstheme="majorHAnsi"/>
          <w:sz w:val="26"/>
          <w:szCs w:val="26"/>
        </w:rPr>
        <w:t>]</w:t>
      </w:r>
      <w:r w:rsidRPr="000701CE">
        <w:rPr>
          <w:rFonts w:asciiTheme="majorHAnsi" w:eastAsia="Times New Roman" w:hAnsiTheme="majorHAnsi" w:cstheme="majorHAnsi"/>
          <w:sz w:val="26"/>
          <w:szCs w:val="26"/>
        </w:rPr>
        <w:tab/>
        <w:t>The orders of this Court are as follows:</w:t>
      </w:r>
    </w:p>
    <w:p w:rsidR="00825647" w:rsidRPr="000701CE" w:rsidRDefault="00825647" w:rsidP="00825647">
      <w:pPr>
        <w:pStyle w:val="ListParagraph"/>
        <w:numPr>
          <w:ilvl w:val="0"/>
          <w:numId w:val="1"/>
        </w:numPr>
        <w:shd w:val="clear" w:color="auto" w:fill="FFFFFF"/>
        <w:spacing w:after="100" w:afterAutospacing="1" w:line="240" w:lineRule="auto"/>
        <w:jc w:val="both"/>
        <w:rPr>
          <w:rFonts w:asciiTheme="majorHAnsi" w:eastAsia="Times New Roman" w:hAnsiTheme="majorHAnsi" w:cstheme="majorHAnsi"/>
          <w:sz w:val="26"/>
          <w:szCs w:val="26"/>
        </w:rPr>
      </w:pPr>
      <w:r w:rsidRPr="000701CE">
        <w:rPr>
          <w:rFonts w:asciiTheme="majorHAnsi" w:eastAsia="Times New Roman" w:hAnsiTheme="majorHAnsi" w:cstheme="majorHAnsi"/>
          <w:sz w:val="26"/>
          <w:szCs w:val="26"/>
        </w:rPr>
        <w:t>I</w:t>
      </w:r>
      <w:r w:rsidR="00685743" w:rsidRPr="000701CE">
        <w:rPr>
          <w:rFonts w:asciiTheme="majorHAnsi" w:eastAsia="Times New Roman" w:hAnsiTheme="majorHAnsi" w:cstheme="majorHAnsi"/>
          <w:sz w:val="26"/>
          <w:szCs w:val="26"/>
        </w:rPr>
        <w:t>t is declared that the Claimant was not unlawfully terminated from e</w:t>
      </w:r>
      <w:r w:rsidRPr="000701CE">
        <w:rPr>
          <w:rFonts w:asciiTheme="majorHAnsi" w:eastAsia="Times New Roman" w:hAnsiTheme="majorHAnsi" w:cstheme="majorHAnsi"/>
          <w:sz w:val="26"/>
          <w:szCs w:val="26"/>
        </w:rPr>
        <w:t>mployment r</w:t>
      </w:r>
      <w:r w:rsidR="00685743" w:rsidRPr="000701CE">
        <w:rPr>
          <w:rFonts w:asciiTheme="majorHAnsi" w:eastAsia="Times New Roman" w:hAnsiTheme="majorHAnsi" w:cstheme="majorHAnsi"/>
          <w:sz w:val="26"/>
          <w:szCs w:val="26"/>
        </w:rPr>
        <w:t xml:space="preserve">elationship with the Respondent. </w:t>
      </w:r>
      <w:r w:rsidRPr="000701CE">
        <w:rPr>
          <w:rFonts w:asciiTheme="majorHAnsi" w:eastAsia="Times New Roman" w:hAnsiTheme="majorHAnsi" w:cstheme="majorHAnsi"/>
          <w:sz w:val="26"/>
          <w:szCs w:val="26"/>
        </w:rPr>
        <w:t xml:space="preserve"> </w:t>
      </w:r>
    </w:p>
    <w:p w:rsidR="00825647" w:rsidRPr="000701CE" w:rsidRDefault="00825647" w:rsidP="00825647">
      <w:pPr>
        <w:pStyle w:val="ListParagraph"/>
        <w:shd w:val="clear" w:color="auto" w:fill="FFFFFF"/>
        <w:spacing w:after="100" w:afterAutospacing="1" w:line="240" w:lineRule="auto"/>
        <w:ind w:left="1080"/>
        <w:jc w:val="both"/>
        <w:rPr>
          <w:rFonts w:asciiTheme="majorHAnsi" w:eastAsia="Times New Roman" w:hAnsiTheme="majorHAnsi" w:cstheme="majorHAnsi"/>
          <w:sz w:val="26"/>
          <w:szCs w:val="26"/>
        </w:rPr>
      </w:pPr>
    </w:p>
    <w:p w:rsidR="00825647" w:rsidRPr="000701CE" w:rsidRDefault="00825647" w:rsidP="00685743">
      <w:pPr>
        <w:pStyle w:val="ListParagraph"/>
        <w:numPr>
          <w:ilvl w:val="0"/>
          <w:numId w:val="1"/>
        </w:numPr>
        <w:shd w:val="clear" w:color="auto" w:fill="FFFFFF"/>
        <w:spacing w:after="100" w:afterAutospacing="1" w:line="240" w:lineRule="auto"/>
        <w:jc w:val="both"/>
        <w:rPr>
          <w:rFonts w:asciiTheme="majorHAnsi" w:hAnsiTheme="majorHAnsi" w:cstheme="majorHAnsi"/>
          <w:b/>
          <w:sz w:val="26"/>
          <w:szCs w:val="26"/>
        </w:rPr>
      </w:pPr>
      <w:r w:rsidRPr="000701CE">
        <w:rPr>
          <w:rFonts w:asciiTheme="majorHAnsi" w:eastAsia="Times New Roman" w:hAnsiTheme="majorHAnsi" w:cstheme="majorHAnsi"/>
          <w:sz w:val="26"/>
          <w:szCs w:val="26"/>
        </w:rPr>
        <w:t>The Respondent is ordered to pay to the Claimant the</w:t>
      </w:r>
      <w:r w:rsidR="00685743" w:rsidRPr="000701CE">
        <w:rPr>
          <w:rFonts w:asciiTheme="majorHAnsi" w:eastAsia="Times New Roman" w:hAnsiTheme="majorHAnsi" w:cstheme="majorHAnsi"/>
          <w:sz w:val="26"/>
          <w:szCs w:val="26"/>
        </w:rPr>
        <w:t xml:space="preserve"> of UGX 640,000/= </w:t>
      </w:r>
      <w:r w:rsidRPr="000701CE">
        <w:rPr>
          <w:rFonts w:asciiTheme="majorHAnsi" w:hAnsiTheme="majorHAnsi" w:cstheme="majorHAnsi"/>
          <w:sz w:val="26"/>
          <w:szCs w:val="26"/>
        </w:rPr>
        <w:t>as unpaid wages and;</w:t>
      </w:r>
    </w:p>
    <w:p w:rsidR="00685743" w:rsidRPr="000701CE" w:rsidRDefault="00685743" w:rsidP="00685743">
      <w:pPr>
        <w:pStyle w:val="ListParagraph"/>
        <w:rPr>
          <w:rFonts w:asciiTheme="majorHAnsi" w:hAnsiTheme="majorHAnsi" w:cstheme="majorHAnsi"/>
          <w:b/>
          <w:sz w:val="26"/>
          <w:szCs w:val="26"/>
        </w:rPr>
      </w:pPr>
    </w:p>
    <w:p w:rsidR="000701CE" w:rsidRDefault="00685743" w:rsidP="000701CE">
      <w:pPr>
        <w:pStyle w:val="ListParagraph"/>
        <w:numPr>
          <w:ilvl w:val="0"/>
          <w:numId w:val="1"/>
        </w:numPr>
        <w:shd w:val="clear" w:color="auto" w:fill="FFFFFF"/>
        <w:spacing w:after="100" w:afterAutospacing="1" w:line="240" w:lineRule="auto"/>
        <w:jc w:val="both"/>
        <w:rPr>
          <w:rFonts w:asciiTheme="majorHAnsi" w:hAnsiTheme="majorHAnsi" w:cstheme="majorHAnsi"/>
          <w:sz w:val="26"/>
          <w:szCs w:val="26"/>
        </w:rPr>
      </w:pPr>
      <w:r w:rsidRPr="000701CE">
        <w:rPr>
          <w:rFonts w:asciiTheme="majorHAnsi" w:hAnsiTheme="majorHAnsi" w:cstheme="majorHAnsi"/>
          <w:sz w:val="26"/>
          <w:szCs w:val="26"/>
        </w:rPr>
        <w:t>There shall be no order as to costs.</w:t>
      </w:r>
    </w:p>
    <w:p w:rsidR="000701CE" w:rsidRPr="000701CE" w:rsidRDefault="000701CE" w:rsidP="000701CE">
      <w:pPr>
        <w:pStyle w:val="ListParagraph"/>
        <w:rPr>
          <w:rFonts w:asciiTheme="majorHAnsi" w:hAnsiTheme="majorHAnsi" w:cstheme="majorHAnsi"/>
          <w:b/>
          <w:bCs/>
          <w:sz w:val="26"/>
          <w:szCs w:val="26"/>
        </w:rPr>
      </w:pPr>
    </w:p>
    <w:p w:rsidR="00825647" w:rsidRPr="000701CE" w:rsidRDefault="00825647" w:rsidP="000701CE">
      <w:pPr>
        <w:shd w:val="clear" w:color="auto" w:fill="FFFFFF"/>
        <w:spacing w:after="100" w:afterAutospacing="1" w:line="240" w:lineRule="auto"/>
        <w:jc w:val="both"/>
        <w:rPr>
          <w:rFonts w:asciiTheme="majorHAnsi" w:hAnsiTheme="majorHAnsi" w:cstheme="majorHAnsi"/>
          <w:sz w:val="26"/>
          <w:szCs w:val="26"/>
        </w:rPr>
      </w:pPr>
      <w:r w:rsidRPr="000701CE">
        <w:rPr>
          <w:rFonts w:asciiTheme="majorHAnsi" w:hAnsiTheme="majorHAnsi" w:cstheme="majorHAnsi"/>
          <w:b/>
          <w:bCs/>
          <w:sz w:val="26"/>
          <w:szCs w:val="26"/>
        </w:rPr>
        <w:t xml:space="preserve">It is so ordered. </w:t>
      </w:r>
    </w:p>
    <w:p w:rsidR="00825647" w:rsidRPr="000701CE" w:rsidRDefault="00825647" w:rsidP="000701CE">
      <w:pPr>
        <w:shd w:val="clear" w:color="auto" w:fill="FFFFFF"/>
        <w:spacing w:after="100" w:afterAutospacing="1" w:line="240" w:lineRule="auto"/>
        <w:jc w:val="both"/>
        <w:rPr>
          <w:rFonts w:asciiTheme="majorHAnsi" w:hAnsiTheme="majorHAnsi" w:cstheme="majorHAnsi"/>
          <w:b/>
          <w:bCs/>
          <w:sz w:val="26"/>
          <w:szCs w:val="26"/>
        </w:rPr>
      </w:pPr>
      <w:proofErr w:type="gramStart"/>
      <w:r w:rsidRPr="000701CE">
        <w:rPr>
          <w:rFonts w:asciiTheme="majorHAnsi" w:hAnsiTheme="majorHAnsi" w:cstheme="majorHAnsi"/>
          <w:b/>
          <w:bCs/>
          <w:sz w:val="26"/>
          <w:szCs w:val="26"/>
        </w:rPr>
        <w:t xml:space="preserve">Delivered </w:t>
      </w:r>
      <w:r w:rsidR="003907ED" w:rsidRPr="000701CE">
        <w:rPr>
          <w:rFonts w:asciiTheme="majorHAnsi" w:hAnsiTheme="majorHAnsi" w:cstheme="majorHAnsi"/>
          <w:b/>
          <w:bCs/>
          <w:sz w:val="26"/>
          <w:szCs w:val="26"/>
        </w:rPr>
        <w:t xml:space="preserve"> and</w:t>
      </w:r>
      <w:proofErr w:type="gramEnd"/>
      <w:r w:rsidR="003907ED" w:rsidRPr="000701CE">
        <w:rPr>
          <w:rFonts w:asciiTheme="majorHAnsi" w:hAnsiTheme="majorHAnsi" w:cstheme="majorHAnsi"/>
          <w:b/>
          <w:bCs/>
          <w:sz w:val="26"/>
          <w:szCs w:val="26"/>
        </w:rPr>
        <w:t xml:space="preserve"> dated </w:t>
      </w:r>
      <w:r w:rsidRPr="000701CE">
        <w:rPr>
          <w:rFonts w:asciiTheme="majorHAnsi" w:hAnsiTheme="majorHAnsi" w:cstheme="majorHAnsi"/>
          <w:b/>
          <w:bCs/>
          <w:sz w:val="26"/>
          <w:szCs w:val="26"/>
        </w:rPr>
        <w:t>at Kampala this ____day of____________2023</w:t>
      </w:r>
    </w:p>
    <w:p w:rsidR="00825647" w:rsidRPr="000701CE" w:rsidRDefault="00825647" w:rsidP="000701CE">
      <w:pPr>
        <w:spacing w:after="0" w:line="240" w:lineRule="auto"/>
        <w:jc w:val="both"/>
        <w:rPr>
          <w:rFonts w:asciiTheme="majorHAnsi" w:hAnsiTheme="majorHAnsi" w:cstheme="majorHAnsi"/>
          <w:b/>
          <w:bCs/>
          <w:sz w:val="26"/>
          <w:szCs w:val="26"/>
          <w:u w:val="single"/>
        </w:rPr>
      </w:pPr>
      <w:r w:rsidRPr="000701CE">
        <w:rPr>
          <w:rFonts w:asciiTheme="majorHAnsi" w:hAnsiTheme="majorHAnsi" w:cstheme="majorHAnsi"/>
          <w:b/>
          <w:bCs/>
          <w:sz w:val="26"/>
          <w:szCs w:val="26"/>
          <w:u w:val="single"/>
        </w:rPr>
        <w:t>SIGNED BY:</w:t>
      </w:r>
    </w:p>
    <w:p w:rsidR="00825647" w:rsidRPr="000701CE" w:rsidRDefault="00825647" w:rsidP="00825647">
      <w:pPr>
        <w:spacing w:after="0" w:line="240" w:lineRule="auto"/>
        <w:jc w:val="both"/>
        <w:rPr>
          <w:rFonts w:asciiTheme="majorHAnsi" w:hAnsiTheme="majorHAnsi" w:cstheme="majorHAnsi"/>
          <w:b/>
          <w:bCs/>
          <w:sz w:val="26"/>
          <w:szCs w:val="26"/>
        </w:rPr>
      </w:pPr>
    </w:p>
    <w:p w:rsidR="00825647" w:rsidRPr="000701CE" w:rsidRDefault="003907ED" w:rsidP="000701CE">
      <w:pPr>
        <w:spacing w:after="0" w:line="240" w:lineRule="auto"/>
        <w:jc w:val="both"/>
        <w:rPr>
          <w:rFonts w:asciiTheme="majorHAnsi" w:hAnsiTheme="majorHAnsi" w:cstheme="majorHAnsi"/>
          <w:bCs/>
          <w:sz w:val="26"/>
          <w:szCs w:val="26"/>
        </w:rPr>
      </w:pPr>
      <w:r w:rsidRPr="000701CE">
        <w:rPr>
          <w:rFonts w:asciiTheme="majorHAnsi" w:hAnsiTheme="majorHAnsi" w:cstheme="majorHAnsi"/>
          <w:bCs/>
          <w:sz w:val="26"/>
          <w:szCs w:val="26"/>
        </w:rPr>
        <w:t>THE HON. MR. JUSTICE ANTHONY WABWIRE MUSANA, ___________________</w:t>
      </w:r>
    </w:p>
    <w:p w:rsidR="00825647" w:rsidRPr="000701CE" w:rsidRDefault="00825647" w:rsidP="000701CE">
      <w:pPr>
        <w:spacing w:line="240" w:lineRule="auto"/>
        <w:rPr>
          <w:rFonts w:asciiTheme="majorHAnsi" w:hAnsiTheme="majorHAnsi" w:cstheme="majorHAnsi"/>
          <w:b/>
          <w:bCs/>
          <w:sz w:val="26"/>
          <w:szCs w:val="26"/>
        </w:rPr>
      </w:pPr>
      <w:r w:rsidRPr="000701CE">
        <w:rPr>
          <w:rFonts w:asciiTheme="majorHAnsi" w:hAnsiTheme="majorHAnsi" w:cstheme="majorHAnsi"/>
          <w:b/>
          <w:bCs/>
          <w:sz w:val="26"/>
          <w:szCs w:val="26"/>
        </w:rPr>
        <w:t>JUDGE, INDUSTRIAL COURT</w:t>
      </w:r>
    </w:p>
    <w:p w:rsidR="003907ED" w:rsidRPr="000701CE" w:rsidRDefault="003907ED" w:rsidP="00825647">
      <w:pPr>
        <w:spacing w:line="240" w:lineRule="auto"/>
        <w:ind w:firstLine="360"/>
        <w:rPr>
          <w:rFonts w:asciiTheme="majorHAnsi" w:hAnsiTheme="majorHAnsi" w:cstheme="majorHAnsi"/>
          <w:b/>
          <w:bCs/>
          <w:sz w:val="26"/>
          <w:szCs w:val="26"/>
        </w:rPr>
      </w:pPr>
    </w:p>
    <w:p w:rsidR="00825647" w:rsidRPr="000701CE" w:rsidRDefault="003907ED" w:rsidP="000701CE">
      <w:pPr>
        <w:tabs>
          <w:tab w:val="left" w:pos="3951"/>
        </w:tabs>
        <w:spacing w:line="240" w:lineRule="auto"/>
        <w:rPr>
          <w:rFonts w:asciiTheme="majorHAnsi" w:hAnsiTheme="majorHAnsi" w:cstheme="majorHAnsi"/>
          <w:b/>
          <w:bCs/>
          <w:sz w:val="26"/>
          <w:szCs w:val="26"/>
          <w:u w:val="single"/>
        </w:rPr>
      </w:pPr>
      <w:r w:rsidRPr="000701CE">
        <w:rPr>
          <w:rFonts w:asciiTheme="majorHAnsi" w:hAnsiTheme="majorHAnsi" w:cstheme="majorHAnsi"/>
          <w:b/>
          <w:bCs/>
          <w:sz w:val="26"/>
          <w:szCs w:val="26"/>
          <w:u w:val="single"/>
        </w:rPr>
        <w:t>THE PANELISTS AGREE:</w:t>
      </w:r>
    </w:p>
    <w:p w:rsidR="00825647" w:rsidRPr="000701CE" w:rsidRDefault="00825647" w:rsidP="000701CE">
      <w:pPr>
        <w:pStyle w:val="ListParagraph"/>
        <w:numPr>
          <w:ilvl w:val="0"/>
          <w:numId w:val="2"/>
        </w:numPr>
        <w:tabs>
          <w:tab w:val="left" w:pos="360"/>
        </w:tabs>
        <w:spacing w:line="240" w:lineRule="auto"/>
        <w:ind w:left="360"/>
        <w:jc w:val="both"/>
        <w:rPr>
          <w:rFonts w:asciiTheme="majorHAnsi" w:hAnsiTheme="majorHAnsi" w:cstheme="majorHAnsi"/>
          <w:b/>
          <w:bCs/>
          <w:sz w:val="26"/>
          <w:szCs w:val="26"/>
        </w:rPr>
      </w:pPr>
      <w:r w:rsidRPr="000701CE">
        <w:rPr>
          <w:rFonts w:asciiTheme="majorHAnsi" w:hAnsiTheme="majorHAnsi" w:cstheme="majorHAnsi"/>
          <w:b/>
          <w:bCs/>
          <w:sz w:val="26"/>
          <w:szCs w:val="26"/>
        </w:rPr>
        <w:t>Mr. CAN AMOS LAPENGA,</w:t>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t>____________________</w:t>
      </w:r>
    </w:p>
    <w:p w:rsidR="0077479E" w:rsidRPr="000701CE" w:rsidRDefault="0077479E" w:rsidP="0077479E">
      <w:pPr>
        <w:pStyle w:val="ListParagraph"/>
        <w:spacing w:line="240" w:lineRule="auto"/>
        <w:jc w:val="both"/>
        <w:rPr>
          <w:rFonts w:asciiTheme="majorHAnsi" w:hAnsiTheme="majorHAnsi" w:cstheme="majorHAnsi"/>
          <w:b/>
          <w:bCs/>
          <w:sz w:val="26"/>
          <w:szCs w:val="26"/>
        </w:rPr>
      </w:pPr>
    </w:p>
    <w:p w:rsidR="00825647" w:rsidRPr="000701CE" w:rsidRDefault="00825647" w:rsidP="000701CE">
      <w:pPr>
        <w:pStyle w:val="ListParagraph"/>
        <w:numPr>
          <w:ilvl w:val="0"/>
          <w:numId w:val="2"/>
        </w:numPr>
        <w:spacing w:line="240" w:lineRule="auto"/>
        <w:ind w:left="360"/>
        <w:jc w:val="both"/>
        <w:rPr>
          <w:rFonts w:asciiTheme="majorHAnsi" w:hAnsiTheme="majorHAnsi" w:cstheme="majorHAnsi"/>
          <w:b/>
          <w:bCs/>
          <w:sz w:val="26"/>
          <w:szCs w:val="26"/>
        </w:rPr>
      </w:pPr>
      <w:r w:rsidRPr="000701CE">
        <w:rPr>
          <w:rFonts w:asciiTheme="majorHAnsi" w:hAnsiTheme="majorHAnsi" w:cstheme="majorHAnsi"/>
          <w:b/>
          <w:bCs/>
          <w:sz w:val="26"/>
          <w:szCs w:val="26"/>
        </w:rPr>
        <w:t xml:space="preserve">Ms. ROBINA KAGOYE &amp; </w:t>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000701CE">
        <w:rPr>
          <w:rFonts w:asciiTheme="majorHAnsi" w:hAnsiTheme="majorHAnsi" w:cstheme="majorHAnsi"/>
          <w:b/>
          <w:bCs/>
          <w:sz w:val="26"/>
          <w:szCs w:val="26"/>
        </w:rPr>
        <w:tab/>
      </w:r>
      <w:r w:rsidRPr="000701CE">
        <w:rPr>
          <w:rFonts w:asciiTheme="majorHAnsi" w:hAnsiTheme="majorHAnsi" w:cstheme="majorHAnsi"/>
          <w:b/>
          <w:bCs/>
          <w:sz w:val="26"/>
          <w:szCs w:val="26"/>
        </w:rPr>
        <w:t>____________________</w:t>
      </w:r>
    </w:p>
    <w:p w:rsidR="0077479E" w:rsidRPr="000701CE" w:rsidRDefault="0077479E" w:rsidP="0077479E">
      <w:pPr>
        <w:pStyle w:val="ListParagraph"/>
        <w:spacing w:line="240" w:lineRule="auto"/>
        <w:jc w:val="both"/>
        <w:rPr>
          <w:rFonts w:asciiTheme="majorHAnsi" w:hAnsiTheme="majorHAnsi" w:cstheme="majorHAnsi"/>
          <w:b/>
          <w:bCs/>
          <w:sz w:val="26"/>
          <w:szCs w:val="26"/>
        </w:rPr>
      </w:pPr>
    </w:p>
    <w:p w:rsidR="00825647" w:rsidRPr="000701CE" w:rsidRDefault="00825647" w:rsidP="000701CE">
      <w:pPr>
        <w:pStyle w:val="ListParagraph"/>
        <w:numPr>
          <w:ilvl w:val="0"/>
          <w:numId w:val="2"/>
        </w:numPr>
        <w:spacing w:line="240" w:lineRule="auto"/>
        <w:ind w:left="360"/>
        <w:jc w:val="both"/>
        <w:rPr>
          <w:rFonts w:asciiTheme="majorHAnsi" w:hAnsiTheme="majorHAnsi" w:cstheme="majorHAnsi"/>
          <w:b/>
          <w:bCs/>
          <w:sz w:val="26"/>
          <w:szCs w:val="26"/>
        </w:rPr>
      </w:pPr>
      <w:r w:rsidRPr="000701CE">
        <w:rPr>
          <w:rFonts w:asciiTheme="majorHAnsi" w:hAnsiTheme="majorHAnsi" w:cstheme="majorHAnsi"/>
          <w:b/>
          <w:bCs/>
          <w:sz w:val="26"/>
          <w:szCs w:val="26"/>
        </w:rPr>
        <w:t>Mr. JIMMY MUSIMBI.</w:t>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r>
      <w:r w:rsidRPr="000701CE">
        <w:rPr>
          <w:rFonts w:asciiTheme="majorHAnsi" w:hAnsiTheme="majorHAnsi" w:cstheme="majorHAnsi"/>
          <w:b/>
          <w:bCs/>
          <w:sz w:val="26"/>
          <w:szCs w:val="26"/>
        </w:rPr>
        <w:tab/>
        <w:t>____________________</w:t>
      </w:r>
      <w:r w:rsidRPr="000701CE">
        <w:rPr>
          <w:rFonts w:asciiTheme="majorHAnsi" w:hAnsiTheme="majorHAnsi" w:cstheme="majorHAnsi"/>
          <w:b/>
          <w:bCs/>
          <w:sz w:val="26"/>
          <w:szCs w:val="26"/>
        </w:rPr>
        <w:tab/>
      </w:r>
    </w:p>
    <w:p w:rsidR="003907ED" w:rsidRPr="000701CE" w:rsidRDefault="003907ED" w:rsidP="00825647">
      <w:pPr>
        <w:spacing w:line="240" w:lineRule="auto"/>
        <w:ind w:firstLine="360"/>
        <w:jc w:val="both"/>
        <w:rPr>
          <w:rFonts w:asciiTheme="majorHAnsi" w:hAnsiTheme="majorHAnsi" w:cstheme="majorHAnsi"/>
          <w:sz w:val="26"/>
          <w:szCs w:val="26"/>
        </w:rPr>
      </w:pPr>
    </w:p>
    <w:p w:rsidR="00825647" w:rsidRPr="000701CE" w:rsidRDefault="00825647" w:rsidP="000701CE">
      <w:pPr>
        <w:spacing w:line="240" w:lineRule="auto"/>
        <w:jc w:val="both"/>
        <w:rPr>
          <w:rFonts w:asciiTheme="majorHAnsi" w:hAnsiTheme="majorHAnsi" w:cstheme="majorHAnsi"/>
          <w:sz w:val="26"/>
          <w:szCs w:val="26"/>
        </w:rPr>
      </w:pPr>
      <w:r w:rsidRPr="000701CE">
        <w:rPr>
          <w:rFonts w:asciiTheme="majorHAnsi" w:hAnsiTheme="majorHAnsi" w:cstheme="majorHAnsi"/>
          <w:sz w:val="26"/>
          <w:szCs w:val="26"/>
        </w:rPr>
        <w:t xml:space="preserve">Delivered in open Court in the presence of: </w:t>
      </w:r>
    </w:p>
    <w:p w:rsidR="00825647" w:rsidRPr="000701CE" w:rsidRDefault="00825647" w:rsidP="000701CE">
      <w:pPr>
        <w:spacing w:line="240" w:lineRule="auto"/>
        <w:jc w:val="both"/>
        <w:rPr>
          <w:rFonts w:asciiTheme="majorHAnsi" w:hAnsiTheme="majorHAnsi" w:cstheme="majorHAnsi"/>
          <w:sz w:val="26"/>
          <w:szCs w:val="26"/>
        </w:rPr>
      </w:pPr>
      <w:r w:rsidRPr="000701CE">
        <w:rPr>
          <w:rFonts w:asciiTheme="majorHAnsi" w:hAnsiTheme="majorHAnsi" w:cstheme="majorHAnsi"/>
          <w:b/>
          <w:sz w:val="26"/>
          <w:szCs w:val="26"/>
        </w:rPr>
        <w:t>For the Claimant</w:t>
      </w:r>
      <w:r w:rsidRPr="000701CE">
        <w:rPr>
          <w:rFonts w:asciiTheme="majorHAnsi" w:hAnsiTheme="majorHAnsi" w:cstheme="majorHAnsi"/>
          <w:sz w:val="26"/>
          <w:szCs w:val="26"/>
        </w:rPr>
        <w:t>:</w:t>
      </w:r>
      <w:r w:rsidR="00C837A3" w:rsidRPr="000701CE">
        <w:rPr>
          <w:rFonts w:asciiTheme="majorHAnsi" w:hAnsiTheme="majorHAnsi" w:cstheme="majorHAnsi"/>
          <w:sz w:val="26"/>
          <w:szCs w:val="26"/>
        </w:rPr>
        <w:t xml:space="preserve">  Ms. </w:t>
      </w:r>
      <w:proofErr w:type="spellStart"/>
      <w:r w:rsidR="00C837A3" w:rsidRPr="000701CE">
        <w:rPr>
          <w:rFonts w:asciiTheme="majorHAnsi" w:hAnsiTheme="majorHAnsi" w:cstheme="majorHAnsi"/>
          <w:sz w:val="26"/>
          <w:szCs w:val="26"/>
        </w:rPr>
        <w:t>Erina</w:t>
      </w:r>
      <w:proofErr w:type="spellEnd"/>
      <w:r w:rsidR="00C837A3" w:rsidRPr="000701CE">
        <w:rPr>
          <w:rFonts w:asciiTheme="majorHAnsi" w:hAnsiTheme="majorHAnsi" w:cstheme="majorHAnsi"/>
          <w:sz w:val="26"/>
          <w:szCs w:val="26"/>
        </w:rPr>
        <w:t xml:space="preserve"> </w:t>
      </w:r>
      <w:proofErr w:type="spellStart"/>
      <w:r w:rsidR="00C837A3" w:rsidRPr="000701CE">
        <w:rPr>
          <w:rFonts w:asciiTheme="majorHAnsi" w:hAnsiTheme="majorHAnsi" w:cstheme="majorHAnsi"/>
          <w:sz w:val="26"/>
          <w:szCs w:val="26"/>
        </w:rPr>
        <w:t>Kawalya</w:t>
      </w:r>
      <w:proofErr w:type="spellEnd"/>
      <w:r w:rsidR="00C837A3" w:rsidRPr="000701CE">
        <w:rPr>
          <w:rFonts w:asciiTheme="majorHAnsi" w:hAnsiTheme="majorHAnsi" w:cstheme="majorHAnsi"/>
          <w:sz w:val="26"/>
          <w:szCs w:val="26"/>
        </w:rPr>
        <w:t xml:space="preserve"> for the claimant.</w:t>
      </w:r>
    </w:p>
    <w:p w:rsidR="00825647" w:rsidRPr="000701CE" w:rsidRDefault="00825647" w:rsidP="000701CE">
      <w:pPr>
        <w:spacing w:line="240" w:lineRule="auto"/>
        <w:jc w:val="both"/>
        <w:rPr>
          <w:rFonts w:asciiTheme="majorHAnsi" w:hAnsiTheme="majorHAnsi" w:cstheme="majorHAnsi"/>
          <w:sz w:val="26"/>
          <w:szCs w:val="26"/>
        </w:rPr>
      </w:pPr>
      <w:r w:rsidRPr="000701CE">
        <w:rPr>
          <w:rFonts w:asciiTheme="majorHAnsi" w:hAnsiTheme="majorHAnsi" w:cstheme="majorHAnsi"/>
          <w:b/>
          <w:sz w:val="26"/>
          <w:szCs w:val="26"/>
        </w:rPr>
        <w:t>For the Respondent</w:t>
      </w:r>
      <w:r w:rsidRPr="000701CE">
        <w:rPr>
          <w:rFonts w:asciiTheme="majorHAnsi" w:hAnsiTheme="majorHAnsi" w:cstheme="majorHAnsi"/>
          <w:sz w:val="26"/>
          <w:szCs w:val="26"/>
        </w:rPr>
        <w:t>:</w:t>
      </w:r>
      <w:r w:rsidR="00C837A3" w:rsidRPr="000701CE">
        <w:rPr>
          <w:rFonts w:asciiTheme="majorHAnsi" w:hAnsiTheme="majorHAnsi" w:cstheme="majorHAnsi"/>
          <w:sz w:val="26"/>
          <w:szCs w:val="26"/>
        </w:rPr>
        <w:t xml:space="preserve"> Absent.</w:t>
      </w:r>
    </w:p>
    <w:p w:rsidR="00825647" w:rsidRPr="000701CE" w:rsidRDefault="00D1786A" w:rsidP="000701CE">
      <w:pPr>
        <w:spacing w:line="240" w:lineRule="auto"/>
        <w:jc w:val="both"/>
        <w:rPr>
          <w:rFonts w:asciiTheme="majorHAnsi" w:hAnsiTheme="majorHAnsi" w:cstheme="majorHAnsi"/>
          <w:sz w:val="26"/>
          <w:szCs w:val="26"/>
        </w:rPr>
      </w:pPr>
      <w:r>
        <w:rPr>
          <w:rFonts w:asciiTheme="majorHAnsi" w:hAnsiTheme="majorHAnsi" w:cstheme="majorHAnsi"/>
          <w:b/>
          <w:sz w:val="26"/>
          <w:szCs w:val="26"/>
        </w:rPr>
        <w:t xml:space="preserve"> </w:t>
      </w:r>
      <w:r w:rsidR="00C837A3" w:rsidRPr="000701CE">
        <w:rPr>
          <w:rFonts w:asciiTheme="majorHAnsi" w:hAnsiTheme="majorHAnsi" w:cstheme="majorHAnsi"/>
          <w:b/>
          <w:sz w:val="26"/>
          <w:szCs w:val="26"/>
        </w:rPr>
        <w:t>Court Clerk</w:t>
      </w:r>
      <w:r w:rsidR="00C837A3" w:rsidRPr="000701CE">
        <w:rPr>
          <w:rFonts w:asciiTheme="majorHAnsi" w:hAnsiTheme="majorHAnsi" w:cstheme="majorHAnsi"/>
          <w:sz w:val="26"/>
          <w:szCs w:val="26"/>
        </w:rPr>
        <w:t xml:space="preserve">:  </w:t>
      </w:r>
      <w:r w:rsidR="00825647" w:rsidRPr="000701CE">
        <w:rPr>
          <w:rFonts w:asciiTheme="majorHAnsi" w:hAnsiTheme="majorHAnsi" w:cstheme="majorHAnsi"/>
          <w:sz w:val="26"/>
          <w:szCs w:val="26"/>
        </w:rPr>
        <w:t xml:space="preserve">Mr. Samuel </w:t>
      </w:r>
      <w:proofErr w:type="spellStart"/>
      <w:r w:rsidR="00825647" w:rsidRPr="000701CE">
        <w:rPr>
          <w:rFonts w:asciiTheme="majorHAnsi" w:hAnsiTheme="majorHAnsi" w:cstheme="majorHAnsi"/>
          <w:sz w:val="26"/>
          <w:szCs w:val="26"/>
        </w:rPr>
        <w:t>Mukiza</w:t>
      </w:r>
      <w:proofErr w:type="spellEnd"/>
      <w:r w:rsidR="00825647" w:rsidRPr="000701CE">
        <w:rPr>
          <w:rFonts w:asciiTheme="majorHAnsi" w:hAnsiTheme="majorHAnsi" w:cstheme="majorHAnsi"/>
          <w:sz w:val="26"/>
          <w:szCs w:val="26"/>
        </w:rPr>
        <w:t>.</w:t>
      </w:r>
    </w:p>
    <w:sectPr w:rsidR="00825647" w:rsidRPr="000701CE" w:rsidSect="00D97F87">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7D" w:rsidRDefault="00AC547D" w:rsidP="00825647">
      <w:pPr>
        <w:spacing w:after="0" w:line="240" w:lineRule="auto"/>
      </w:pPr>
      <w:r>
        <w:separator/>
      </w:r>
    </w:p>
  </w:endnote>
  <w:endnote w:type="continuationSeparator" w:id="0">
    <w:p w:rsidR="00AC547D" w:rsidRDefault="00AC547D" w:rsidP="0082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76" w:rsidRDefault="00204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76" w:rsidRDefault="00204E76">
    <w:pPr>
      <w:pStyle w:val="Footer"/>
      <w:jc w:val="right"/>
    </w:pPr>
  </w:p>
  <w:p w:rsidR="00204E76" w:rsidRDefault="00204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76" w:rsidRDefault="00204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7D" w:rsidRDefault="00AC547D" w:rsidP="00825647">
      <w:pPr>
        <w:spacing w:after="0" w:line="240" w:lineRule="auto"/>
      </w:pPr>
      <w:r>
        <w:separator/>
      </w:r>
    </w:p>
  </w:footnote>
  <w:footnote w:type="continuationSeparator" w:id="0">
    <w:p w:rsidR="00AC547D" w:rsidRDefault="00AC547D" w:rsidP="00825647">
      <w:pPr>
        <w:spacing w:after="0" w:line="240" w:lineRule="auto"/>
      </w:pPr>
      <w:r>
        <w:continuationSeparator/>
      </w:r>
    </w:p>
  </w:footnote>
  <w:footnote w:id="1">
    <w:p w:rsidR="00204E76" w:rsidRPr="007F5428" w:rsidRDefault="00204E76">
      <w:pPr>
        <w:pStyle w:val="FootnoteText"/>
        <w:rPr>
          <w:rFonts w:asciiTheme="majorHAnsi" w:hAnsiTheme="majorHAnsi" w:cstheme="majorHAnsi"/>
        </w:rPr>
      </w:pPr>
      <w:r w:rsidRPr="007F5428">
        <w:rPr>
          <w:rStyle w:val="FootnoteReference"/>
          <w:rFonts w:asciiTheme="majorHAnsi" w:hAnsiTheme="majorHAnsi" w:cstheme="majorHAnsi"/>
        </w:rPr>
        <w:footnoteRef/>
      </w:r>
      <w:r w:rsidRPr="007F5428">
        <w:rPr>
          <w:rFonts w:asciiTheme="majorHAnsi" w:hAnsiTheme="majorHAnsi" w:cstheme="majorHAnsi"/>
        </w:rPr>
        <w:t xml:space="preserve"> </w:t>
      </w:r>
      <w:r w:rsidRPr="007D263E">
        <w:rPr>
          <w:rFonts w:asciiTheme="majorHAnsi" w:hAnsiTheme="majorHAnsi" w:cstheme="majorHAnsi"/>
        </w:rPr>
        <w:t xml:space="preserve">Per </w:t>
      </w:r>
      <w:proofErr w:type="spellStart"/>
      <w:r w:rsidRPr="007D263E">
        <w:rPr>
          <w:rFonts w:asciiTheme="majorHAnsi" w:hAnsiTheme="majorHAnsi" w:cstheme="majorHAnsi"/>
        </w:rPr>
        <w:t>Musoke</w:t>
      </w:r>
      <w:proofErr w:type="spellEnd"/>
      <w:r w:rsidRPr="007D263E">
        <w:rPr>
          <w:rFonts w:asciiTheme="majorHAnsi" w:hAnsiTheme="majorHAnsi" w:cstheme="majorHAnsi"/>
        </w:rPr>
        <w:t xml:space="preserve"> J in </w:t>
      </w:r>
      <w:proofErr w:type="spellStart"/>
      <w:r w:rsidRPr="007D263E">
        <w:rPr>
          <w:rFonts w:asciiTheme="majorHAnsi" w:hAnsiTheme="majorHAnsi" w:cstheme="majorHAnsi"/>
        </w:rPr>
        <w:t>Ebiju</w:t>
      </w:r>
      <w:proofErr w:type="spellEnd"/>
      <w:r w:rsidRPr="007D263E">
        <w:rPr>
          <w:rFonts w:asciiTheme="majorHAnsi" w:hAnsiTheme="majorHAnsi" w:cstheme="majorHAnsi"/>
        </w:rPr>
        <w:t xml:space="preserve"> James v </w:t>
      </w:r>
      <w:proofErr w:type="spellStart"/>
      <w:r w:rsidRPr="007D263E">
        <w:rPr>
          <w:rFonts w:asciiTheme="majorHAnsi" w:hAnsiTheme="majorHAnsi" w:cstheme="majorHAnsi"/>
        </w:rPr>
        <w:t>Umeme</w:t>
      </w:r>
      <w:proofErr w:type="spellEnd"/>
      <w:r w:rsidRPr="007D263E">
        <w:rPr>
          <w:rFonts w:asciiTheme="majorHAnsi" w:hAnsiTheme="majorHAnsi" w:cstheme="majorHAnsi"/>
        </w:rPr>
        <w:t xml:space="preserve"> Ltd </w:t>
      </w:r>
      <w:r w:rsidR="007F5428" w:rsidRPr="007D263E">
        <w:rPr>
          <w:rFonts w:asciiTheme="majorHAnsi" w:hAnsiTheme="majorHAnsi" w:cstheme="majorHAnsi"/>
        </w:rPr>
        <w:t>H.C.C.S No133 of 2012.</w:t>
      </w:r>
      <w:r w:rsidR="007F5428">
        <w:rPr>
          <w:rFonts w:asciiTheme="majorHAnsi" w:hAnsiTheme="majorHAnsi" w:cstheme="majorHAnsi"/>
        </w:rPr>
        <w:t xml:space="preserve"> </w:t>
      </w:r>
      <w:r w:rsidR="007D263E">
        <w:rPr>
          <w:rFonts w:asciiTheme="majorHAnsi" w:hAnsiTheme="majorHAnsi" w:cstheme="majorHAnsi"/>
        </w:rPr>
        <w:t xml:space="preserve">The tenets of </w:t>
      </w:r>
      <w:r w:rsidRPr="007F5428">
        <w:rPr>
          <w:rFonts w:asciiTheme="majorHAnsi" w:hAnsiTheme="majorHAnsi" w:cstheme="majorHAnsi"/>
        </w:rPr>
        <w:t>a fair</w:t>
      </w:r>
      <w:r w:rsidR="007D263E">
        <w:rPr>
          <w:rFonts w:asciiTheme="majorHAnsi" w:hAnsiTheme="majorHAnsi" w:cstheme="majorHAnsi"/>
        </w:rPr>
        <w:t xml:space="preserve"> </w:t>
      </w:r>
      <w:r w:rsidR="007F5428">
        <w:rPr>
          <w:rFonts w:asciiTheme="majorHAnsi" w:hAnsiTheme="majorHAnsi" w:cstheme="majorHAnsi"/>
        </w:rPr>
        <w:t>h</w:t>
      </w:r>
      <w:r w:rsidRPr="007F5428">
        <w:rPr>
          <w:rFonts w:asciiTheme="majorHAnsi" w:hAnsiTheme="majorHAnsi" w:cstheme="majorHAnsi"/>
        </w:rPr>
        <w:t>earing</w:t>
      </w:r>
      <w:r w:rsidR="007D263E">
        <w:rPr>
          <w:rFonts w:asciiTheme="majorHAnsi" w:hAnsiTheme="majorHAnsi" w:cstheme="majorHAnsi"/>
        </w:rPr>
        <w:t xml:space="preserve"> are </w:t>
      </w:r>
      <w:proofErr w:type="spellStart"/>
      <w:r w:rsidR="007D263E">
        <w:rPr>
          <w:rFonts w:asciiTheme="majorHAnsi" w:hAnsiTheme="majorHAnsi" w:cstheme="majorHAnsi"/>
        </w:rPr>
        <w:t>disucssed</w:t>
      </w:r>
      <w:proofErr w:type="spellEnd"/>
      <w:r w:rsidRPr="007F5428">
        <w:rPr>
          <w:rFonts w:asciiTheme="majorHAnsi" w:hAnsiTheme="majorHAnsi" w:cstheme="majorHAnsi"/>
        </w:rPr>
        <w:t xml:space="preserve">. </w:t>
      </w:r>
    </w:p>
  </w:footnote>
  <w:footnote w:id="2">
    <w:p w:rsidR="00955919" w:rsidRPr="00955919" w:rsidRDefault="00955919" w:rsidP="00955919">
      <w:pPr>
        <w:pStyle w:val="FootnoteText"/>
        <w:jc w:val="both"/>
        <w:rPr>
          <w:rFonts w:asciiTheme="majorHAnsi" w:hAnsiTheme="majorHAnsi" w:cstheme="majorHAnsi"/>
        </w:rPr>
      </w:pPr>
      <w:r w:rsidRPr="00955919">
        <w:rPr>
          <w:rStyle w:val="FootnoteReference"/>
          <w:rFonts w:asciiTheme="majorHAnsi" w:hAnsiTheme="majorHAnsi" w:cstheme="majorHAnsi"/>
        </w:rPr>
        <w:footnoteRef/>
      </w:r>
      <w:r w:rsidRPr="00955919">
        <w:rPr>
          <w:rFonts w:asciiTheme="majorHAnsi" w:hAnsiTheme="majorHAnsi" w:cstheme="majorHAnsi"/>
        </w:rPr>
        <w:t xml:space="preserve"> [1999] 1 EA 125 at 138. His Lordship </w:t>
      </w:r>
      <w:proofErr w:type="spellStart"/>
      <w:r w:rsidRPr="00955919">
        <w:rPr>
          <w:rFonts w:asciiTheme="majorHAnsi" w:hAnsiTheme="majorHAnsi" w:cstheme="majorHAnsi"/>
        </w:rPr>
        <w:t>refered</w:t>
      </w:r>
      <w:proofErr w:type="spellEnd"/>
      <w:r w:rsidRPr="00955919">
        <w:rPr>
          <w:rFonts w:asciiTheme="majorHAnsi" w:hAnsiTheme="majorHAnsi" w:cstheme="majorHAnsi"/>
        </w:rPr>
        <w:t xml:space="preserve"> to the Court of Appeal decision in </w:t>
      </w:r>
      <w:proofErr w:type="spellStart"/>
      <w:r w:rsidRPr="00955919">
        <w:rPr>
          <w:rFonts w:asciiTheme="majorHAnsi" w:hAnsiTheme="majorHAnsi" w:cstheme="majorHAnsi"/>
        </w:rPr>
        <w:t>Kabenge</w:t>
      </w:r>
      <w:proofErr w:type="spellEnd"/>
      <w:r w:rsidRPr="00955919">
        <w:rPr>
          <w:rFonts w:asciiTheme="majorHAnsi" w:hAnsiTheme="majorHAnsi" w:cstheme="majorHAnsi"/>
        </w:rPr>
        <w:t xml:space="preserve"> v Uganda Court of Appeal Criminal Appeal No 19 of 1977 (UR) and Supreme Court’s decision in </w:t>
      </w:r>
      <w:proofErr w:type="spellStart"/>
      <w:r w:rsidRPr="00955919">
        <w:rPr>
          <w:rFonts w:asciiTheme="majorHAnsi" w:hAnsiTheme="majorHAnsi" w:cstheme="majorHAnsi"/>
        </w:rPr>
        <w:t>Sowoabiri</w:t>
      </w:r>
      <w:proofErr w:type="spellEnd"/>
      <w:r w:rsidRPr="00955919">
        <w:rPr>
          <w:rFonts w:asciiTheme="majorHAnsi" w:hAnsiTheme="majorHAnsi" w:cstheme="majorHAnsi"/>
        </w:rPr>
        <w:t xml:space="preserve"> and another v Uganda Supreme Court Criminal Appeal No. 5 of 1990 (UR)</w:t>
      </w:r>
    </w:p>
  </w:footnote>
  <w:footnote w:id="3">
    <w:p w:rsidR="00204E76" w:rsidRPr="00114CF0" w:rsidRDefault="00204E76" w:rsidP="005C5564">
      <w:pPr>
        <w:pStyle w:val="FootnoteText"/>
        <w:jc w:val="both"/>
        <w:rPr>
          <w:rFonts w:asciiTheme="majorHAnsi" w:hAnsiTheme="majorHAnsi" w:cstheme="majorHAnsi"/>
        </w:rPr>
      </w:pPr>
      <w:r w:rsidRPr="00114CF0">
        <w:rPr>
          <w:rStyle w:val="FootnoteReference"/>
          <w:rFonts w:asciiTheme="majorHAnsi" w:hAnsiTheme="majorHAnsi" w:cstheme="majorHAnsi"/>
        </w:rPr>
        <w:footnoteRef/>
      </w:r>
      <w:r w:rsidRPr="00114CF0">
        <w:rPr>
          <w:rFonts w:asciiTheme="majorHAnsi" w:hAnsiTheme="majorHAnsi" w:cstheme="majorHAnsi"/>
        </w:rPr>
        <w:t xml:space="preserve"> Cornelius Henry </w:t>
      </w:r>
      <w:proofErr w:type="spellStart"/>
      <w:r w:rsidRPr="00114CF0">
        <w:rPr>
          <w:rFonts w:asciiTheme="majorHAnsi" w:hAnsiTheme="majorHAnsi" w:cstheme="majorHAnsi"/>
        </w:rPr>
        <w:t>Mukiibi</w:t>
      </w:r>
      <w:proofErr w:type="spellEnd"/>
      <w:r w:rsidRPr="00114CF0">
        <w:rPr>
          <w:rFonts w:asciiTheme="majorHAnsi" w:hAnsiTheme="majorHAnsi" w:cstheme="majorHAnsi"/>
        </w:rPr>
        <w:t xml:space="preserve"> ‘The Law of Evidence’  page 85 </w:t>
      </w:r>
    </w:p>
  </w:footnote>
  <w:footnote w:id="4">
    <w:p w:rsidR="00204E76" w:rsidRPr="00114CF0" w:rsidRDefault="00204E76" w:rsidP="005C5564">
      <w:pPr>
        <w:pStyle w:val="FootnoteText"/>
        <w:jc w:val="both"/>
        <w:rPr>
          <w:rFonts w:asciiTheme="majorHAnsi" w:hAnsiTheme="majorHAnsi" w:cstheme="majorHAnsi"/>
        </w:rPr>
      </w:pPr>
      <w:r w:rsidRPr="00114CF0">
        <w:rPr>
          <w:rStyle w:val="FootnoteReference"/>
          <w:rFonts w:asciiTheme="majorHAnsi" w:hAnsiTheme="majorHAnsi" w:cstheme="majorHAnsi"/>
        </w:rPr>
        <w:footnoteRef/>
      </w:r>
      <w:r w:rsidRPr="00114CF0">
        <w:rPr>
          <w:rFonts w:asciiTheme="majorHAnsi" w:hAnsiTheme="majorHAnsi" w:cstheme="majorHAnsi"/>
        </w:rPr>
        <w:t xml:space="preserve"> Per </w:t>
      </w:r>
      <w:proofErr w:type="spellStart"/>
      <w:r w:rsidRPr="00114CF0">
        <w:rPr>
          <w:rFonts w:asciiTheme="majorHAnsi" w:hAnsiTheme="majorHAnsi" w:cstheme="majorHAnsi"/>
        </w:rPr>
        <w:t>Mukiibi</w:t>
      </w:r>
      <w:proofErr w:type="spellEnd"/>
      <w:r w:rsidRPr="00114CF0">
        <w:rPr>
          <w:rFonts w:asciiTheme="majorHAnsi" w:hAnsiTheme="majorHAnsi" w:cstheme="majorHAnsi"/>
        </w:rPr>
        <w:t>(Ibid) page 108</w:t>
      </w:r>
    </w:p>
  </w:footnote>
  <w:footnote w:id="5">
    <w:p w:rsidR="00114CF0" w:rsidRDefault="00114CF0">
      <w:pPr>
        <w:pStyle w:val="FootnoteText"/>
      </w:pPr>
      <w:r w:rsidRPr="00114CF0">
        <w:rPr>
          <w:rStyle w:val="FootnoteReference"/>
          <w:rFonts w:asciiTheme="majorHAnsi" w:hAnsiTheme="majorHAnsi" w:cstheme="majorHAnsi"/>
        </w:rPr>
        <w:footnoteRef/>
      </w:r>
      <w:r w:rsidRPr="00114CF0">
        <w:rPr>
          <w:rFonts w:asciiTheme="majorHAnsi" w:hAnsiTheme="majorHAnsi" w:cstheme="majorHAnsi"/>
        </w:rPr>
        <w:t xml:space="preserve"> [2015] UGHCCD 165 (12 January 2015);</w:t>
      </w:r>
    </w:p>
  </w:footnote>
  <w:footnote w:id="6">
    <w:p w:rsidR="00204E76" w:rsidRDefault="00204E76" w:rsidP="005C5564">
      <w:pPr>
        <w:pStyle w:val="FootnoteText"/>
        <w:jc w:val="both"/>
      </w:pPr>
      <w:r w:rsidRPr="005C5564">
        <w:rPr>
          <w:rStyle w:val="FootnoteReference"/>
          <w:sz w:val="18"/>
          <w:szCs w:val="18"/>
        </w:rPr>
        <w:footnoteRef/>
      </w:r>
      <w:r w:rsidRPr="005C5564">
        <w:rPr>
          <w:sz w:val="18"/>
          <w:szCs w:val="18"/>
        </w:rPr>
        <w:t xml:space="preserve"> </w:t>
      </w:r>
      <w:hyperlink r:id="rId1" w:history="1">
        <w:r w:rsidRPr="00BB5B38">
          <w:rPr>
            <w:rStyle w:val="Hyperlink"/>
            <w:sz w:val="18"/>
            <w:szCs w:val="18"/>
          </w:rPr>
          <w:t>https://www.ilo.org/wcmsp5/groups/public/---</w:t>
        </w:r>
        <w:proofErr w:type="spellStart"/>
        <w:r w:rsidRPr="00BB5B38">
          <w:rPr>
            <w:rStyle w:val="Hyperlink"/>
            <w:sz w:val="18"/>
            <w:szCs w:val="18"/>
          </w:rPr>
          <w:t>ed_dialogue</w:t>
        </w:r>
        <w:proofErr w:type="spellEnd"/>
        <w:r w:rsidRPr="00BB5B38">
          <w:rPr>
            <w:rStyle w:val="Hyperlink"/>
            <w:sz w:val="18"/>
            <w:szCs w:val="18"/>
          </w:rPr>
          <w:t>/-dialogue/documents/</w:t>
        </w:r>
        <w:proofErr w:type="spellStart"/>
        <w:r w:rsidRPr="00BB5B38">
          <w:rPr>
            <w:rStyle w:val="Hyperlink"/>
            <w:sz w:val="18"/>
            <w:szCs w:val="18"/>
          </w:rPr>
          <w:t>meetingdocument</w:t>
        </w:r>
        <w:proofErr w:type="spellEnd"/>
        <w:r w:rsidRPr="00BB5B38">
          <w:rPr>
            <w:rStyle w:val="Hyperlink"/>
            <w:sz w:val="18"/>
            <w:szCs w:val="18"/>
          </w:rPr>
          <w:t>/wcms_719949</w:t>
        </w:r>
        <w:r w:rsidRPr="00BB5B38">
          <w:rPr>
            <w:rStyle w:val="Hyperlink"/>
          </w:rPr>
          <w:t>.pdf last accessed 22.04.2023 1:44</w:t>
        </w:r>
      </w:hyperlink>
      <w:r>
        <w:t xml:space="preserve"> pm.</w:t>
      </w:r>
    </w:p>
  </w:footnote>
  <w:footnote w:id="7">
    <w:p w:rsidR="00204E76" w:rsidRPr="004E0CBF" w:rsidRDefault="00204E76" w:rsidP="00825647">
      <w:pPr>
        <w:pStyle w:val="FootnoteText"/>
        <w:rPr>
          <w:rFonts w:ascii="Times New Roman" w:hAnsi="Times New Roman" w:cs="Times New Roman"/>
          <w:sz w:val="18"/>
          <w:szCs w:val="18"/>
        </w:rPr>
      </w:pPr>
      <w:r w:rsidRPr="004E0CBF">
        <w:rPr>
          <w:rStyle w:val="FootnoteReference"/>
          <w:rFonts w:ascii="Times New Roman" w:hAnsi="Times New Roman" w:cs="Times New Roman"/>
          <w:sz w:val="18"/>
          <w:szCs w:val="18"/>
        </w:rPr>
        <w:footnoteRef/>
      </w:r>
      <w:r w:rsidRPr="004E0CBF">
        <w:rPr>
          <w:rFonts w:ascii="Times New Roman" w:hAnsi="Times New Roman" w:cs="Times New Roman"/>
          <w:sz w:val="18"/>
          <w:szCs w:val="18"/>
        </w:rPr>
        <w:t xml:space="preserve">  </w:t>
      </w:r>
      <w:proofErr w:type="spellStart"/>
      <w:r w:rsidRPr="004E0CBF">
        <w:rPr>
          <w:rFonts w:ascii="Times New Roman" w:hAnsi="Times New Roman" w:cs="Times New Roman"/>
          <w:sz w:val="18"/>
          <w:szCs w:val="18"/>
        </w:rPr>
        <w:t>Stroms</w:t>
      </w:r>
      <w:proofErr w:type="spellEnd"/>
      <w:r w:rsidRPr="004E0CBF">
        <w:rPr>
          <w:rFonts w:ascii="Times New Roman" w:hAnsi="Times New Roman" w:cs="Times New Roman"/>
          <w:sz w:val="18"/>
          <w:szCs w:val="18"/>
        </w:rPr>
        <w:t xml:space="preserve"> v Hutchinson[1950]A.C 515</w:t>
      </w:r>
    </w:p>
  </w:footnote>
  <w:footnote w:id="8">
    <w:p w:rsidR="00204E76" w:rsidRPr="004E0CBF" w:rsidRDefault="00204E76" w:rsidP="00825647">
      <w:pPr>
        <w:pStyle w:val="FootnoteText"/>
        <w:rPr>
          <w:rFonts w:ascii="Times New Roman" w:hAnsi="Times New Roman" w:cs="Times New Roman"/>
          <w:sz w:val="18"/>
          <w:szCs w:val="18"/>
        </w:rPr>
      </w:pPr>
      <w:r w:rsidRPr="004E0CBF">
        <w:rPr>
          <w:rStyle w:val="FootnoteReference"/>
          <w:rFonts w:ascii="Times New Roman" w:hAnsi="Times New Roman" w:cs="Times New Roman"/>
          <w:sz w:val="18"/>
          <w:szCs w:val="18"/>
        </w:rPr>
        <w:footnoteRef/>
      </w:r>
      <w:r w:rsidRPr="004E0CBF">
        <w:rPr>
          <w:rFonts w:ascii="Times New Roman" w:hAnsi="Times New Roman" w:cs="Times New Roman"/>
          <w:sz w:val="18"/>
          <w:szCs w:val="18"/>
        </w:rPr>
        <w:t xml:space="preserve">  </w:t>
      </w:r>
      <w:proofErr w:type="spellStart"/>
      <w:r w:rsidRPr="004E0CBF">
        <w:rPr>
          <w:rFonts w:ascii="Times New Roman" w:hAnsi="Times New Roman" w:cs="Times New Roman"/>
          <w:sz w:val="18"/>
          <w:szCs w:val="18"/>
        </w:rPr>
        <w:t>Stanbic</w:t>
      </w:r>
      <w:proofErr w:type="spellEnd"/>
      <w:r w:rsidRPr="004E0CBF">
        <w:rPr>
          <w:rFonts w:ascii="Times New Roman" w:hAnsi="Times New Roman" w:cs="Times New Roman"/>
          <w:sz w:val="18"/>
          <w:szCs w:val="18"/>
        </w:rPr>
        <w:t xml:space="preserve"> Bank (U) Ltd v Constant </w:t>
      </w:r>
      <w:proofErr w:type="spellStart"/>
      <w:r w:rsidRPr="004E0CBF">
        <w:rPr>
          <w:rFonts w:ascii="Times New Roman" w:hAnsi="Times New Roman" w:cs="Times New Roman"/>
          <w:sz w:val="18"/>
          <w:szCs w:val="18"/>
        </w:rPr>
        <w:t>Okou</w:t>
      </w:r>
      <w:proofErr w:type="spellEnd"/>
      <w:r w:rsidRPr="004E0CBF">
        <w:rPr>
          <w:rFonts w:ascii="Times New Roman" w:hAnsi="Times New Roman" w:cs="Times New Roman"/>
          <w:sz w:val="18"/>
          <w:szCs w:val="18"/>
        </w:rPr>
        <w:t xml:space="preserve"> Civil Appeal No. 60 of 2020</w:t>
      </w:r>
    </w:p>
  </w:footnote>
  <w:footnote w:id="9">
    <w:p w:rsidR="0077479E" w:rsidRDefault="0077479E">
      <w:pPr>
        <w:pStyle w:val="FootnoteText"/>
      </w:pPr>
      <w:r>
        <w:rPr>
          <w:rStyle w:val="FootnoteReference"/>
        </w:rPr>
        <w:footnoteRef/>
      </w:r>
      <w:r>
        <w:t xml:space="preserve"> LDR 51 of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76" w:rsidRDefault="00D456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551438" o:spid="_x0000_s2050" type="#_x0000_t136" style="position:absolute;margin-left:0;margin-top:0;width:536.1pt;height:123.7pt;rotation:315;z-index:-251655168;mso-position-horizontal:center;mso-position-horizontal-relative:margin;mso-position-vertical:center;mso-position-vertical-relative:margin" o:allowincell="f" fillcolor="silver" stroked="f">
          <v:fill opacity=".5"/>
          <v:textpath style="font-family:&quot;Yu Gothic UI Light&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76" w:rsidRDefault="00D456F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551439" o:spid="_x0000_s2051" type="#_x0000_t136" style="position:absolute;left:0;text-align:left;margin-left:0;margin-top:0;width:536.1pt;height:123.7pt;rotation:315;z-index:-251653120;mso-position-horizontal:center;mso-position-horizontal-relative:margin;mso-position-vertical:center;mso-position-vertical-relative:margin" o:allowincell="f" fillcolor="silver" stroked="f">
          <v:fill opacity=".5"/>
          <v:textpath style="font-family:&quot;Yu Gothic UI Light&quot;;font-size:1pt" string="Industrial Court"/>
          <w10:wrap anchorx="margin" anchory="margin"/>
        </v:shape>
      </w:pict>
    </w:r>
    <w:sdt>
      <w:sdtPr>
        <w:id w:val="-1318336367"/>
        <w:docPartObj>
          <w:docPartGallery w:val="Page Numbers (Top of Page)"/>
          <w:docPartUnique/>
        </w:docPartObj>
      </w:sdtPr>
      <w:sdtEndPr/>
      <w:sdtContent>
        <w:r w:rsidR="00204E76">
          <w:t xml:space="preserve">Page </w:t>
        </w:r>
        <w:r w:rsidR="00204E76">
          <w:rPr>
            <w:b/>
            <w:bCs/>
            <w:sz w:val="24"/>
            <w:szCs w:val="24"/>
          </w:rPr>
          <w:fldChar w:fldCharType="begin"/>
        </w:r>
        <w:r w:rsidR="00204E76">
          <w:rPr>
            <w:b/>
            <w:bCs/>
          </w:rPr>
          <w:instrText xml:space="preserve"> PAGE </w:instrText>
        </w:r>
        <w:r w:rsidR="00204E76">
          <w:rPr>
            <w:b/>
            <w:bCs/>
            <w:sz w:val="24"/>
            <w:szCs w:val="24"/>
          </w:rPr>
          <w:fldChar w:fldCharType="separate"/>
        </w:r>
        <w:r w:rsidR="00BE0D9C">
          <w:rPr>
            <w:b/>
            <w:bCs/>
            <w:noProof/>
          </w:rPr>
          <w:t>9</w:t>
        </w:r>
        <w:r w:rsidR="00204E76">
          <w:rPr>
            <w:b/>
            <w:bCs/>
            <w:sz w:val="24"/>
            <w:szCs w:val="24"/>
          </w:rPr>
          <w:fldChar w:fldCharType="end"/>
        </w:r>
        <w:r w:rsidR="00204E76">
          <w:t xml:space="preserve"> of </w:t>
        </w:r>
        <w:r w:rsidR="00204E76">
          <w:rPr>
            <w:b/>
            <w:bCs/>
            <w:sz w:val="24"/>
            <w:szCs w:val="24"/>
          </w:rPr>
          <w:fldChar w:fldCharType="begin"/>
        </w:r>
        <w:r w:rsidR="00204E76">
          <w:rPr>
            <w:b/>
            <w:bCs/>
          </w:rPr>
          <w:instrText xml:space="preserve"> NUMPAGES  </w:instrText>
        </w:r>
        <w:r w:rsidR="00204E76">
          <w:rPr>
            <w:b/>
            <w:bCs/>
            <w:sz w:val="24"/>
            <w:szCs w:val="24"/>
          </w:rPr>
          <w:fldChar w:fldCharType="separate"/>
        </w:r>
        <w:r w:rsidR="00BE0D9C">
          <w:rPr>
            <w:b/>
            <w:bCs/>
            <w:noProof/>
          </w:rPr>
          <w:t>9</w:t>
        </w:r>
        <w:r w:rsidR="00204E76">
          <w:rPr>
            <w:b/>
            <w:bCs/>
            <w:sz w:val="24"/>
            <w:szCs w:val="24"/>
          </w:rPr>
          <w:fldChar w:fldCharType="end"/>
        </w:r>
      </w:sdtContent>
    </w:sdt>
  </w:p>
  <w:p w:rsidR="00204E76" w:rsidRDefault="00204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76" w:rsidRDefault="00D456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551437" o:spid="_x0000_s2049" type="#_x0000_t136" style="position:absolute;margin-left:0;margin-top:0;width:536.1pt;height:123.7pt;rotation:315;z-index:-251657216;mso-position-horizontal:center;mso-position-horizontal-relative:margin;mso-position-vertical:center;mso-position-vertical-relative:margin" o:allowincell="f" fillcolor="silver" stroked="f">
          <v:fill opacity=".5"/>
          <v:textpath style="font-family:&quot;Yu Gothic UI Light&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B353F"/>
    <w:multiLevelType w:val="hybridMultilevel"/>
    <w:tmpl w:val="CE36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829B4"/>
    <w:multiLevelType w:val="hybridMultilevel"/>
    <w:tmpl w:val="D570B440"/>
    <w:lvl w:ilvl="0" w:tplc="ED883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F236C"/>
    <w:multiLevelType w:val="hybridMultilevel"/>
    <w:tmpl w:val="7E6EB44C"/>
    <w:lvl w:ilvl="0" w:tplc="3AF89D38">
      <w:start w:val="1"/>
      <w:numFmt w:val="lowerRoman"/>
      <w:lvlText w:val="(%1)"/>
      <w:lvlJc w:val="left"/>
      <w:pPr>
        <w:ind w:left="1080" w:hanging="720"/>
      </w:pPr>
      <w:rPr>
        <w:rFonts w:asciiTheme="majorHAnsi" w:hAnsiTheme="majorHAnsi"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7049C"/>
    <w:multiLevelType w:val="hybridMultilevel"/>
    <w:tmpl w:val="9064CADC"/>
    <w:lvl w:ilvl="0" w:tplc="67D837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9AD7259"/>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23DEA"/>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8605B"/>
    <w:multiLevelType w:val="hybridMultilevel"/>
    <w:tmpl w:val="03369DB2"/>
    <w:lvl w:ilvl="0" w:tplc="3E96885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47"/>
    <w:rsid w:val="000533B0"/>
    <w:rsid w:val="000701CE"/>
    <w:rsid w:val="00095967"/>
    <w:rsid w:val="0009710F"/>
    <w:rsid w:val="00114CF0"/>
    <w:rsid w:val="001439B1"/>
    <w:rsid w:val="00154A52"/>
    <w:rsid w:val="00191600"/>
    <w:rsid w:val="001B7828"/>
    <w:rsid w:val="001D7399"/>
    <w:rsid w:val="001F2883"/>
    <w:rsid w:val="00204E76"/>
    <w:rsid w:val="00272CB9"/>
    <w:rsid w:val="00282409"/>
    <w:rsid w:val="002F1C97"/>
    <w:rsid w:val="003907ED"/>
    <w:rsid w:val="003C3DA2"/>
    <w:rsid w:val="003C68EE"/>
    <w:rsid w:val="00421A10"/>
    <w:rsid w:val="00462DA3"/>
    <w:rsid w:val="00465233"/>
    <w:rsid w:val="004763C3"/>
    <w:rsid w:val="00483CB3"/>
    <w:rsid w:val="004A5A9A"/>
    <w:rsid w:val="00540292"/>
    <w:rsid w:val="00551808"/>
    <w:rsid w:val="00592CB7"/>
    <w:rsid w:val="005C5564"/>
    <w:rsid w:val="006042C6"/>
    <w:rsid w:val="0065661C"/>
    <w:rsid w:val="00685743"/>
    <w:rsid w:val="006C668A"/>
    <w:rsid w:val="00701FCC"/>
    <w:rsid w:val="0077479E"/>
    <w:rsid w:val="007A5AC3"/>
    <w:rsid w:val="007D263E"/>
    <w:rsid w:val="007F5428"/>
    <w:rsid w:val="008174CA"/>
    <w:rsid w:val="00825647"/>
    <w:rsid w:val="00833E89"/>
    <w:rsid w:val="008951E4"/>
    <w:rsid w:val="00897FD8"/>
    <w:rsid w:val="008F1596"/>
    <w:rsid w:val="008F63D6"/>
    <w:rsid w:val="00955919"/>
    <w:rsid w:val="009B47A9"/>
    <w:rsid w:val="009D28C5"/>
    <w:rsid w:val="00A20F68"/>
    <w:rsid w:val="00A47D01"/>
    <w:rsid w:val="00A81AEE"/>
    <w:rsid w:val="00AC45AA"/>
    <w:rsid w:val="00AC547D"/>
    <w:rsid w:val="00AE116D"/>
    <w:rsid w:val="00AE19C6"/>
    <w:rsid w:val="00B04338"/>
    <w:rsid w:val="00B507BD"/>
    <w:rsid w:val="00B71BA3"/>
    <w:rsid w:val="00BA351B"/>
    <w:rsid w:val="00BE0D9C"/>
    <w:rsid w:val="00C0585C"/>
    <w:rsid w:val="00C837A3"/>
    <w:rsid w:val="00D1786A"/>
    <w:rsid w:val="00D96CDB"/>
    <w:rsid w:val="00D97F87"/>
    <w:rsid w:val="00DB00D5"/>
    <w:rsid w:val="00DB626F"/>
    <w:rsid w:val="00DC1FD5"/>
    <w:rsid w:val="00DF0BAE"/>
    <w:rsid w:val="00EF0E10"/>
    <w:rsid w:val="00F40251"/>
    <w:rsid w:val="00F428B2"/>
    <w:rsid w:val="00F45559"/>
    <w:rsid w:val="00F62774"/>
    <w:rsid w:val="00F81A64"/>
    <w:rsid w:val="00FA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730E7C4-F5BF-4933-ABD2-67D61F61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7"/>
  </w:style>
  <w:style w:type="paragraph" w:styleId="Heading2">
    <w:name w:val="heading 2"/>
    <w:basedOn w:val="Normal"/>
    <w:link w:val="Heading2Char"/>
    <w:uiPriority w:val="9"/>
    <w:qFormat/>
    <w:rsid w:val="00114C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47"/>
    <w:pPr>
      <w:ind w:left="720"/>
      <w:contextualSpacing/>
    </w:pPr>
  </w:style>
  <w:style w:type="paragraph" w:styleId="Footer">
    <w:name w:val="footer"/>
    <w:basedOn w:val="Normal"/>
    <w:link w:val="FooterChar"/>
    <w:uiPriority w:val="99"/>
    <w:unhideWhenUsed/>
    <w:rsid w:val="0082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647"/>
  </w:style>
  <w:style w:type="paragraph" w:styleId="FootnoteText">
    <w:name w:val="footnote text"/>
    <w:basedOn w:val="Normal"/>
    <w:link w:val="FootnoteTextChar"/>
    <w:uiPriority w:val="99"/>
    <w:semiHidden/>
    <w:unhideWhenUsed/>
    <w:rsid w:val="00825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647"/>
    <w:rPr>
      <w:sz w:val="20"/>
      <w:szCs w:val="20"/>
    </w:rPr>
  </w:style>
  <w:style w:type="character" w:styleId="FootnoteReference">
    <w:name w:val="footnote reference"/>
    <w:basedOn w:val="DefaultParagraphFont"/>
    <w:uiPriority w:val="99"/>
    <w:semiHidden/>
    <w:unhideWhenUsed/>
    <w:rsid w:val="00825647"/>
    <w:rPr>
      <w:vertAlign w:val="superscript"/>
    </w:rPr>
  </w:style>
  <w:style w:type="paragraph" w:styleId="Header">
    <w:name w:val="header"/>
    <w:basedOn w:val="Normal"/>
    <w:link w:val="HeaderChar"/>
    <w:uiPriority w:val="99"/>
    <w:unhideWhenUsed/>
    <w:rsid w:val="007A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C3"/>
  </w:style>
  <w:style w:type="character" w:styleId="Hyperlink">
    <w:name w:val="Hyperlink"/>
    <w:basedOn w:val="DefaultParagraphFont"/>
    <w:uiPriority w:val="99"/>
    <w:unhideWhenUsed/>
    <w:rsid w:val="005C5564"/>
    <w:rPr>
      <w:color w:val="0563C1" w:themeColor="hyperlink"/>
      <w:u w:val="single"/>
    </w:rPr>
  </w:style>
  <w:style w:type="character" w:customStyle="1" w:styleId="Heading2Char">
    <w:name w:val="Heading 2 Char"/>
    <w:basedOn w:val="DefaultParagraphFont"/>
    <w:link w:val="Heading2"/>
    <w:uiPriority w:val="9"/>
    <w:rsid w:val="00114CF0"/>
    <w:rPr>
      <w:rFonts w:ascii="Times New Roman" w:eastAsia="Times New Roman" w:hAnsi="Times New Roman" w:cs="Times New Roman"/>
      <w:b/>
      <w:bCs/>
      <w:sz w:val="36"/>
      <w:szCs w:val="36"/>
    </w:rPr>
  </w:style>
  <w:style w:type="character" w:styleId="Strong">
    <w:name w:val="Strong"/>
    <w:basedOn w:val="DefaultParagraphFont"/>
    <w:uiPriority w:val="22"/>
    <w:qFormat/>
    <w:rsid w:val="00114CF0"/>
    <w:rPr>
      <w:b/>
      <w:bCs/>
    </w:rPr>
  </w:style>
  <w:style w:type="paragraph" w:styleId="BalloonText">
    <w:name w:val="Balloon Text"/>
    <w:basedOn w:val="Normal"/>
    <w:link w:val="BalloonTextChar"/>
    <w:uiPriority w:val="99"/>
    <w:semiHidden/>
    <w:unhideWhenUsed/>
    <w:rsid w:val="00A4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dialogue/-dialogue/documents/meetingdocument/wcms_719949.pdf%20last%20accessed%2022.04.2023%2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CC24-F215-4F81-8B05-3D89B4D2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2</cp:revision>
  <cp:lastPrinted>2023-05-05T10:39:00Z</cp:lastPrinted>
  <dcterms:created xsi:type="dcterms:W3CDTF">2023-05-05T14:44:00Z</dcterms:created>
  <dcterms:modified xsi:type="dcterms:W3CDTF">2023-05-05T14:44:00Z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6beea63ccac63a33d9b0856a3fb2f61992c913b31780cc3655c97fbf92558ec8</vt:lpwstr>
  </property>
</Properties>
</file>