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CB" w:rsidRPr="000A51A5" w:rsidRDefault="001606CB" w:rsidP="008E671B">
      <w:pPr>
        <w:spacing w:after="0" w:line="240" w:lineRule="auto"/>
        <w:jc w:val="center"/>
        <w:rPr>
          <w:rFonts w:asciiTheme="majorHAnsi" w:hAnsiTheme="majorHAnsi" w:cstheme="majorHAnsi"/>
          <w:b/>
          <w:bCs/>
          <w:sz w:val="27"/>
          <w:szCs w:val="27"/>
        </w:rPr>
      </w:pPr>
      <w:r w:rsidRPr="000A51A5">
        <w:rPr>
          <w:rFonts w:asciiTheme="majorHAnsi" w:hAnsiTheme="majorHAnsi" w:cstheme="majorHAnsi"/>
          <w:noProof/>
          <w:sz w:val="27"/>
          <w:szCs w:val="27"/>
        </w:rPr>
        <w:drawing>
          <wp:anchor distT="0" distB="0" distL="114300" distR="114300" simplePos="0" relativeHeight="251659264" behindDoc="0" locked="0" layoutInCell="1" allowOverlap="1" wp14:anchorId="4C6E4114" wp14:editId="3CC3847E">
            <wp:simplePos x="0" y="0"/>
            <wp:positionH relativeFrom="page">
              <wp:align>center</wp:align>
            </wp:positionH>
            <wp:positionV relativeFrom="paragraph">
              <wp:posOffset>0</wp:posOffset>
            </wp:positionV>
            <wp:extent cx="607060" cy="60007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06CB" w:rsidRPr="000A51A5" w:rsidRDefault="001606CB" w:rsidP="008E671B">
      <w:pPr>
        <w:spacing w:after="0" w:line="240" w:lineRule="auto"/>
        <w:jc w:val="center"/>
        <w:rPr>
          <w:rFonts w:asciiTheme="majorHAnsi" w:hAnsiTheme="majorHAnsi" w:cstheme="majorHAnsi"/>
          <w:b/>
          <w:bCs/>
          <w:sz w:val="27"/>
          <w:szCs w:val="27"/>
        </w:rPr>
      </w:pPr>
    </w:p>
    <w:p w:rsidR="00602DD4" w:rsidRDefault="00602DD4" w:rsidP="008E671B">
      <w:pPr>
        <w:spacing w:after="0" w:line="240" w:lineRule="auto"/>
        <w:jc w:val="center"/>
        <w:rPr>
          <w:rFonts w:asciiTheme="majorHAnsi" w:hAnsiTheme="majorHAnsi" w:cstheme="majorHAnsi"/>
          <w:b/>
          <w:bCs/>
          <w:sz w:val="27"/>
          <w:szCs w:val="27"/>
        </w:rPr>
      </w:pPr>
    </w:p>
    <w:p w:rsidR="001606CB" w:rsidRPr="000A51A5" w:rsidRDefault="001606CB" w:rsidP="008E671B">
      <w:pPr>
        <w:spacing w:after="0" w:line="240" w:lineRule="auto"/>
        <w:jc w:val="center"/>
        <w:rPr>
          <w:rFonts w:asciiTheme="majorHAnsi" w:hAnsiTheme="majorHAnsi" w:cstheme="majorHAnsi"/>
          <w:b/>
          <w:bCs/>
          <w:sz w:val="27"/>
          <w:szCs w:val="27"/>
        </w:rPr>
      </w:pPr>
      <w:r w:rsidRPr="000A51A5">
        <w:rPr>
          <w:rFonts w:asciiTheme="majorHAnsi" w:hAnsiTheme="majorHAnsi" w:cstheme="majorHAnsi"/>
          <w:b/>
          <w:bCs/>
          <w:sz w:val="27"/>
          <w:szCs w:val="27"/>
        </w:rPr>
        <w:t>THE REPUBLIC OF UGANDA</w:t>
      </w:r>
    </w:p>
    <w:p w:rsidR="001606CB" w:rsidRPr="000A51A5" w:rsidRDefault="001606CB" w:rsidP="008E671B">
      <w:pPr>
        <w:spacing w:after="0" w:line="240" w:lineRule="auto"/>
        <w:jc w:val="center"/>
        <w:rPr>
          <w:rFonts w:asciiTheme="majorHAnsi" w:hAnsiTheme="majorHAnsi" w:cstheme="majorHAnsi"/>
          <w:b/>
          <w:bCs/>
          <w:sz w:val="27"/>
          <w:szCs w:val="27"/>
        </w:rPr>
      </w:pPr>
      <w:r w:rsidRPr="000A51A5">
        <w:rPr>
          <w:rFonts w:asciiTheme="majorHAnsi" w:hAnsiTheme="majorHAnsi" w:cstheme="majorHAnsi"/>
          <w:b/>
          <w:bCs/>
          <w:sz w:val="27"/>
          <w:szCs w:val="27"/>
        </w:rPr>
        <w:t xml:space="preserve">IN THE INDUSTRIAL </w:t>
      </w:r>
      <w:r w:rsidR="00394EE2" w:rsidRPr="000A51A5">
        <w:rPr>
          <w:rFonts w:asciiTheme="majorHAnsi" w:hAnsiTheme="majorHAnsi" w:cstheme="majorHAnsi"/>
          <w:b/>
          <w:bCs/>
          <w:sz w:val="27"/>
          <w:szCs w:val="27"/>
        </w:rPr>
        <w:t>COURT</w:t>
      </w:r>
      <w:r w:rsidRPr="000A51A5">
        <w:rPr>
          <w:rFonts w:asciiTheme="majorHAnsi" w:hAnsiTheme="majorHAnsi" w:cstheme="majorHAnsi"/>
          <w:b/>
          <w:bCs/>
          <w:sz w:val="27"/>
          <w:szCs w:val="27"/>
        </w:rPr>
        <w:t xml:space="preserve"> OF UGANDA </w:t>
      </w:r>
      <w:r w:rsidR="00154E77" w:rsidRPr="000A51A5">
        <w:rPr>
          <w:rFonts w:asciiTheme="majorHAnsi" w:hAnsiTheme="majorHAnsi" w:cstheme="majorHAnsi"/>
          <w:b/>
          <w:bCs/>
          <w:sz w:val="27"/>
          <w:szCs w:val="27"/>
        </w:rPr>
        <w:t xml:space="preserve">HOLDEN </w:t>
      </w:r>
      <w:r w:rsidRPr="000A51A5">
        <w:rPr>
          <w:rFonts w:asciiTheme="majorHAnsi" w:hAnsiTheme="majorHAnsi" w:cstheme="majorHAnsi"/>
          <w:b/>
          <w:bCs/>
          <w:sz w:val="27"/>
          <w:szCs w:val="27"/>
        </w:rPr>
        <w:t>AT KAMPALA</w:t>
      </w:r>
    </w:p>
    <w:p w:rsidR="001606CB" w:rsidRPr="000A51A5" w:rsidRDefault="001606CB" w:rsidP="008E671B">
      <w:pPr>
        <w:spacing w:after="0" w:line="240" w:lineRule="auto"/>
        <w:jc w:val="center"/>
        <w:rPr>
          <w:rFonts w:asciiTheme="majorHAnsi" w:hAnsiTheme="majorHAnsi" w:cstheme="majorHAnsi"/>
          <w:b/>
          <w:bCs/>
          <w:sz w:val="27"/>
          <w:szCs w:val="27"/>
        </w:rPr>
      </w:pPr>
      <w:r w:rsidRPr="000A51A5">
        <w:rPr>
          <w:rFonts w:asciiTheme="majorHAnsi" w:hAnsiTheme="majorHAnsi" w:cstheme="majorHAnsi"/>
          <w:b/>
          <w:bCs/>
          <w:sz w:val="27"/>
          <w:szCs w:val="27"/>
        </w:rPr>
        <w:t>LABOUR DISPUTE REFERENCE NO. 78 OF 2017</w:t>
      </w:r>
    </w:p>
    <w:p w:rsidR="001606CB" w:rsidRPr="000A51A5" w:rsidRDefault="001606CB" w:rsidP="008E671B">
      <w:pPr>
        <w:spacing w:after="0" w:line="240" w:lineRule="auto"/>
        <w:jc w:val="center"/>
        <w:rPr>
          <w:rFonts w:asciiTheme="majorHAnsi" w:hAnsiTheme="majorHAnsi" w:cstheme="majorHAnsi"/>
          <w:bCs/>
          <w:i/>
          <w:sz w:val="27"/>
          <w:szCs w:val="27"/>
        </w:rPr>
      </w:pPr>
      <w:r w:rsidRPr="000A51A5">
        <w:rPr>
          <w:rFonts w:asciiTheme="majorHAnsi" w:hAnsiTheme="majorHAnsi" w:cstheme="majorHAnsi"/>
          <w:bCs/>
          <w:i/>
          <w:sz w:val="27"/>
          <w:szCs w:val="27"/>
        </w:rPr>
        <w:t xml:space="preserve"> (Arisin</w:t>
      </w:r>
      <w:r w:rsidR="001178E0" w:rsidRPr="000A51A5">
        <w:rPr>
          <w:rFonts w:asciiTheme="majorHAnsi" w:hAnsiTheme="majorHAnsi" w:cstheme="majorHAnsi"/>
          <w:bCs/>
          <w:i/>
          <w:sz w:val="27"/>
          <w:szCs w:val="27"/>
        </w:rPr>
        <w:t>g from Labour Dispute No. KCCA/N</w:t>
      </w:r>
      <w:r w:rsidRPr="000A51A5">
        <w:rPr>
          <w:rFonts w:asciiTheme="majorHAnsi" w:hAnsiTheme="majorHAnsi" w:cstheme="majorHAnsi"/>
          <w:bCs/>
          <w:i/>
          <w:sz w:val="27"/>
          <w:szCs w:val="27"/>
        </w:rPr>
        <w:t>DC/LC/27/2017)</w:t>
      </w:r>
    </w:p>
    <w:p w:rsidR="001606CB" w:rsidRPr="000A51A5" w:rsidRDefault="001606CB" w:rsidP="008E671B">
      <w:pPr>
        <w:spacing w:after="0" w:line="240" w:lineRule="auto"/>
        <w:jc w:val="both"/>
        <w:rPr>
          <w:rFonts w:asciiTheme="majorHAnsi" w:hAnsiTheme="majorHAnsi" w:cstheme="majorHAnsi"/>
          <w:b/>
          <w:bCs/>
          <w:sz w:val="27"/>
          <w:szCs w:val="27"/>
        </w:rPr>
      </w:pPr>
    </w:p>
    <w:p w:rsidR="001606CB" w:rsidRPr="000A51A5" w:rsidRDefault="001606CB" w:rsidP="008E671B">
      <w:pPr>
        <w:spacing w:after="0" w:line="240" w:lineRule="auto"/>
        <w:rPr>
          <w:rFonts w:asciiTheme="majorHAnsi" w:hAnsiTheme="majorHAnsi" w:cstheme="majorHAnsi"/>
          <w:b/>
          <w:bCs/>
          <w:sz w:val="27"/>
          <w:szCs w:val="27"/>
        </w:rPr>
      </w:pPr>
      <w:r w:rsidRPr="000A51A5">
        <w:rPr>
          <w:rFonts w:asciiTheme="majorHAnsi" w:hAnsiTheme="majorHAnsi" w:cstheme="majorHAnsi"/>
          <w:b/>
          <w:bCs/>
          <w:sz w:val="27"/>
          <w:szCs w:val="27"/>
        </w:rPr>
        <w:t>KAMUKAMA EDISON::::::::::::::::::::::::::::::::</w:t>
      </w:r>
      <w:r w:rsidR="001178E0" w:rsidRPr="000A51A5">
        <w:rPr>
          <w:rFonts w:asciiTheme="majorHAnsi" w:hAnsiTheme="majorHAnsi" w:cstheme="majorHAnsi"/>
          <w:b/>
          <w:bCs/>
          <w:sz w:val="27"/>
          <w:szCs w:val="27"/>
        </w:rPr>
        <w:t>:::::::::::::</w:t>
      </w:r>
      <w:r w:rsidRPr="000A51A5">
        <w:rPr>
          <w:rFonts w:asciiTheme="majorHAnsi" w:hAnsiTheme="majorHAnsi" w:cstheme="majorHAnsi"/>
          <w:b/>
          <w:bCs/>
          <w:sz w:val="27"/>
          <w:szCs w:val="27"/>
        </w:rPr>
        <w:t>:::</w:t>
      </w:r>
      <w:r w:rsidR="003033B0" w:rsidRPr="000A51A5">
        <w:rPr>
          <w:rFonts w:asciiTheme="majorHAnsi" w:hAnsiTheme="majorHAnsi" w:cstheme="majorHAnsi"/>
          <w:b/>
          <w:bCs/>
          <w:sz w:val="27"/>
          <w:szCs w:val="27"/>
        </w:rPr>
        <w:t>:::::::::</w:t>
      </w:r>
      <w:r w:rsidRPr="000A51A5">
        <w:rPr>
          <w:rFonts w:asciiTheme="majorHAnsi" w:hAnsiTheme="majorHAnsi" w:cstheme="majorHAnsi"/>
          <w:b/>
          <w:bCs/>
          <w:sz w:val="27"/>
          <w:szCs w:val="27"/>
        </w:rPr>
        <w:t>:::::::::::</w:t>
      </w:r>
      <w:r w:rsidR="000A51A5" w:rsidRPr="000A51A5">
        <w:rPr>
          <w:rFonts w:asciiTheme="majorHAnsi" w:hAnsiTheme="majorHAnsi" w:cstheme="majorHAnsi"/>
          <w:b/>
          <w:bCs/>
          <w:sz w:val="27"/>
          <w:szCs w:val="27"/>
        </w:rPr>
        <w:t>::::::</w:t>
      </w:r>
      <w:r w:rsidRPr="000A51A5">
        <w:rPr>
          <w:rFonts w:asciiTheme="majorHAnsi" w:hAnsiTheme="majorHAnsi" w:cstheme="majorHAnsi"/>
          <w:b/>
          <w:bCs/>
          <w:sz w:val="27"/>
          <w:szCs w:val="27"/>
        </w:rPr>
        <w:t>:::::::::</w:t>
      </w:r>
      <w:r w:rsidR="00394EE2" w:rsidRPr="000A51A5">
        <w:rPr>
          <w:rFonts w:asciiTheme="majorHAnsi" w:hAnsiTheme="majorHAnsi" w:cstheme="majorHAnsi"/>
          <w:b/>
          <w:bCs/>
          <w:sz w:val="27"/>
          <w:szCs w:val="27"/>
        </w:rPr>
        <w:t>CLAIMANT</w:t>
      </w:r>
    </w:p>
    <w:p w:rsidR="001606CB" w:rsidRPr="000A51A5" w:rsidRDefault="001606CB" w:rsidP="00602DD4">
      <w:pPr>
        <w:spacing w:after="0" w:line="120" w:lineRule="auto"/>
        <w:jc w:val="center"/>
        <w:rPr>
          <w:rFonts w:asciiTheme="majorHAnsi" w:hAnsiTheme="majorHAnsi" w:cstheme="majorHAnsi"/>
          <w:b/>
          <w:bCs/>
          <w:sz w:val="27"/>
          <w:szCs w:val="27"/>
        </w:rPr>
      </w:pPr>
    </w:p>
    <w:p w:rsidR="001606CB" w:rsidRPr="000A51A5" w:rsidRDefault="001606CB" w:rsidP="008E671B">
      <w:pPr>
        <w:spacing w:after="0" w:line="240" w:lineRule="auto"/>
        <w:jc w:val="center"/>
        <w:rPr>
          <w:rFonts w:asciiTheme="majorHAnsi" w:hAnsiTheme="majorHAnsi" w:cstheme="majorHAnsi"/>
          <w:b/>
          <w:bCs/>
          <w:sz w:val="27"/>
          <w:szCs w:val="27"/>
        </w:rPr>
      </w:pPr>
      <w:r w:rsidRPr="000A51A5">
        <w:rPr>
          <w:rFonts w:asciiTheme="majorHAnsi" w:hAnsiTheme="majorHAnsi" w:cstheme="majorHAnsi"/>
          <w:b/>
          <w:bCs/>
          <w:sz w:val="27"/>
          <w:szCs w:val="27"/>
        </w:rPr>
        <w:t>VERSUS</w:t>
      </w:r>
    </w:p>
    <w:p w:rsidR="001606CB" w:rsidRPr="000A51A5" w:rsidRDefault="001606CB" w:rsidP="00602DD4">
      <w:pPr>
        <w:spacing w:after="0" w:line="120" w:lineRule="auto"/>
        <w:jc w:val="center"/>
        <w:rPr>
          <w:rFonts w:asciiTheme="majorHAnsi" w:hAnsiTheme="majorHAnsi" w:cstheme="majorHAnsi"/>
          <w:b/>
          <w:bCs/>
          <w:sz w:val="27"/>
          <w:szCs w:val="27"/>
        </w:rPr>
      </w:pPr>
    </w:p>
    <w:p w:rsidR="001606CB" w:rsidRPr="000A51A5" w:rsidRDefault="001606CB" w:rsidP="008E671B">
      <w:pPr>
        <w:spacing w:after="0" w:line="240" w:lineRule="auto"/>
        <w:rPr>
          <w:rFonts w:asciiTheme="majorHAnsi" w:hAnsiTheme="majorHAnsi" w:cstheme="majorHAnsi"/>
          <w:b/>
          <w:bCs/>
          <w:sz w:val="27"/>
          <w:szCs w:val="27"/>
        </w:rPr>
      </w:pPr>
      <w:r w:rsidRPr="000A51A5">
        <w:rPr>
          <w:rFonts w:asciiTheme="majorHAnsi" w:hAnsiTheme="majorHAnsi" w:cstheme="majorHAnsi"/>
          <w:b/>
          <w:bCs/>
          <w:sz w:val="27"/>
          <w:szCs w:val="27"/>
        </w:rPr>
        <w:t>SUMMIT PROJECT LTD:::::::::::::::::::::::::::::::::::</w:t>
      </w:r>
      <w:r w:rsidR="001178E0" w:rsidRPr="000A51A5">
        <w:rPr>
          <w:rFonts w:asciiTheme="majorHAnsi" w:hAnsiTheme="majorHAnsi" w:cstheme="majorHAnsi"/>
          <w:b/>
          <w:bCs/>
          <w:sz w:val="27"/>
          <w:szCs w:val="27"/>
        </w:rPr>
        <w:t>:::::::::::::</w:t>
      </w:r>
      <w:r w:rsidRPr="000A51A5">
        <w:rPr>
          <w:rFonts w:asciiTheme="majorHAnsi" w:hAnsiTheme="majorHAnsi" w:cstheme="majorHAnsi"/>
          <w:b/>
          <w:bCs/>
          <w:sz w:val="27"/>
          <w:szCs w:val="27"/>
        </w:rPr>
        <w:t>:</w:t>
      </w:r>
      <w:r w:rsidR="003033B0" w:rsidRPr="000A51A5">
        <w:rPr>
          <w:rFonts w:asciiTheme="majorHAnsi" w:hAnsiTheme="majorHAnsi" w:cstheme="majorHAnsi"/>
          <w:b/>
          <w:bCs/>
          <w:sz w:val="27"/>
          <w:szCs w:val="27"/>
        </w:rPr>
        <w:t>:::::::::</w:t>
      </w:r>
      <w:r w:rsidRPr="000A51A5">
        <w:rPr>
          <w:rFonts w:asciiTheme="majorHAnsi" w:hAnsiTheme="majorHAnsi" w:cstheme="majorHAnsi"/>
          <w:b/>
          <w:bCs/>
          <w:sz w:val="27"/>
          <w:szCs w:val="27"/>
        </w:rPr>
        <w:t>:::::::::</w:t>
      </w:r>
      <w:r w:rsidR="000A51A5" w:rsidRPr="000A51A5">
        <w:rPr>
          <w:rFonts w:asciiTheme="majorHAnsi" w:hAnsiTheme="majorHAnsi" w:cstheme="majorHAnsi"/>
          <w:b/>
          <w:bCs/>
          <w:sz w:val="27"/>
          <w:szCs w:val="27"/>
        </w:rPr>
        <w:t>:::::</w:t>
      </w:r>
      <w:r w:rsidRPr="000A51A5">
        <w:rPr>
          <w:rFonts w:asciiTheme="majorHAnsi" w:hAnsiTheme="majorHAnsi" w:cstheme="majorHAnsi"/>
          <w:b/>
          <w:bCs/>
          <w:sz w:val="27"/>
          <w:szCs w:val="27"/>
        </w:rPr>
        <w:t>::::</w:t>
      </w:r>
      <w:r w:rsidR="00394EE2" w:rsidRPr="000A51A5">
        <w:rPr>
          <w:rFonts w:asciiTheme="majorHAnsi" w:hAnsiTheme="majorHAnsi" w:cstheme="majorHAnsi"/>
          <w:b/>
          <w:bCs/>
          <w:sz w:val="27"/>
          <w:szCs w:val="27"/>
        </w:rPr>
        <w:t>RESPONDENT</w:t>
      </w:r>
    </w:p>
    <w:p w:rsidR="001606CB" w:rsidRPr="000A51A5" w:rsidRDefault="001606CB" w:rsidP="008E671B">
      <w:pPr>
        <w:spacing w:after="0" w:line="240" w:lineRule="auto"/>
        <w:jc w:val="both"/>
        <w:rPr>
          <w:rFonts w:asciiTheme="majorHAnsi" w:hAnsiTheme="majorHAnsi" w:cstheme="majorHAnsi"/>
          <w:b/>
          <w:bCs/>
          <w:sz w:val="27"/>
          <w:szCs w:val="27"/>
        </w:rPr>
      </w:pPr>
    </w:p>
    <w:p w:rsidR="001606CB" w:rsidRPr="000A51A5" w:rsidRDefault="001606CB" w:rsidP="008E671B">
      <w:pPr>
        <w:spacing w:after="0" w:line="240" w:lineRule="auto"/>
        <w:jc w:val="both"/>
        <w:rPr>
          <w:rFonts w:asciiTheme="majorHAnsi" w:hAnsiTheme="majorHAnsi" w:cstheme="majorHAnsi"/>
          <w:b/>
          <w:bCs/>
          <w:sz w:val="27"/>
          <w:szCs w:val="27"/>
          <w:u w:val="single"/>
        </w:rPr>
      </w:pPr>
      <w:r w:rsidRPr="000A51A5">
        <w:rPr>
          <w:rFonts w:asciiTheme="majorHAnsi" w:hAnsiTheme="majorHAnsi" w:cstheme="majorHAnsi"/>
          <w:b/>
          <w:bCs/>
          <w:sz w:val="27"/>
          <w:szCs w:val="27"/>
          <w:u w:val="single"/>
        </w:rPr>
        <w:t xml:space="preserve">BEFORE: </w:t>
      </w:r>
    </w:p>
    <w:p w:rsidR="001606CB" w:rsidRPr="000A51A5" w:rsidRDefault="002A09BD" w:rsidP="008E671B">
      <w:pPr>
        <w:pStyle w:val="ListParagraph"/>
        <w:numPr>
          <w:ilvl w:val="0"/>
          <w:numId w:val="2"/>
        </w:numPr>
        <w:spacing w:after="0" w:line="240" w:lineRule="auto"/>
        <w:jc w:val="both"/>
        <w:rPr>
          <w:rFonts w:asciiTheme="majorHAnsi" w:hAnsiTheme="majorHAnsi" w:cstheme="majorHAnsi"/>
          <w:bCs/>
          <w:sz w:val="27"/>
          <w:szCs w:val="27"/>
        </w:rPr>
      </w:pPr>
      <w:r w:rsidRPr="000A51A5">
        <w:rPr>
          <w:rFonts w:asciiTheme="majorHAnsi" w:hAnsiTheme="majorHAnsi" w:cstheme="majorHAnsi"/>
          <w:bCs/>
          <w:sz w:val="27"/>
          <w:szCs w:val="27"/>
        </w:rPr>
        <w:t xml:space="preserve">The Hon. Mr. Justice Anthony Wabwire Musana </w:t>
      </w:r>
    </w:p>
    <w:p w:rsidR="001606CB" w:rsidRPr="000A51A5" w:rsidRDefault="001606CB" w:rsidP="008E671B">
      <w:pPr>
        <w:spacing w:after="0" w:line="240" w:lineRule="auto"/>
        <w:jc w:val="both"/>
        <w:rPr>
          <w:rFonts w:asciiTheme="majorHAnsi" w:hAnsiTheme="majorHAnsi" w:cstheme="majorHAnsi"/>
          <w:b/>
          <w:bCs/>
          <w:sz w:val="27"/>
          <w:szCs w:val="27"/>
        </w:rPr>
      </w:pPr>
    </w:p>
    <w:p w:rsidR="001606CB" w:rsidRPr="000A51A5" w:rsidRDefault="001606CB" w:rsidP="008E671B">
      <w:pPr>
        <w:spacing w:after="0" w:line="240" w:lineRule="auto"/>
        <w:jc w:val="both"/>
        <w:rPr>
          <w:rFonts w:asciiTheme="majorHAnsi" w:hAnsiTheme="majorHAnsi" w:cstheme="majorHAnsi"/>
          <w:b/>
          <w:bCs/>
          <w:sz w:val="27"/>
          <w:szCs w:val="27"/>
          <w:u w:val="single"/>
        </w:rPr>
      </w:pPr>
      <w:r w:rsidRPr="000A51A5">
        <w:rPr>
          <w:rFonts w:asciiTheme="majorHAnsi" w:hAnsiTheme="majorHAnsi" w:cstheme="majorHAnsi"/>
          <w:b/>
          <w:bCs/>
          <w:sz w:val="27"/>
          <w:szCs w:val="27"/>
          <w:u w:val="single"/>
        </w:rPr>
        <w:t xml:space="preserve">PANELISTS: </w:t>
      </w:r>
    </w:p>
    <w:p w:rsidR="001606CB" w:rsidRPr="000A51A5" w:rsidRDefault="002A09BD" w:rsidP="008E671B">
      <w:pPr>
        <w:pStyle w:val="ListParagraph"/>
        <w:numPr>
          <w:ilvl w:val="0"/>
          <w:numId w:val="1"/>
        </w:numPr>
        <w:spacing w:after="0" w:line="240" w:lineRule="auto"/>
        <w:jc w:val="both"/>
        <w:rPr>
          <w:rFonts w:asciiTheme="majorHAnsi" w:hAnsiTheme="majorHAnsi" w:cstheme="majorHAnsi"/>
          <w:bCs/>
          <w:sz w:val="27"/>
          <w:szCs w:val="27"/>
        </w:rPr>
      </w:pPr>
      <w:r w:rsidRPr="000A51A5">
        <w:rPr>
          <w:rFonts w:asciiTheme="majorHAnsi" w:hAnsiTheme="majorHAnsi" w:cstheme="majorHAnsi"/>
          <w:bCs/>
          <w:sz w:val="27"/>
          <w:szCs w:val="27"/>
        </w:rPr>
        <w:t xml:space="preserve">Hon. Jimmy Musimbi, </w:t>
      </w:r>
    </w:p>
    <w:p w:rsidR="001606CB" w:rsidRPr="000A51A5" w:rsidRDefault="002A09BD" w:rsidP="008E671B">
      <w:pPr>
        <w:pStyle w:val="ListParagraph"/>
        <w:numPr>
          <w:ilvl w:val="0"/>
          <w:numId w:val="1"/>
        </w:numPr>
        <w:spacing w:after="0" w:line="240" w:lineRule="auto"/>
        <w:jc w:val="both"/>
        <w:rPr>
          <w:rFonts w:asciiTheme="majorHAnsi" w:hAnsiTheme="majorHAnsi" w:cstheme="majorHAnsi"/>
          <w:bCs/>
          <w:sz w:val="27"/>
          <w:szCs w:val="27"/>
        </w:rPr>
      </w:pPr>
      <w:r w:rsidRPr="000A51A5">
        <w:rPr>
          <w:rFonts w:asciiTheme="majorHAnsi" w:hAnsiTheme="majorHAnsi" w:cstheme="majorHAnsi"/>
          <w:bCs/>
          <w:sz w:val="27"/>
          <w:szCs w:val="27"/>
        </w:rPr>
        <w:t xml:space="preserve">Hon. Robinah Kagoye &amp; </w:t>
      </w:r>
    </w:p>
    <w:p w:rsidR="001606CB" w:rsidRPr="000A51A5" w:rsidRDefault="002A09BD" w:rsidP="008E671B">
      <w:pPr>
        <w:pStyle w:val="ListParagraph"/>
        <w:numPr>
          <w:ilvl w:val="0"/>
          <w:numId w:val="1"/>
        </w:numPr>
        <w:spacing w:after="0" w:line="240" w:lineRule="auto"/>
        <w:jc w:val="both"/>
        <w:rPr>
          <w:rFonts w:asciiTheme="majorHAnsi" w:hAnsiTheme="majorHAnsi" w:cstheme="majorHAnsi"/>
          <w:bCs/>
          <w:sz w:val="27"/>
          <w:szCs w:val="27"/>
        </w:rPr>
      </w:pPr>
      <w:r w:rsidRPr="000A51A5">
        <w:rPr>
          <w:rFonts w:asciiTheme="majorHAnsi" w:hAnsiTheme="majorHAnsi" w:cstheme="majorHAnsi"/>
          <w:bCs/>
          <w:sz w:val="27"/>
          <w:szCs w:val="27"/>
        </w:rPr>
        <w:t>Hon. Can Amos Lapenga.</w:t>
      </w:r>
    </w:p>
    <w:p w:rsidR="001606CB" w:rsidRPr="000A51A5" w:rsidRDefault="001606CB" w:rsidP="008E671B">
      <w:pPr>
        <w:pStyle w:val="ListParagraph"/>
        <w:spacing w:after="0" w:line="240" w:lineRule="auto"/>
        <w:ind w:left="360"/>
        <w:jc w:val="both"/>
        <w:rPr>
          <w:rFonts w:asciiTheme="majorHAnsi" w:hAnsiTheme="majorHAnsi" w:cstheme="majorHAnsi"/>
          <w:bCs/>
          <w:sz w:val="27"/>
          <w:szCs w:val="27"/>
        </w:rPr>
      </w:pPr>
    </w:p>
    <w:p w:rsidR="001606CB" w:rsidRPr="000A51A5" w:rsidRDefault="003E5AE3" w:rsidP="008E671B">
      <w:pPr>
        <w:spacing w:line="240" w:lineRule="auto"/>
        <w:jc w:val="center"/>
        <w:rPr>
          <w:rFonts w:asciiTheme="majorHAnsi" w:hAnsiTheme="majorHAnsi" w:cstheme="majorHAnsi"/>
          <w:b/>
          <w:bCs/>
          <w:sz w:val="27"/>
          <w:szCs w:val="27"/>
        </w:rPr>
      </w:pPr>
      <w:r w:rsidRPr="000A51A5">
        <w:rPr>
          <w:rFonts w:asciiTheme="majorHAnsi" w:hAnsiTheme="majorHAnsi" w:cstheme="majorHAnsi"/>
          <w:b/>
          <w:bCs/>
          <w:sz w:val="27"/>
          <w:szCs w:val="27"/>
        </w:rPr>
        <w:t>AWARD</w:t>
      </w:r>
    </w:p>
    <w:p w:rsidR="001606CB" w:rsidRPr="000A51A5" w:rsidRDefault="001606CB" w:rsidP="008E671B">
      <w:pPr>
        <w:spacing w:after="0" w:line="240" w:lineRule="auto"/>
        <w:jc w:val="both"/>
        <w:rPr>
          <w:rFonts w:asciiTheme="majorHAnsi" w:hAnsiTheme="majorHAnsi" w:cstheme="majorHAnsi"/>
          <w:b/>
          <w:bCs/>
          <w:sz w:val="27"/>
          <w:szCs w:val="27"/>
        </w:rPr>
      </w:pPr>
      <w:r w:rsidRPr="000A51A5">
        <w:rPr>
          <w:rFonts w:asciiTheme="majorHAnsi" w:hAnsiTheme="majorHAnsi" w:cstheme="majorHAnsi"/>
          <w:b/>
          <w:bCs/>
          <w:sz w:val="27"/>
          <w:szCs w:val="27"/>
        </w:rPr>
        <w:tab/>
        <w:t>Introduction</w:t>
      </w:r>
    </w:p>
    <w:p w:rsidR="001606CB" w:rsidRPr="000A51A5" w:rsidRDefault="001606CB" w:rsidP="008E671B">
      <w:pPr>
        <w:spacing w:after="0" w:line="240" w:lineRule="auto"/>
        <w:jc w:val="both"/>
        <w:rPr>
          <w:rFonts w:asciiTheme="majorHAnsi" w:hAnsiTheme="majorHAnsi" w:cstheme="majorHAnsi"/>
          <w:b/>
          <w:bCs/>
          <w:sz w:val="27"/>
          <w:szCs w:val="27"/>
        </w:rPr>
      </w:pPr>
    </w:p>
    <w:p w:rsidR="001606CB" w:rsidRPr="000A51A5" w:rsidRDefault="001606CB" w:rsidP="008E671B">
      <w:pPr>
        <w:spacing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[1]</w:t>
      </w:r>
      <w:r w:rsidRPr="000A51A5">
        <w:rPr>
          <w:rFonts w:asciiTheme="majorHAnsi" w:hAnsiTheme="majorHAnsi" w:cstheme="majorHAnsi"/>
          <w:sz w:val="27"/>
          <w:szCs w:val="27"/>
        </w:rPr>
        <w:tab/>
      </w:r>
      <w:r w:rsidR="007D026B" w:rsidRPr="000A51A5">
        <w:rPr>
          <w:rFonts w:asciiTheme="majorHAnsi" w:hAnsiTheme="majorHAnsi" w:cstheme="majorHAnsi"/>
          <w:sz w:val="27"/>
          <w:szCs w:val="27"/>
        </w:rPr>
        <w:t>Mr. Edison Kamukama</w:t>
      </w:r>
      <w:r w:rsidRPr="000A51A5">
        <w:rPr>
          <w:rFonts w:asciiTheme="majorHAnsi" w:hAnsiTheme="majorHAnsi" w:cstheme="majorHAnsi"/>
          <w:sz w:val="27"/>
          <w:szCs w:val="27"/>
        </w:rPr>
        <w:t xml:space="preserve"> </w:t>
      </w:r>
      <w:r w:rsidR="007D026B" w:rsidRPr="000A51A5">
        <w:rPr>
          <w:rFonts w:asciiTheme="majorHAnsi" w:hAnsiTheme="majorHAnsi" w:cstheme="majorHAnsi"/>
          <w:sz w:val="27"/>
          <w:szCs w:val="27"/>
        </w:rPr>
        <w:t>brought this claim for a declaration that he was unlawfully, unfairly</w:t>
      </w:r>
      <w:r w:rsidR="00833F51" w:rsidRPr="000A51A5">
        <w:rPr>
          <w:rFonts w:asciiTheme="majorHAnsi" w:hAnsiTheme="majorHAnsi" w:cstheme="majorHAnsi"/>
          <w:sz w:val="27"/>
          <w:szCs w:val="27"/>
        </w:rPr>
        <w:t>,</w:t>
      </w:r>
      <w:r w:rsidR="007D026B" w:rsidRPr="000A51A5">
        <w:rPr>
          <w:rFonts w:asciiTheme="majorHAnsi" w:hAnsiTheme="majorHAnsi" w:cstheme="majorHAnsi"/>
          <w:sz w:val="27"/>
          <w:szCs w:val="27"/>
        </w:rPr>
        <w:t xml:space="preserve"> and wrongfully dismissed from employment by the </w:t>
      </w:r>
      <w:r w:rsidR="00394EE2" w:rsidRPr="000A51A5">
        <w:rPr>
          <w:rFonts w:asciiTheme="majorHAnsi" w:hAnsiTheme="majorHAnsi" w:cstheme="majorHAnsi"/>
          <w:sz w:val="27"/>
          <w:szCs w:val="27"/>
        </w:rPr>
        <w:t>Respondent</w:t>
      </w:r>
      <w:r w:rsidR="007D026B" w:rsidRPr="000A51A5">
        <w:rPr>
          <w:rFonts w:asciiTheme="majorHAnsi" w:hAnsiTheme="majorHAnsi" w:cstheme="majorHAnsi"/>
          <w:sz w:val="27"/>
          <w:szCs w:val="27"/>
        </w:rPr>
        <w:t xml:space="preserve">. He sought statutory and other remedies. </w:t>
      </w:r>
    </w:p>
    <w:p w:rsidR="007D026B" w:rsidRPr="000A51A5" w:rsidRDefault="007D026B" w:rsidP="008E671B">
      <w:pPr>
        <w:spacing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[2]</w:t>
      </w:r>
      <w:r w:rsidRPr="000A51A5">
        <w:rPr>
          <w:rFonts w:asciiTheme="majorHAnsi" w:hAnsiTheme="majorHAnsi" w:cstheme="majorHAnsi"/>
          <w:sz w:val="27"/>
          <w:szCs w:val="27"/>
        </w:rPr>
        <w:tab/>
        <w:t xml:space="preserve">The </w:t>
      </w:r>
      <w:r w:rsidR="00394EE2" w:rsidRPr="000A51A5">
        <w:rPr>
          <w:rFonts w:asciiTheme="majorHAnsi" w:hAnsiTheme="majorHAnsi" w:cstheme="majorHAnsi"/>
          <w:sz w:val="27"/>
          <w:szCs w:val="27"/>
        </w:rPr>
        <w:t>Respondent</w:t>
      </w:r>
      <w:r w:rsidRPr="000A51A5">
        <w:rPr>
          <w:rFonts w:asciiTheme="majorHAnsi" w:hAnsiTheme="majorHAnsi" w:cstheme="majorHAnsi"/>
          <w:sz w:val="27"/>
          <w:szCs w:val="27"/>
        </w:rPr>
        <w:t xml:space="preserve"> opposed the claim contending that it was frivolous and vexatious. </w:t>
      </w:r>
    </w:p>
    <w:p w:rsidR="0078084A" w:rsidRPr="000A51A5" w:rsidRDefault="007D026B" w:rsidP="008E671B">
      <w:pPr>
        <w:spacing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[3]</w:t>
      </w:r>
      <w:r w:rsidRPr="000A51A5">
        <w:rPr>
          <w:rFonts w:asciiTheme="majorHAnsi" w:hAnsiTheme="majorHAnsi" w:cstheme="majorHAnsi"/>
          <w:sz w:val="27"/>
          <w:szCs w:val="27"/>
        </w:rPr>
        <w:tab/>
        <w:t xml:space="preserve">The background facts </w:t>
      </w:r>
      <w:r w:rsidR="00833F51" w:rsidRPr="000A51A5">
        <w:rPr>
          <w:rFonts w:asciiTheme="majorHAnsi" w:hAnsiTheme="majorHAnsi" w:cstheme="majorHAnsi"/>
          <w:sz w:val="27"/>
          <w:szCs w:val="27"/>
        </w:rPr>
        <w:t xml:space="preserve">common to both parties is that the </w:t>
      </w:r>
      <w:r w:rsidR="00394EE2" w:rsidRPr="000A51A5">
        <w:rPr>
          <w:rFonts w:asciiTheme="majorHAnsi" w:hAnsiTheme="majorHAnsi" w:cstheme="majorHAnsi"/>
          <w:sz w:val="27"/>
          <w:szCs w:val="27"/>
        </w:rPr>
        <w:t>Respondent</w:t>
      </w:r>
      <w:r w:rsidR="00833F51" w:rsidRPr="000A51A5">
        <w:rPr>
          <w:rFonts w:asciiTheme="majorHAnsi" w:hAnsiTheme="majorHAnsi" w:cstheme="majorHAnsi"/>
          <w:sz w:val="27"/>
          <w:szCs w:val="27"/>
        </w:rPr>
        <w:t xml:space="preserve"> </w:t>
      </w:r>
      <w:r w:rsidR="000E5839" w:rsidRPr="000A51A5">
        <w:rPr>
          <w:rFonts w:asciiTheme="majorHAnsi" w:hAnsiTheme="majorHAnsi" w:cstheme="majorHAnsi"/>
          <w:sz w:val="27"/>
          <w:szCs w:val="27"/>
        </w:rPr>
        <w:t xml:space="preserve">initially </w:t>
      </w:r>
      <w:r w:rsidR="00833F51" w:rsidRPr="000A51A5">
        <w:rPr>
          <w:rFonts w:asciiTheme="majorHAnsi" w:hAnsiTheme="majorHAnsi" w:cstheme="majorHAnsi"/>
          <w:sz w:val="27"/>
          <w:szCs w:val="27"/>
        </w:rPr>
        <w:t xml:space="preserve">engaged the </w:t>
      </w:r>
      <w:r w:rsidR="00394EE2" w:rsidRPr="000A51A5">
        <w:rPr>
          <w:rFonts w:asciiTheme="majorHAnsi" w:hAnsiTheme="majorHAnsi" w:cstheme="majorHAnsi"/>
          <w:sz w:val="27"/>
          <w:szCs w:val="27"/>
        </w:rPr>
        <w:t>Claimant</w:t>
      </w:r>
      <w:r w:rsidR="00833F51" w:rsidRPr="000A51A5">
        <w:rPr>
          <w:rFonts w:asciiTheme="majorHAnsi" w:hAnsiTheme="majorHAnsi" w:cstheme="majorHAnsi"/>
          <w:sz w:val="27"/>
          <w:szCs w:val="27"/>
        </w:rPr>
        <w:t xml:space="preserve"> to conduct supervision works at the </w:t>
      </w:r>
      <w:r w:rsidR="00394EE2" w:rsidRPr="000A51A5">
        <w:rPr>
          <w:rFonts w:asciiTheme="majorHAnsi" w:hAnsiTheme="majorHAnsi" w:cstheme="majorHAnsi"/>
          <w:sz w:val="27"/>
          <w:szCs w:val="27"/>
        </w:rPr>
        <w:t>Respondent</w:t>
      </w:r>
      <w:r w:rsidR="00833F51" w:rsidRPr="000A51A5">
        <w:rPr>
          <w:rFonts w:asciiTheme="majorHAnsi" w:hAnsiTheme="majorHAnsi" w:cstheme="majorHAnsi"/>
          <w:sz w:val="27"/>
          <w:szCs w:val="27"/>
        </w:rPr>
        <w:t>’s sites at Mayuge for two</w:t>
      </w:r>
      <w:r w:rsidR="0078084A" w:rsidRPr="000A51A5">
        <w:rPr>
          <w:rFonts w:asciiTheme="majorHAnsi" w:hAnsiTheme="majorHAnsi" w:cstheme="majorHAnsi"/>
          <w:sz w:val="27"/>
          <w:szCs w:val="27"/>
        </w:rPr>
        <w:t xml:space="preserve"> months</w:t>
      </w:r>
      <w:r w:rsidR="00833F51" w:rsidRPr="000A51A5">
        <w:rPr>
          <w:rFonts w:asciiTheme="majorHAnsi" w:hAnsiTheme="majorHAnsi" w:cstheme="majorHAnsi"/>
          <w:sz w:val="27"/>
          <w:szCs w:val="27"/>
        </w:rPr>
        <w:t>,</w:t>
      </w:r>
      <w:r w:rsidR="0078084A" w:rsidRPr="000A51A5">
        <w:rPr>
          <w:rFonts w:asciiTheme="majorHAnsi" w:hAnsiTheme="majorHAnsi" w:cstheme="majorHAnsi"/>
          <w:sz w:val="27"/>
          <w:szCs w:val="27"/>
        </w:rPr>
        <w:t xml:space="preserve"> from June to July 2014. It was</w:t>
      </w:r>
      <w:r w:rsidR="008A2A02" w:rsidRPr="000A51A5">
        <w:rPr>
          <w:rFonts w:asciiTheme="majorHAnsi" w:hAnsiTheme="majorHAnsi" w:cstheme="majorHAnsi"/>
          <w:sz w:val="27"/>
          <w:szCs w:val="27"/>
        </w:rPr>
        <w:t xml:space="preserve"> </w:t>
      </w:r>
      <w:r w:rsidR="000E5839" w:rsidRPr="000A51A5">
        <w:rPr>
          <w:rFonts w:asciiTheme="majorHAnsi" w:hAnsiTheme="majorHAnsi" w:cstheme="majorHAnsi"/>
          <w:sz w:val="27"/>
          <w:szCs w:val="27"/>
        </w:rPr>
        <w:t>agreed</w:t>
      </w:r>
      <w:r w:rsidR="008A2A02" w:rsidRPr="000A51A5">
        <w:rPr>
          <w:rFonts w:asciiTheme="majorHAnsi" w:hAnsiTheme="majorHAnsi" w:cstheme="majorHAnsi"/>
          <w:sz w:val="27"/>
          <w:szCs w:val="27"/>
        </w:rPr>
        <w:t xml:space="preserve"> </w:t>
      </w:r>
      <w:r w:rsidR="0078084A" w:rsidRPr="000A51A5">
        <w:rPr>
          <w:rFonts w:asciiTheme="majorHAnsi" w:hAnsiTheme="majorHAnsi" w:cstheme="majorHAnsi"/>
          <w:sz w:val="27"/>
          <w:szCs w:val="27"/>
        </w:rPr>
        <w:t xml:space="preserve">that </w:t>
      </w:r>
      <w:r w:rsidR="000E5839" w:rsidRPr="000A51A5">
        <w:rPr>
          <w:rFonts w:asciiTheme="majorHAnsi" w:hAnsiTheme="majorHAnsi" w:cstheme="majorHAnsi"/>
          <w:sz w:val="27"/>
          <w:szCs w:val="27"/>
        </w:rPr>
        <w:t>t</w:t>
      </w:r>
      <w:r w:rsidR="0078084A" w:rsidRPr="000A51A5">
        <w:rPr>
          <w:rFonts w:asciiTheme="majorHAnsi" w:hAnsiTheme="majorHAnsi" w:cstheme="majorHAnsi"/>
          <w:sz w:val="27"/>
          <w:szCs w:val="27"/>
        </w:rPr>
        <w:t>he</w:t>
      </w:r>
      <w:r w:rsidR="000E5839" w:rsidRPr="000A51A5">
        <w:rPr>
          <w:rFonts w:asciiTheme="majorHAnsi" w:hAnsiTheme="majorHAnsi" w:cstheme="majorHAnsi"/>
          <w:sz w:val="27"/>
          <w:szCs w:val="27"/>
        </w:rPr>
        <w:t xml:space="preserve"> </w:t>
      </w:r>
      <w:r w:rsidR="00394EE2" w:rsidRPr="000A51A5">
        <w:rPr>
          <w:rFonts w:asciiTheme="majorHAnsi" w:hAnsiTheme="majorHAnsi" w:cstheme="majorHAnsi"/>
          <w:sz w:val="27"/>
          <w:szCs w:val="27"/>
        </w:rPr>
        <w:t>Claimant</w:t>
      </w:r>
      <w:r w:rsidR="0078084A" w:rsidRPr="000A51A5">
        <w:rPr>
          <w:rFonts w:asciiTheme="majorHAnsi" w:hAnsiTheme="majorHAnsi" w:cstheme="majorHAnsi"/>
          <w:sz w:val="27"/>
          <w:szCs w:val="27"/>
        </w:rPr>
        <w:t xml:space="preserve"> would be paid UGX 4,000,000</w:t>
      </w:r>
      <w:r w:rsidR="002A09BD" w:rsidRPr="000A51A5">
        <w:rPr>
          <w:rFonts w:asciiTheme="majorHAnsi" w:hAnsiTheme="majorHAnsi" w:cstheme="majorHAnsi"/>
          <w:sz w:val="27"/>
          <w:szCs w:val="27"/>
        </w:rPr>
        <w:t>/=</w:t>
      </w:r>
      <w:r w:rsidR="0078084A" w:rsidRPr="000A51A5">
        <w:rPr>
          <w:rFonts w:asciiTheme="majorHAnsi" w:hAnsiTheme="majorHAnsi" w:cstheme="majorHAnsi"/>
          <w:sz w:val="27"/>
          <w:szCs w:val="27"/>
        </w:rPr>
        <w:t xml:space="preserve"> over the period. He was also </w:t>
      </w:r>
      <w:r w:rsidR="008A2A02" w:rsidRPr="000A51A5">
        <w:rPr>
          <w:rFonts w:asciiTheme="majorHAnsi" w:hAnsiTheme="majorHAnsi" w:cstheme="majorHAnsi"/>
          <w:sz w:val="27"/>
          <w:szCs w:val="27"/>
        </w:rPr>
        <w:t xml:space="preserve">further </w:t>
      </w:r>
      <w:r w:rsidR="0078084A" w:rsidRPr="000A51A5">
        <w:rPr>
          <w:rFonts w:asciiTheme="majorHAnsi" w:hAnsiTheme="majorHAnsi" w:cstheme="majorHAnsi"/>
          <w:sz w:val="27"/>
          <w:szCs w:val="27"/>
        </w:rPr>
        <w:t xml:space="preserve">engaged </w:t>
      </w:r>
      <w:r w:rsidR="00833F51" w:rsidRPr="000A51A5">
        <w:rPr>
          <w:rFonts w:asciiTheme="majorHAnsi" w:hAnsiTheme="majorHAnsi" w:cstheme="majorHAnsi"/>
          <w:sz w:val="27"/>
          <w:szCs w:val="27"/>
        </w:rPr>
        <w:t xml:space="preserve">from August to December 2014 and </w:t>
      </w:r>
      <w:r w:rsidR="0078084A" w:rsidRPr="000A51A5">
        <w:rPr>
          <w:rFonts w:asciiTheme="majorHAnsi" w:hAnsiTheme="majorHAnsi" w:cstheme="majorHAnsi"/>
          <w:sz w:val="27"/>
          <w:szCs w:val="27"/>
        </w:rPr>
        <w:t xml:space="preserve">November 2015 to December 2016. </w:t>
      </w:r>
    </w:p>
    <w:p w:rsidR="007D026B" w:rsidRPr="000A51A5" w:rsidRDefault="0078084A" w:rsidP="008E671B">
      <w:pPr>
        <w:spacing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[4]</w:t>
      </w:r>
      <w:r w:rsidRPr="000A51A5">
        <w:rPr>
          <w:rFonts w:asciiTheme="majorHAnsi" w:hAnsiTheme="majorHAnsi" w:cstheme="majorHAnsi"/>
          <w:sz w:val="27"/>
          <w:szCs w:val="27"/>
        </w:rPr>
        <w:tab/>
        <w:t xml:space="preserve">It was the </w:t>
      </w:r>
      <w:r w:rsidR="00394EE2" w:rsidRPr="000A51A5">
        <w:rPr>
          <w:rFonts w:asciiTheme="majorHAnsi" w:hAnsiTheme="majorHAnsi" w:cstheme="majorHAnsi"/>
          <w:sz w:val="27"/>
          <w:szCs w:val="27"/>
        </w:rPr>
        <w:t>Claimant</w:t>
      </w:r>
      <w:r w:rsidRPr="000A51A5">
        <w:rPr>
          <w:rFonts w:asciiTheme="majorHAnsi" w:hAnsiTheme="majorHAnsi" w:cstheme="majorHAnsi"/>
          <w:sz w:val="27"/>
          <w:szCs w:val="27"/>
        </w:rPr>
        <w:t xml:space="preserve">’s case that he was an employee of the </w:t>
      </w:r>
      <w:r w:rsidR="00394EE2" w:rsidRPr="000A51A5">
        <w:rPr>
          <w:rFonts w:asciiTheme="majorHAnsi" w:hAnsiTheme="majorHAnsi" w:cstheme="majorHAnsi"/>
          <w:sz w:val="27"/>
          <w:szCs w:val="27"/>
        </w:rPr>
        <w:t>Respondent</w:t>
      </w:r>
      <w:r w:rsidR="00833F51" w:rsidRPr="000A51A5">
        <w:rPr>
          <w:rFonts w:asciiTheme="majorHAnsi" w:hAnsiTheme="majorHAnsi" w:cstheme="majorHAnsi"/>
          <w:sz w:val="27"/>
          <w:szCs w:val="27"/>
        </w:rPr>
        <w:t>,</w:t>
      </w:r>
      <w:r w:rsidRPr="000A51A5">
        <w:rPr>
          <w:rFonts w:asciiTheme="majorHAnsi" w:hAnsiTheme="majorHAnsi" w:cstheme="majorHAnsi"/>
          <w:sz w:val="27"/>
          <w:szCs w:val="27"/>
        </w:rPr>
        <w:t xml:space="preserve"> while the </w:t>
      </w:r>
      <w:r w:rsidR="00394EE2" w:rsidRPr="000A51A5">
        <w:rPr>
          <w:rFonts w:asciiTheme="majorHAnsi" w:hAnsiTheme="majorHAnsi" w:cstheme="majorHAnsi"/>
          <w:sz w:val="27"/>
          <w:szCs w:val="27"/>
        </w:rPr>
        <w:t>Respondent</w:t>
      </w:r>
      <w:r w:rsidRPr="000A51A5">
        <w:rPr>
          <w:rFonts w:asciiTheme="majorHAnsi" w:hAnsiTheme="majorHAnsi" w:cstheme="majorHAnsi"/>
          <w:sz w:val="27"/>
          <w:szCs w:val="27"/>
        </w:rPr>
        <w:t xml:space="preserve"> contended that it retained the services of the </w:t>
      </w:r>
      <w:r w:rsidR="00394EE2" w:rsidRPr="000A51A5">
        <w:rPr>
          <w:rFonts w:asciiTheme="majorHAnsi" w:hAnsiTheme="majorHAnsi" w:cstheme="majorHAnsi"/>
          <w:sz w:val="27"/>
          <w:szCs w:val="27"/>
        </w:rPr>
        <w:t>Claimant</w:t>
      </w:r>
      <w:r w:rsidRPr="000A51A5">
        <w:rPr>
          <w:rFonts w:asciiTheme="majorHAnsi" w:hAnsiTheme="majorHAnsi" w:cstheme="majorHAnsi"/>
          <w:sz w:val="27"/>
          <w:szCs w:val="27"/>
        </w:rPr>
        <w:t xml:space="preserve"> as an independent contractor.  </w:t>
      </w:r>
    </w:p>
    <w:p w:rsidR="00CB12ED" w:rsidRPr="000A51A5" w:rsidRDefault="00CB12ED" w:rsidP="008E671B">
      <w:pPr>
        <w:spacing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[5]</w:t>
      </w:r>
      <w:r w:rsidRPr="000A51A5">
        <w:rPr>
          <w:rFonts w:asciiTheme="majorHAnsi" w:hAnsiTheme="majorHAnsi" w:cstheme="majorHAnsi"/>
          <w:sz w:val="27"/>
          <w:szCs w:val="27"/>
        </w:rPr>
        <w:tab/>
        <w:t>On the 3</w:t>
      </w:r>
      <w:r w:rsidRPr="000A51A5">
        <w:rPr>
          <w:rFonts w:asciiTheme="majorHAnsi" w:hAnsiTheme="majorHAnsi" w:cstheme="majorHAnsi"/>
          <w:sz w:val="27"/>
          <w:szCs w:val="27"/>
          <w:vertAlign w:val="superscript"/>
        </w:rPr>
        <w:t>rd</w:t>
      </w:r>
      <w:r w:rsidRPr="000A51A5">
        <w:rPr>
          <w:rFonts w:asciiTheme="majorHAnsi" w:hAnsiTheme="majorHAnsi" w:cstheme="majorHAnsi"/>
          <w:sz w:val="27"/>
          <w:szCs w:val="27"/>
        </w:rPr>
        <w:t xml:space="preserve"> day of November 2023, the Joint Scheduling Memorandum dated 9</w:t>
      </w:r>
      <w:r w:rsidRPr="000A51A5">
        <w:rPr>
          <w:rFonts w:asciiTheme="majorHAnsi" w:hAnsiTheme="majorHAnsi" w:cstheme="majorHAnsi"/>
          <w:sz w:val="27"/>
          <w:szCs w:val="27"/>
          <w:vertAlign w:val="superscript"/>
        </w:rPr>
        <w:t>th</w:t>
      </w:r>
      <w:r w:rsidRPr="000A51A5">
        <w:rPr>
          <w:rFonts w:asciiTheme="majorHAnsi" w:hAnsiTheme="majorHAnsi" w:cstheme="majorHAnsi"/>
          <w:sz w:val="27"/>
          <w:szCs w:val="27"/>
        </w:rPr>
        <w:t xml:space="preserve"> February 2022 was adopted with three issues for determination:</w:t>
      </w:r>
    </w:p>
    <w:p w:rsidR="00CB12ED" w:rsidRPr="000A51A5" w:rsidRDefault="00CB12ED" w:rsidP="003033B0">
      <w:pPr>
        <w:spacing w:line="240" w:lineRule="auto"/>
        <w:ind w:left="1440" w:hanging="720"/>
        <w:jc w:val="both"/>
        <w:rPr>
          <w:rFonts w:asciiTheme="majorHAnsi" w:hAnsiTheme="majorHAnsi" w:cstheme="majorHAnsi"/>
          <w:b/>
          <w:sz w:val="27"/>
          <w:szCs w:val="27"/>
        </w:rPr>
      </w:pPr>
      <w:r w:rsidRPr="000A51A5">
        <w:rPr>
          <w:rFonts w:asciiTheme="majorHAnsi" w:hAnsiTheme="majorHAnsi" w:cstheme="majorHAnsi"/>
          <w:b/>
          <w:sz w:val="27"/>
          <w:szCs w:val="27"/>
        </w:rPr>
        <w:lastRenderedPageBreak/>
        <w:t>(i)</w:t>
      </w:r>
      <w:r w:rsidRPr="000A51A5">
        <w:rPr>
          <w:rFonts w:asciiTheme="majorHAnsi" w:hAnsiTheme="majorHAnsi" w:cstheme="majorHAnsi"/>
          <w:b/>
          <w:sz w:val="27"/>
          <w:szCs w:val="27"/>
        </w:rPr>
        <w:tab/>
        <w:t xml:space="preserve">Whether the </w:t>
      </w:r>
      <w:r w:rsidR="00394EE2" w:rsidRPr="000A51A5">
        <w:rPr>
          <w:rFonts w:asciiTheme="majorHAnsi" w:hAnsiTheme="majorHAnsi" w:cstheme="majorHAnsi"/>
          <w:b/>
          <w:sz w:val="27"/>
          <w:szCs w:val="27"/>
        </w:rPr>
        <w:t>Claimant</w:t>
      </w:r>
      <w:r w:rsidRPr="000A51A5">
        <w:rPr>
          <w:rFonts w:asciiTheme="majorHAnsi" w:hAnsiTheme="majorHAnsi" w:cstheme="majorHAnsi"/>
          <w:b/>
          <w:sz w:val="27"/>
          <w:szCs w:val="27"/>
        </w:rPr>
        <w:t xml:space="preserve"> was an employee of the </w:t>
      </w:r>
      <w:r w:rsidR="00394EE2" w:rsidRPr="000A51A5">
        <w:rPr>
          <w:rFonts w:asciiTheme="majorHAnsi" w:hAnsiTheme="majorHAnsi" w:cstheme="majorHAnsi"/>
          <w:b/>
          <w:sz w:val="27"/>
          <w:szCs w:val="27"/>
        </w:rPr>
        <w:t>Respondent</w:t>
      </w:r>
      <w:r w:rsidRPr="000A51A5">
        <w:rPr>
          <w:rFonts w:asciiTheme="majorHAnsi" w:hAnsiTheme="majorHAnsi" w:cstheme="majorHAnsi"/>
          <w:b/>
          <w:sz w:val="27"/>
          <w:szCs w:val="27"/>
        </w:rPr>
        <w:t>?</w:t>
      </w:r>
    </w:p>
    <w:p w:rsidR="00CB12ED" w:rsidRPr="000A51A5" w:rsidRDefault="00CB12ED" w:rsidP="003033B0">
      <w:pPr>
        <w:spacing w:line="240" w:lineRule="auto"/>
        <w:ind w:left="1440" w:hanging="720"/>
        <w:jc w:val="both"/>
        <w:rPr>
          <w:rFonts w:asciiTheme="majorHAnsi" w:hAnsiTheme="majorHAnsi" w:cstheme="majorHAnsi"/>
          <w:b/>
          <w:sz w:val="27"/>
          <w:szCs w:val="27"/>
        </w:rPr>
      </w:pPr>
      <w:r w:rsidRPr="000A51A5">
        <w:rPr>
          <w:rFonts w:asciiTheme="majorHAnsi" w:hAnsiTheme="majorHAnsi" w:cstheme="majorHAnsi"/>
          <w:b/>
          <w:sz w:val="27"/>
          <w:szCs w:val="27"/>
        </w:rPr>
        <w:t>(ii)</w:t>
      </w:r>
      <w:r w:rsidRPr="000A51A5">
        <w:rPr>
          <w:rFonts w:asciiTheme="majorHAnsi" w:hAnsiTheme="majorHAnsi" w:cstheme="majorHAnsi"/>
          <w:b/>
          <w:sz w:val="27"/>
          <w:szCs w:val="27"/>
        </w:rPr>
        <w:tab/>
        <w:t xml:space="preserve">Whether the </w:t>
      </w:r>
      <w:r w:rsidR="00394EE2" w:rsidRPr="000A51A5">
        <w:rPr>
          <w:rFonts w:asciiTheme="majorHAnsi" w:hAnsiTheme="majorHAnsi" w:cstheme="majorHAnsi"/>
          <w:b/>
          <w:sz w:val="27"/>
          <w:szCs w:val="27"/>
        </w:rPr>
        <w:t>Claimant</w:t>
      </w:r>
      <w:r w:rsidRPr="000A51A5">
        <w:rPr>
          <w:rFonts w:asciiTheme="majorHAnsi" w:hAnsiTheme="majorHAnsi" w:cstheme="majorHAnsi"/>
          <w:b/>
          <w:sz w:val="27"/>
          <w:szCs w:val="27"/>
        </w:rPr>
        <w:t xml:space="preserve"> was unlawfully/unfairly terminated?</w:t>
      </w:r>
    </w:p>
    <w:p w:rsidR="00CB12ED" w:rsidRDefault="00CB12ED" w:rsidP="003033B0">
      <w:pPr>
        <w:spacing w:line="240" w:lineRule="auto"/>
        <w:ind w:left="1440" w:hanging="720"/>
        <w:jc w:val="both"/>
        <w:rPr>
          <w:rFonts w:asciiTheme="majorHAnsi" w:hAnsiTheme="majorHAnsi" w:cstheme="majorHAnsi"/>
          <w:b/>
          <w:sz w:val="27"/>
          <w:szCs w:val="27"/>
        </w:rPr>
      </w:pPr>
      <w:r w:rsidRPr="000A51A5">
        <w:rPr>
          <w:rFonts w:asciiTheme="majorHAnsi" w:hAnsiTheme="majorHAnsi" w:cstheme="majorHAnsi"/>
          <w:b/>
          <w:sz w:val="27"/>
          <w:szCs w:val="27"/>
        </w:rPr>
        <w:t>(iii)</w:t>
      </w:r>
      <w:r w:rsidRPr="000A51A5">
        <w:rPr>
          <w:rFonts w:asciiTheme="majorHAnsi" w:hAnsiTheme="majorHAnsi" w:cstheme="majorHAnsi"/>
          <w:b/>
          <w:sz w:val="27"/>
          <w:szCs w:val="27"/>
        </w:rPr>
        <w:tab/>
        <w:t>Wh</w:t>
      </w:r>
      <w:r w:rsidR="00E26049" w:rsidRPr="000A51A5">
        <w:rPr>
          <w:rFonts w:asciiTheme="majorHAnsi" w:hAnsiTheme="majorHAnsi" w:cstheme="majorHAnsi"/>
          <w:b/>
          <w:sz w:val="27"/>
          <w:szCs w:val="27"/>
        </w:rPr>
        <w:t>at remedies are available to the parties?</w:t>
      </w:r>
    </w:p>
    <w:p w:rsidR="005D6BB7" w:rsidRPr="000A51A5" w:rsidRDefault="00602DD4" w:rsidP="00602DD4">
      <w:pPr>
        <w:tabs>
          <w:tab w:val="left" w:pos="1980"/>
        </w:tabs>
        <w:spacing w:after="0" w:line="120" w:lineRule="auto"/>
        <w:ind w:left="1440" w:hanging="720"/>
        <w:jc w:val="both"/>
        <w:rPr>
          <w:rFonts w:asciiTheme="majorHAnsi" w:hAnsiTheme="majorHAnsi" w:cstheme="majorHAnsi"/>
          <w:b/>
          <w:sz w:val="27"/>
          <w:szCs w:val="27"/>
        </w:rPr>
      </w:pPr>
      <w:r>
        <w:rPr>
          <w:rFonts w:asciiTheme="majorHAnsi" w:hAnsiTheme="majorHAnsi" w:cstheme="majorHAnsi"/>
          <w:b/>
          <w:sz w:val="27"/>
          <w:szCs w:val="27"/>
        </w:rPr>
        <w:tab/>
      </w:r>
      <w:r>
        <w:rPr>
          <w:rFonts w:asciiTheme="majorHAnsi" w:hAnsiTheme="majorHAnsi" w:cstheme="majorHAnsi"/>
          <w:b/>
          <w:sz w:val="27"/>
          <w:szCs w:val="27"/>
        </w:rPr>
        <w:tab/>
      </w:r>
    </w:p>
    <w:p w:rsidR="00E26049" w:rsidRPr="000A51A5" w:rsidRDefault="00E26049" w:rsidP="008E671B">
      <w:pPr>
        <w:spacing w:line="240" w:lineRule="auto"/>
        <w:ind w:left="720" w:hanging="720"/>
        <w:jc w:val="both"/>
        <w:rPr>
          <w:rFonts w:asciiTheme="majorHAnsi" w:hAnsiTheme="majorHAnsi" w:cstheme="majorHAnsi"/>
          <w:b/>
          <w:sz w:val="27"/>
          <w:szCs w:val="27"/>
        </w:rPr>
      </w:pPr>
      <w:r w:rsidRPr="000A51A5">
        <w:rPr>
          <w:rFonts w:asciiTheme="majorHAnsi" w:hAnsiTheme="majorHAnsi" w:cstheme="majorHAnsi"/>
          <w:b/>
          <w:sz w:val="27"/>
          <w:szCs w:val="27"/>
        </w:rPr>
        <w:t xml:space="preserve">Issue One: </w:t>
      </w:r>
      <w:r w:rsidRPr="000A51A5">
        <w:rPr>
          <w:rFonts w:asciiTheme="majorHAnsi" w:hAnsiTheme="majorHAnsi" w:cstheme="majorHAnsi"/>
          <w:b/>
          <w:sz w:val="27"/>
          <w:szCs w:val="27"/>
        </w:rPr>
        <w:tab/>
        <w:t xml:space="preserve">Whether the </w:t>
      </w:r>
      <w:r w:rsidR="00394EE2" w:rsidRPr="000A51A5">
        <w:rPr>
          <w:rFonts w:asciiTheme="majorHAnsi" w:hAnsiTheme="majorHAnsi" w:cstheme="majorHAnsi"/>
          <w:b/>
          <w:sz w:val="27"/>
          <w:szCs w:val="27"/>
        </w:rPr>
        <w:t>Claimant</w:t>
      </w:r>
      <w:r w:rsidRPr="000A51A5">
        <w:rPr>
          <w:rFonts w:asciiTheme="majorHAnsi" w:hAnsiTheme="majorHAnsi" w:cstheme="majorHAnsi"/>
          <w:b/>
          <w:sz w:val="27"/>
          <w:szCs w:val="27"/>
        </w:rPr>
        <w:t xml:space="preserve"> was an employee of the </w:t>
      </w:r>
      <w:r w:rsidR="00394EE2" w:rsidRPr="000A51A5">
        <w:rPr>
          <w:rFonts w:asciiTheme="majorHAnsi" w:hAnsiTheme="majorHAnsi" w:cstheme="majorHAnsi"/>
          <w:b/>
          <w:sz w:val="27"/>
          <w:szCs w:val="27"/>
        </w:rPr>
        <w:t>Respondent</w:t>
      </w:r>
      <w:r w:rsidRPr="000A51A5">
        <w:rPr>
          <w:rFonts w:asciiTheme="majorHAnsi" w:hAnsiTheme="majorHAnsi" w:cstheme="majorHAnsi"/>
          <w:b/>
          <w:sz w:val="27"/>
          <w:szCs w:val="27"/>
        </w:rPr>
        <w:t>?</w:t>
      </w:r>
    </w:p>
    <w:p w:rsidR="001606CB" w:rsidRPr="000A51A5" w:rsidRDefault="00E26049" w:rsidP="008E671B">
      <w:pPr>
        <w:pStyle w:val="ListParagraph"/>
        <w:spacing w:line="240" w:lineRule="auto"/>
        <w:jc w:val="both"/>
        <w:rPr>
          <w:rFonts w:asciiTheme="majorHAnsi" w:hAnsiTheme="majorHAnsi" w:cstheme="majorHAnsi"/>
          <w:sz w:val="27"/>
          <w:szCs w:val="27"/>
        </w:rPr>
      </w:pPr>
      <w:r w:rsidRPr="000A51A5">
        <w:rPr>
          <w:rFonts w:asciiTheme="majorHAnsi" w:hAnsiTheme="majorHAnsi" w:cstheme="majorHAnsi"/>
          <w:b/>
          <w:sz w:val="27"/>
          <w:szCs w:val="27"/>
        </w:rPr>
        <w:t xml:space="preserve">The </w:t>
      </w:r>
      <w:r w:rsidR="00394EE2" w:rsidRPr="000A51A5">
        <w:rPr>
          <w:rFonts w:asciiTheme="majorHAnsi" w:hAnsiTheme="majorHAnsi" w:cstheme="majorHAnsi"/>
          <w:b/>
          <w:sz w:val="27"/>
          <w:szCs w:val="27"/>
        </w:rPr>
        <w:t>Claimant</w:t>
      </w:r>
      <w:r w:rsidRPr="000A51A5">
        <w:rPr>
          <w:rFonts w:asciiTheme="majorHAnsi" w:hAnsiTheme="majorHAnsi" w:cstheme="majorHAnsi"/>
          <w:b/>
          <w:sz w:val="27"/>
          <w:szCs w:val="27"/>
        </w:rPr>
        <w:t>’s s</w:t>
      </w:r>
      <w:r w:rsidR="001606CB" w:rsidRPr="000A51A5">
        <w:rPr>
          <w:rFonts w:asciiTheme="majorHAnsi" w:hAnsiTheme="majorHAnsi" w:cstheme="majorHAnsi"/>
          <w:b/>
          <w:sz w:val="27"/>
          <w:szCs w:val="27"/>
        </w:rPr>
        <w:t>ubmissions</w:t>
      </w:r>
    </w:p>
    <w:p w:rsidR="00E9001F" w:rsidRPr="000A51A5" w:rsidRDefault="001606CB" w:rsidP="008E671B">
      <w:pPr>
        <w:spacing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w:t>
      </w:r>
      <w:r w:rsidR="00E26049" w:rsidRPr="000A51A5">
        <w:rPr>
          <w:rFonts w:asciiTheme="majorHAnsi" w:hAnsiTheme="majorHAnsi" w:cstheme="majorHAnsi"/>
          <w:sz w:val="27"/>
          <w:szCs w:val="27"/>
        </w:rPr>
        <w:t>6</w:t>
      </w:r>
      <w:r w:rsidRPr="000A51A5">
        <w:rPr>
          <w:rFonts w:asciiTheme="majorHAnsi" w:hAnsiTheme="majorHAnsi" w:cstheme="majorHAnsi"/>
          <w:sz w:val="27"/>
          <w:szCs w:val="27"/>
        </w:rPr>
        <w:t>]</w:t>
      </w:r>
      <w:r w:rsidRPr="000A51A5">
        <w:rPr>
          <w:rFonts w:asciiTheme="majorHAnsi" w:hAnsiTheme="majorHAnsi" w:cstheme="majorHAnsi"/>
          <w:sz w:val="27"/>
          <w:szCs w:val="27"/>
        </w:rPr>
        <w:tab/>
      </w:r>
      <w:r w:rsidR="00E26049" w:rsidRPr="000A51A5">
        <w:rPr>
          <w:rFonts w:asciiTheme="majorHAnsi" w:hAnsiTheme="majorHAnsi" w:cstheme="majorHAnsi"/>
          <w:sz w:val="27"/>
          <w:szCs w:val="27"/>
        </w:rPr>
        <w:t xml:space="preserve">Ms. Shelia K. Tumwine, appearing for the </w:t>
      </w:r>
      <w:r w:rsidR="00394EE2" w:rsidRPr="000A51A5">
        <w:rPr>
          <w:rFonts w:asciiTheme="majorHAnsi" w:hAnsiTheme="majorHAnsi" w:cstheme="majorHAnsi"/>
          <w:sz w:val="27"/>
          <w:szCs w:val="27"/>
        </w:rPr>
        <w:t>Claimant</w:t>
      </w:r>
      <w:r w:rsidR="00E26049" w:rsidRPr="000A51A5">
        <w:rPr>
          <w:rFonts w:asciiTheme="majorHAnsi" w:hAnsiTheme="majorHAnsi" w:cstheme="majorHAnsi"/>
          <w:sz w:val="27"/>
          <w:szCs w:val="27"/>
        </w:rPr>
        <w:t xml:space="preserve">, submitted </w:t>
      </w:r>
      <w:r w:rsidR="00B5430A" w:rsidRPr="000A51A5">
        <w:rPr>
          <w:rFonts w:asciiTheme="majorHAnsi" w:hAnsiTheme="majorHAnsi" w:cstheme="majorHAnsi"/>
          <w:sz w:val="27"/>
          <w:szCs w:val="27"/>
        </w:rPr>
        <w:t>that he was an employee of t</w:t>
      </w:r>
      <w:r w:rsidRPr="000A51A5">
        <w:rPr>
          <w:rFonts w:asciiTheme="majorHAnsi" w:hAnsiTheme="majorHAnsi" w:cstheme="majorHAnsi"/>
          <w:sz w:val="27"/>
          <w:szCs w:val="27"/>
        </w:rPr>
        <w:t xml:space="preserve">he </w:t>
      </w:r>
      <w:r w:rsidR="00394EE2" w:rsidRPr="000A51A5">
        <w:rPr>
          <w:rFonts w:asciiTheme="majorHAnsi" w:hAnsiTheme="majorHAnsi" w:cstheme="majorHAnsi"/>
          <w:sz w:val="27"/>
          <w:szCs w:val="27"/>
        </w:rPr>
        <w:t>Respondent</w:t>
      </w:r>
      <w:r w:rsidR="00E9001F" w:rsidRPr="000A51A5">
        <w:rPr>
          <w:rFonts w:asciiTheme="majorHAnsi" w:hAnsiTheme="majorHAnsi" w:cstheme="majorHAnsi"/>
          <w:sz w:val="27"/>
          <w:szCs w:val="27"/>
        </w:rPr>
        <w:t xml:space="preserve"> under </w:t>
      </w:r>
      <w:r w:rsidR="00394EE2" w:rsidRPr="000A51A5">
        <w:rPr>
          <w:rFonts w:asciiTheme="majorHAnsi" w:hAnsiTheme="majorHAnsi" w:cstheme="majorHAnsi"/>
          <w:b/>
          <w:sz w:val="27"/>
          <w:szCs w:val="27"/>
        </w:rPr>
        <w:t>Section</w:t>
      </w:r>
      <w:r w:rsidR="00E9001F" w:rsidRPr="000A51A5">
        <w:rPr>
          <w:rFonts w:asciiTheme="majorHAnsi" w:hAnsiTheme="majorHAnsi" w:cstheme="majorHAnsi"/>
          <w:b/>
          <w:sz w:val="27"/>
          <w:szCs w:val="27"/>
        </w:rPr>
        <w:t>s 2 and 25 of the Employment Act, 2006</w:t>
      </w:r>
      <w:r w:rsidR="00E9001F" w:rsidRPr="000A51A5">
        <w:rPr>
          <w:rFonts w:asciiTheme="majorHAnsi" w:hAnsiTheme="majorHAnsi" w:cstheme="majorHAnsi"/>
          <w:sz w:val="27"/>
          <w:szCs w:val="27"/>
        </w:rPr>
        <w:t xml:space="preserve"> and that this was an oral contract. Counsel submitted that no written contract of employment was adduced in </w:t>
      </w:r>
      <w:r w:rsidR="00394EE2" w:rsidRPr="000A51A5">
        <w:rPr>
          <w:rFonts w:asciiTheme="majorHAnsi" w:hAnsiTheme="majorHAnsi" w:cstheme="majorHAnsi"/>
          <w:sz w:val="27"/>
          <w:szCs w:val="27"/>
        </w:rPr>
        <w:t>Court</w:t>
      </w:r>
      <w:r w:rsidR="00E9001F" w:rsidRPr="000A51A5">
        <w:rPr>
          <w:rFonts w:asciiTheme="majorHAnsi" w:hAnsiTheme="majorHAnsi" w:cstheme="majorHAnsi"/>
          <w:sz w:val="27"/>
          <w:szCs w:val="27"/>
        </w:rPr>
        <w:t xml:space="preserve">. Learned Counsel relied on the vouchers exhibited to </w:t>
      </w:r>
      <w:r w:rsidR="00833F51" w:rsidRPr="000A51A5">
        <w:rPr>
          <w:rFonts w:asciiTheme="majorHAnsi" w:hAnsiTheme="majorHAnsi" w:cstheme="majorHAnsi"/>
          <w:sz w:val="27"/>
          <w:szCs w:val="27"/>
        </w:rPr>
        <w:t>support salary payments</w:t>
      </w:r>
      <w:r w:rsidR="00E9001F" w:rsidRPr="000A51A5">
        <w:rPr>
          <w:rFonts w:asciiTheme="majorHAnsi" w:hAnsiTheme="majorHAnsi" w:cstheme="majorHAnsi"/>
          <w:sz w:val="27"/>
          <w:szCs w:val="27"/>
        </w:rPr>
        <w:t xml:space="preserve"> and other entitlements. Counsel prayed that the </w:t>
      </w:r>
      <w:r w:rsidR="00394EE2" w:rsidRPr="000A51A5">
        <w:rPr>
          <w:rFonts w:asciiTheme="majorHAnsi" w:hAnsiTheme="majorHAnsi" w:cstheme="majorHAnsi"/>
          <w:sz w:val="27"/>
          <w:szCs w:val="27"/>
        </w:rPr>
        <w:t>Court</w:t>
      </w:r>
      <w:r w:rsidR="00E9001F" w:rsidRPr="000A51A5">
        <w:rPr>
          <w:rFonts w:asciiTheme="majorHAnsi" w:hAnsiTheme="majorHAnsi" w:cstheme="majorHAnsi"/>
          <w:sz w:val="27"/>
          <w:szCs w:val="27"/>
        </w:rPr>
        <w:t xml:space="preserve"> finds in favour of the </w:t>
      </w:r>
      <w:r w:rsidR="00394EE2" w:rsidRPr="000A51A5">
        <w:rPr>
          <w:rFonts w:asciiTheme="majorHAnsi" w:hAnsiTheme="majorHAnsi" w:cstheme="majorHAnsi"/>
          <w:sz w:val="27"/>
          <w:szCs w:val="27"/>
        </w:rPr>
        <w:t>Claimant</w:t>
      </w:r>
      <w:r w:rsidR="00E9001F" w:rsidRPr="000A51A5">
        <w:rPr>
          <w:rFonts w:asciiTheme="majorHAnsi" w:hAnsiTheme="majorHAnsi" w:cstheme="majorHAnsi"/>
          <w:sz w:val="27"/>
          <w:szCs w:val="27"/>
        </w:rPr>
        <w:t>.</w:t>
      </w:r>
    </w:p>
    <w:p w:rsidR="00E9001F" w:rsidRPr="000A51A5" w:rsidRDefault="00E9001F" w:rsidP="008E671B">
      <w:pPr>
        <w:spacing w:line="240" w:lineRule="auto"/>
        <w:ind w:left="720" w:hanging="720"/>
        <w:jc w:val="both"/>
        <w:rPr>
          <w:rFonts w:asciiTheme="majorHAnsi" w:hAnsiTheme="majorHAnsi" w:cstheme="majorHAnsi"/>
          <w:sz w:val="27"/>
          <w:szCs w:val="27"/>
        </w:rPr>
      </w:pPr>
      <w:r w:rsidRPr="000A51A5">
        <w:rPr>
          <w:rFonts w:asciiTheme="majorHAnsi" w:hAnsiTheme="majorHAnsi" w:cstheme="majorHAnsi"/>
          <w:b/>
          <w:sz w:val="27"/>
          <w:szCs w:val="27"/>
        </w:rPr>
        <w:tab/>
        <w:t xml:space="preserve">The </w:t>
      </w:r>
      <w:r w:rsidR="00394EE2" w:rsidRPr="000A51A5">
        <w:rPr>
          <w:rFonts w:asciiTheme="majorHAnsi" w:hAnsiTheme="majorHAnsi" w:cstheme="majorHAnsi"/>
          <w:b/>
          <w:sz w:val="27"/>
          <w:szCs w:val="27"/>
        </w:rPr>
        <w:t>Respondent</w:t>
      </w:r>
      <w:r w:rsidRPr="000A51A5">
        <w:rPr>
          <w:rFonts w:asciiTheme="majorHAnsi" w:hAnsiTheme="majorHAnsi" w:cstheme="majorHAnsi"/>
          <w:b/>
          <w:sz w:val="27"/>
          <w:szCs w:val="27"/>
        </w:rPr>
        <w:t>’s submissions</w:t>
      </w:r>
    </w:p>
    <w:p w:rsidR="00835AF3" w:rsidRPr="000A51A5" w:rsidRDefault="00E9001F" w:rsidP="008E671B">
      <w:pPr>
        <w:spacing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[7]</w:t>
      </w:r>
      <w:r w:rsidRPr="000A51A5">
        <w:rPr>
          <w:rFonts w:asciiTheme="majorHAnsi" w:hAnsiTheme="majorHAnsi" w:cstheme="majorHAnsi"/>
          <w:b/>
          <w:sz w:val="27"/>
          <w:szCs w:val="27"/>
        </w:rPr>
        <w:tab/>
      </w:r>
      <w:r w:rsidRPr="000A51A5">
        <w:rPr>
          <w:rFonts w:asciiTheme="majorHAnsi" w:hAnsiTheme="majorHAnsi" w:cstheme="majorHAnsi"/>
          <w:sz w:val="27"/>
          <w:szCs w:val="27"/>
        </w:rPr>
        <w:t>Mr.</w:t>
      </w:r>
      <w:r w:rsidRPr="000A51A5">
        <w:rPr>
          <w:rFonts w:asciiTheme="majorHAnsi" w:hAnsiTheme="majorHAnsi" w:cstheme="majorHAnsi"/>
          <w:b/>
          <w:sz w:val="27"/>
          <w:szCs w:val="27"/>
        </w:rPr>
        <w:t xml:space="preserve"> </w:t>
      </w:r>
      <w:r w:rsidRPr="000A51A5">
        <w:rPr>
          <w:rFonts w:asciiTheme="majorHAnsi" w:hAnsiTheme="majorHAnsi" w:cstheme="majorHAnsi"/>
          <w:sz w:val="27"/>
          <w:szCs w:val="27"/>
        </w:rPr>
        <w:t xml:space="preserve">Felix Ampeire, appearing for the </w:t>
      </w:r>
      <w:r w:rsidR="00394EE2" w:rsidRPr="000A51A5">
        <w:rPr>
          <w:rFonts w:asciiTheme="majorHAnsi" w:hAnsiTheme="majorHAnsi" w:cstheme="majorHAnsi"/>
          <w:sz w:val="27"/>
          <w:szCs w:val="27"/>
        </w:rPr>
        <w:t>Respondent</w:t>
      </w:r>
      <w:r w:rsidRPr="000A51A5">
        <w:rPr>
          <w:rFonts w:asciiTheme="majorHAnsi" w:hAnsiTheme="majorHAnsi" w:cstheme="majorHAnsi"/>
          <w:sz w:val="27"/>
          <w:szCs w:val="27"/>
        </w:rPr>
        <w:t xml:space="preserve">, submitted that the </w:t>
      </w:r>
      <w:r w:rsidR="00394EE2" w:rsidRPr="000A51A5">
        <w:rPr>
          <w:rFonts w:asciiTheme="majorHAnsi" w:hAnsiTheme="majorHAnsi" w:cstheme="majorHAnsi"/>
          <w:sz w:val="27"/>
          <w:szCs w:val="27"/>
        </w:rPr>
        <w:t>Claimant</w:t>
      </w:r>
      <w:r w:rsidRPr="000A51A5">
        <w:rPr>
          <w:rFonts w:asciiTheme="majorHAnsi" w:hAnsiTheme="majorHAnsi" w:cstheme="majorHAnsi"/>
          <w:sz w:val="27"/>
          <w:szCs w:val="27"/>
        </w:rPr>
        <w:t xml:space="preserve"> was not an employee of the </w:t>
      </w:r>
      <w:r w:rsidR="00394EE2" w:rsidRPr="000A51A5">
        <w:rPr>
          <w:rFonts w:asciiTheme="majorHAnsi" w:hAnsiTheme="majorHAnsi" w:cstheme="majorHAnsi"/>
          <w:sz w:val="27"/>
          <w:szCs w:val="27"/>
        </w:rPr>
        <w:t>Respondent</w:t>
      </w:r>
      <w:r w:rsidR="00833F51" w:rsidRPr="000A51A5">
        <w:rPr>
          <w:rFonts w:asciiTheme="majorHAnsi" w:hAnsiTheme="majorHAnsi" w:cstheme="majorHAnsi"/>
          <w:sz w:val="27"/>
          <w:szCs w:val="27"/>
        </w:rPr>
        <w:t>; therefore,</w:t>
      </w:r>
      <w:r w:rsidRPr="000A51A5">
        <w:rPr>
          <w:rFonts w:asciiTheme="majorHAnsi" w:hAnsiTheme="majorHAnsi" w:cstheme="majorHAnsi"/>
          <w:sz w:val="27"/>
          <w:szCs w:val="27"/>
        </w:rPr>
        <w:t xml:space="preserve"> this </w:t>
      </w:r>
      <w:r w:rsidR="00394EE2" w:rsidRPr="000A51A5">
        <w:rPr>
          <w:rFonts w:asciiTheme="majorHAnsi" w:hAnsiTheme="majorHAnsi" w:cstheme="majorHAnsi"/>
          <w:sz w:val="27"/>
          <w:szCs w:val="27"/>
        </w:rPr>
        <w:t>Court</w:t>
      </w:r>
      <w:r w:rsidRPr="000A51A5">
        <w:rPr>
          <w:rFonts w:asciiTheme="majorHAnsi" w:hAnsiTheme="majorHAnsi" w:cstheme="majorHAnsi"/>
          <w:sz w:val="27"/>
          <w:szCs w:val="27"/>
        </w:rPr>
        <w:t xml:space="preserve"> did not have jurisdiction to entertain his claim. Counsel cited </w:t>
      </w:r>
      <w:r w:rsidR="002A09BD" w:rsidRPr="000A51A5">
        <w:rPr>
          <w:rFonts w:asciiTheme="majorHAnsi" w:hAnsiTheme="majorHAnsi" w:cstheme="majorHAnsi"/>
          <w:sz w:val="27"/>
          <w:szCs w:val="27"/>
        </w:rPr>
        <w:t xml:space="preserve">the </w:t>
      </w:r>
      <w:r w:rsidR="00432D9E" w:rsidRPr="000A51A5">
        <w:rPr>
          <w:rFonts w:asciiTheme="majorHAnsi" w:hAnsiTheme="majorHAnsi" w:cstheme="majorHAnsi"/>
          <w:b/>
          <w:sz w:val="27"/>
          <w:szCs w:val="27"/>
        </w:rPr>
        <w:t>Labour Disputes (Arbitration and Settlement) Act, 2006</w:t>
      </w:r>
      <w:r w:rsidR="00432D9E" w:rsidRPr="000A51A5">
        <w:rPr>
          <w:rFonts w:asciiTheme="majorHAnsi" w:hAnsiTheme="majorHAnsi" w:cstheme="majorHAnsi"/>
          <w:i/>
          <w:sz w:val="27"/>
          <w:szCs w:val="27"/>
        </w:rPr>
        <w:t xml:space="preserve"> (from now LADASA) </w:t>
      </w:r>
      <w:r w:rsidRPr="000A51A5">
        <w:rPr>
          <w:rFonts w:asciiTheme="majorHAnsi" w:hAnsiTheme="majorHAnsi" w:cstheme="majorHAnsi"/>
          <w:sz w:val="27"/>
          <w:szCs w:val="27"/>
        </w:rPr>
        <w:t xml:space="preserve">and the case of </w:t>
      </w:r>
      <w:r w:rsidRPr="000A51A5">
        <w:rPr>
          <w:rFonts w:asciiTheme="majorHAnsi" w:hAnsiTheme="majorHAnsi" w:cstheme="majorHAnsi"/>
          <w:b/>
          <w:sz w:val="27"/>
          <w:szCs w:val="27"/>
        </w:rPr>
        <w:t xml:space="preserve">Kyaka Fred &amp; Koma Lee Noel v A.G LDR 128 of 2016 </w:t>
      </w:r>
      <w:r w:rsidRPr="000A51A5">
        <w:rPr>
          <w:rFonts w:asciiTheme="majorHAnsi" w:hAnsiTheme="majorHAnsi" w:cstheme="majorHAnsi"/>
          <w:sz w:val="27"/>
          <w:szCs w:val="27"/>
        </w:rPr>
        <w:t xml:space="preserve">for the proposition that this </w:t>
      </w:r>
      <w:r w:rsidR="00394EE2" w:rsidRPr="000A51A5">
        <w:rPr>
          <w:rFonts w:asciiTheme="majorHAnsi" w:hAnsiTheme="majorHAnsi" w:cstheme="majorHAnsi"/>
          <w:sz w:val="27"/>
          <w:szCs w:val="27"/>
        </w:rPr>
        <w:t>Court</w:t>
      </w:r>
      <w:r w:rsidRPr="000A51A5">
        <w:rPr>
          <w:rFonts w:asciiTheme="majorHAnsi" w:hAnsiTheme="majorHAnsi" w:cstheme="majorHAnsi"/>
          <w:sz w:val="27"/>
          <w:szCs w:val="27"/>
        </w:rPr>
        <w:t>’s jurisdiction is limited to labour disputes connected or arising from the employment relationship.</w:t>
      </w:r>
      <w:r w:rsidR="00833F51" w:rsidRPr="000A51A5">
        <w:rPr>
          <w:rFonts w:asciiTheme="majorHAnsi" w:hAnsiTheme="majorHAnsi" w:cstheme="majorHAnsi"/>
          <w:sz w:val="27"/>
          <w:szCs w:val="27"/>
        </w:rPr>
        <w:t xml:space="preserve"> The </w:t>
      </w:r>
      <w:r w:rsidR="00394EE2" w:rsidRPr="000A51A5">
        <w:rPr>
          <w:rFonts w:asciiTheme="majorHAnsi" w:hAnsiTheme="majorHAnsi" w:cstheme="majorHAnsi"/>
          <w:sz w:val="27"/>
          <w:szCs w:val="27"/>
        </w:rPr>
        <w:t>Respondent</w:t>
      </w:r>
      <w:r w:rsidR="00833F51" w:rsidRPr="000A51A5">
        <w:rPr>
          <w:rFonts w:asciiTheme="majorHAnsi" w:hAnsiTheme="majorHAnsi" w:cstheme="majorHAnsi"/>
          <w:sz w:val="27"/>
          <w:szCs w:val="27"/>
        </w:rPr>
        <w:t>’s case was</w:t>
      </w:r>
      <w:r w:rsidRPr="000A51A5">
        <w:rPr>
          <w:rFonts w:asciiTheme="majorHAnsi" w:hAnsiTheme="majorHAnsi" w:cstheme="majorHAnsi"/>
          <w:sz w:val="27"/>
          <w:szCs w:val="27"/>
        </w:rPr>
        <w:t xml:space="preserve"> that the </w:t>
      </w:r>
      <w:r w:rsidR="00394EE2" w:rsidRPr="000A51A5">
        <w:rPr>
          <w:rFonts w:asciiTheme="majorHAnsi" w:hAnsiTheme="majorHAnsi" w:cstheme="majorHAnsi"/>
          <w:sz w:val="27"/>
          <w:szCs w:val="27"/>
        </w:rPr>
        <w:t>Claimant</w:t>
      </w:r>
      <w:r w:rsidRPr="000A51A5">
        <w:rPr>
          <w:rFonts w:asciiTheme="majorHAnsi" w:hAnsiTheme="majorHAnsi" w:cstheme="majorHAnsi"/>
          <w:sz w:val="27"/>
          <w:szCs w:val="27"/>
        </w:rPr>
        <w:t xml:space="preserve"> was an independent contractor on three separate projects and had been </w:t>
      </w:r>
      <w:r w:rsidR="00833F51" w:rsidRPr="000A51A5">
        <w:rPr>
          <w:rFonts w:asciiTheme="majorHAnsi" w:hAnsiTheme="majorHAnsi" w:cstheme="majorHAnsi"/>
          <w:sz w:val="27"/>
          <w:szCs w:val="27"/>
        </w:rPr>
        <w:t>overpaid</w:t>
      </w:r>
      <w:r w:rsidR="008F7A66" w:rsidRPr="000A51A5">
        <w:rPr>
          <w:rFonts w:asciiTheme="majorHAnsi" w:hAnsiTheme="majorHAnsi" w:cstheme="majorHAnsi"/>
          <w:sz w:val="27"/>
          <w:szCs w:val="27"/>
        </w:rPr>
        <w:t>,</w:t>
      </w:r>
      <w:r w:rsidRPr="000A51A5">
        <w:rPr>
          <w:rFonts w:asciiTheme="majorHAnsi" w:hAnsiTheme="majorHAnsi" w:cstheme="majorHAnsi"/>
          <w:sz w:val="27"/>
          <w:szCs w:val="27"/>
        </w:rPr>
        <w:t xml:space="preserve"> for which there was a counterclaim. </w:t>
      </w:r>
      <w:r w:rsidR="00835AF3" w:rsidRPr="000A51A5">
        <w:rPr>
          <w:rFonts w:asciiTheme="majorHAnsi" w:hAnsiTheme="majorHAnsi" w:cstheme="majorHAnsi"/>
          <w:sz w:val="27"/>
          <w:szCs w:val="27"/>
        </w:rPr>
        <w:t xml:space="preserve">Counsel submitted that the evidence demonstrated a contract for services and that the </w:t>
      </w:r>
      <w:r w:rsidR="00394EE2" w:rsidRPr="000A51A5">
        <w:rPr>
          <w:rFonts w:asciiTheme="majorHAnsi" w:hAnsiTheme="majorHAnsi" w:cstheme="majorHAnsi"/>
          <w:sz w:val="27"/>
          <w:szCs w:val="27"/>
        </w:rPr>
        <w:t>Claimant</w:t>
      </w:r>
      <w:r w:rsidR="002A09BD" w:rsidRPr="000A51A5">
        <w:rPr>
          <w:rFonts w:asciiTheme="majorHAnsi" w:hAnsiTheme="majorHAnsi" w:cstheme="majorHAnsi"/>
          <w:sz w:val="27"/>
          <w:szCs w:val="27"/>
        </w:rPr>
        <w:t xml:space="preserve"> did not di</w:t>
      </w:r>
      <w:r w:rsidR="00835AF3" w:rsidRPr="000A51A5">
        <w:rPr>
          <w:rFonts w:asciiTheme="majorHAnsi" w:hAnsiTheme="majorHAnsi" w:cstheme="majorHAnsi"/>
          <w:sz w:val="27"/>
          <w:szCs w:val="27"/>
        </w:rPr>
        <w:t xml:space="preserve">scharge the burden of proving the existence of an employment relationship. </w:t>
      </w:r>
    </w:p>
    <w:p w:rsidR="00835AF3" w:rsidRPr="000A51A5" w:rsidRDefault="00835AF3" w:rsidP="005D6BB7">
      <w:pPr>
        <w:spacing w:after="0" w:line="360" w:lineRule="auto"/>
        <w:ind w:firstLine="720"/>
        <w:jc w:val="both"/>
        <w:rPr>
          <w:rFonts w:asciiTheme="majorHAnsi" w:hAnsiTheme="majorHAnsi" w:cstheme="majorHAnsi"/>
          <w:b/>
          <w:sz w:val="27"/>
          <w:szCs w:val="27"/>
        </w:rPr>
      </w:pPr>
      <w:r w:rsidRPr="000A51A5">
        <w:rPr>
          <w:rFonts w:asciiTheme="majorHAnsi" w:hAnsiTheme="majorHAnsi" w:cstheme="majorHAnsi"/>
          <w:b/>
          <w:sz w:val="27"/>
          <w:szCs w:val="27"/>
        </w:rPr>
        <w:t xml:space="preserve">Analysis and </w:t>
      </w:r>
      <w:r w:rsidR="00833F51" w:rsidRPr="000A51A5">
        <w:rPr>
          <w:rFonts w:asciiTheme="majorHAnsi" w:hAnsiTheme="majorHAnsi" w:cstheme="majorHAnsi"/>
          <w:b/>
          <w:sz w:val="27"/>
          <w:szCs w:val="27"/>
        </w:rPr>
        <w:t>Decision</w:t>
      </w:r>
      <w:r w:rsidRPr="000A51A5">
        <w:rPr>
          <w:rFonts w:asciiTheme="majorHAnsi" w:hAnsiTheme="majorHAnsi" w:cstheme="majorHAnsi"/>
          <w:b/>
          <w:sz w:val="27"/>
          <w:szCs w:val="27"/>
        </w:rPr>
        <w:t xml:space="preserve"> of the </w:t>
      </w:r>
      <w:r w:rsidR="00394EE2" w:rsidRPr="000A51A5">
        <w:rPr>
          <w:rFonts w:asciiTheme="majorHAnsi" w:hAnsiTheme="majorHAnsi" w:cstheme="majorHAnsi"/>
          <w:b/>
          <w:sz w:val="27"/>
          <w:szCs w:val="27"/>
        </w:rPr>
        <w:t>Court</w:t>
      </w:r>
      <w:r w:rsidRPr="000A51A5">
        <w:rPr>
          <w:rFonts w:asciiTheme="majorHAnsi" w:hAnsiTheme="majorHAnsi" w:cstheme="majorHAnsi"/>
          <w:b/>
          <w:sz w:val="27"/>
          <w:szCs w:val="27"/>
        </w:rPr>
        <w:t xml:space="preserve"> </w:t>
      </w:r>
    </w:p>
    <w:p w:rsidR="001026DB" w:rsidRPr="000A51A5" w:rsidRDefault="00835AF3" w:rsidP="008E671B">
      <w:pPr>
        <w:pStyle w:val="FootnoteText"/>
        <w:ind w:left="720" w:hanging="720"/>
        <w:jc w:val="both"/>
        <w:rPr>
          <w:rFonts w:asciiTheme="majorHAnsi" w:hAnsiTheme="majorHAnsi" w:cstheme="majorHAnsi"/>
          <w:sz w:val="27"/>
          <w:szCs w:val="27"/>
        </w:rPr>
      </w:pPr>
      <w:r w:rsidRPr="000A51A5">
        <w:rPr>
          <w:rFonts w:asciiTheme="majorHAnsi" w:hAnsiTheme="majorHAnsi" w:cstheme="majorHAnsi"/>
          <w:sz w:val="27"/>
          <w:szCs w:val="27"/>
        </w:rPr>
        <w:t>[8]</w:t>
      </w:r>
      <w:r w:rsidRPr="000A51A5">
        <w:rPr>
          <w:rFonts w:asciiTheme="majorHAnsi" w:hAnsiTheme="majorHAnsi" w:cstheme="majorHAnsi"/>
          <w:sz w:val="27"/>
          <w:szCs w:val="27"/>
        </w:rPr>
        <w:tab/>
      </w:r>
      <w:r w:rsidR="001026DB" w:rsidRPr="000A51A5">
        <w:rPr>
          <w:rFonts w:asciiTheme="majorHAnsi" w:hAnsiTheme="majorHAnsi" w:cstheme="majorHAnsi"/>
          <w:sz w:val="27"/>
          <w:szCs w:val="27"/>
        </w:rPr>
        <w:t xml:space="preserve">The </w:t>
      </w:r>
      <w:r w:rsidR="000E5839" w:rsidRPr="000A51A5">
        <w:rPr>
          <w:rFonts w:asciiTheme="majorHAnsi" w:hAnsiTheme="majorHAnsi" w:cstheme="majorHAnsi"/>
          <w:sz w:val="27"/>
          <w:szCs w:val="27"/>
        </w:rPr>
        <w:t xml:space="preserve">first </w:t>
      </w:r>
      <w:r w:rsidR="001026DB" w:rsidRPr="000A51A5">
        <w:rPr>
          <w:rFonts w:asciiTheme="majorHAnsi" w:hAnsiTheme="majorHAnsi" w:cstheme="majorHAnsi"/>
          <w:sz w:val="27"/>
          <w:szCs w:val="27"/>
        </w:rPr>
        <w:t>issue</w:t>
      </w:r>
      <w:r w:rsidR="00833F51" w:rsidRPr="000A51A5">
        <w:rPr>
          <w:rFonts w:asciiTheme="majorHAnsi" w:hAnsiTheme="majorHAnsi" w:cstheme="majorHAnsi"/>
          <w:sz w:val="27"/>
          <w:szCs w:val="27"/>
        </w:rPr>
        <w:t>,</w:t>
      </w:r>
      <w:r w:rsidR="001026DB" w:rsidRPr="000A51A5">
        <w:rPr>
          <w:rFonts w:asciiTheme="majorHAnsi" w:hAnsiTheme="majorHAnsi" w:cstheme="majorHAnsi"/>
          <w:sz w:val="27"/>
          <w:szCs w:val="27"/>
        </w:rPr>
        <w:t xml:space="preserve"> as framed</w:t>
      </w:r>
      <w:r w:rsidR="00833F51" w:rsidRPr="000A51A5">
        <w:rPr>
          <w:rFonts w:asciiTheme="majorHAnsi" w:hAnsiTheme="majorHAnsi" w:cstheme="majorHAnsi"/>
          <w:sz w:val="27"/>
          <w:szCs w:val="27"/>
        </w:rPr>
        <w:t>,</w:t>
      </w:r>
      <w:r w:rsidR="001026DB" w:rsidRPr="000A51A5">
        <w:rPr>
          <w:rFonts w:asciiTheme="majorHAnsi" w:hAnsiTheme="majorHAnsi" w:cstheme="majorHAnsi"/>
          <w:sz w:val="27"/>
          <w:szCs w:val="27"/>
        </w:rPr>
        <w:t xml:space="preserve"> invites the question </w:t>
      </w:r>
      <w:r w:rsidR="008C0174">
        <w:rPr>
          <w:rFonts w:asciiTheme="majorHAnsi" w:hAnsiTheme="majorHAnsi" w:cstheme="majorHAnsi"/>
          <w:sz w:val="27"/>
          <w:szCs w:val="27"/>
        </w:rPr>
        <w:t xml:space="preserve">of </w:t>
      </w:r>
      <w:r w:rsidR="001026DB" w:rsidRPr="000A51A5">
        <w:rPr>
          <w:rFonts w:asciiTheme="majorHAnsi" w:hAnsiTheme="majorHAnsi" w:cstheme="majorHAnsi"/>
          <w:sz w:val="27"/>
          <w:szCs w:val="27"/>
        </w:rPr>
        <w:t xml:space="preserve">whether this </w:t>
      </w:r>
      <w:r w:rsidR="00394EE2" w:rsidRPr="000A51A5">
        <w:rPr>
          <w:rFonts w:asciiTheme="majorHAnsi" w:hAnsiTheme="majorHAnsi" w:cstheme="majorHAnsi"/>
          <w:sz w:val="27"/>
          <w:szCs w:val="27"/>
        </w:rPr>
        <w:t>Court</w:t>
      </w:r>
      <w:r w:rsidR="001026DB" w:rsidRPr="000A51A5">
        <w:rPr>
          <w:rFonts w:asciiTheme="majorHAnsi" w:hAnsiTheme="majorHAnsi" w:cstheme="majorHAnsi"/>
          <w:sz w:val="27"/>
          <w:szCs w:val="27"/>
        </w:rPr>
        <w:t xml:space="preserve"> has jurisdiction to entertain the dispute</w:t>
      </w:r>
      <w:r w:rsidR="001026DB" w:rsidRPr="000A51A5">
        <w:rPr>
          <w:rFonts w:asciiTheme="majorHAnsi" w:hAnsiTheme="majorHAnsi" w:cstheme="majorHAnsi"/>
          <w:b/>
          <w:sz w:val="27"/>
          <w:szCs w:val="27"/>
        </w:rPr>
        <w:t>. In the case of Owners of Motor Vessel Lillian “s” v Caltex Oil Kenya Limited</w:t>
      </w:r>
      <w:r w:rsidR="00833F51" w:rsidRPr="000A51A5">
        <w:rPr>
          <w:rFonts w:asciiTheme="majorHAnsi" w:hAnsiTheme="majorHAnsi" w:cstheme="majorHAnsi"/>
          <w:b/>
          <w:sz w:val="27"/>
          <w:szCs w:val="27"/>
        </w:rPr>
        <w:t>,</w:t>
      </w:r>
      <w:r w:rsidR="001026DB" w:rsidRPr="000A51A5">
        <w:rPr>
          <w:rStyle w:val="FootnoteReference"/>
          <w:rFonts w:asciiTheme="majorHAnsi" w:hAnsiTheme="majorHAnsi" w:cstheme="majorHAnsi"/>
          <w:sz w:val="27"/>
          <w:szCs w:val="27"/>
        </w:rPr>
        <w:footnoteReference w:id="1"/>
      </w:r>
      <w:r w:rsidR="001026DB" w:rsidRPr="000A51A5">
        <w:rPr>
          <w:rFonts w:asciiTheme="majorHAnsi" w:hAnsiTheme="majorHAnsi" w:cstheme="majorHAnsi"/>
          <w:sz w:val="27"/>
          <w:szCs w:val="27"/>
        </w:rPr>
        <w:t xml:space="preserve"> Nyarangi J</w:t>
      </w:r>
      <w:r w:rsidR="00833F51" w:rsidRPr="000A51A5">
        <w:rPr>
          <w:rFonts w:asciiTheme="majorHAnsi" w:hAnsiTheme="majorHAnsi" w:cstheme="majorHAnsi"/>
          <w:sz w:val="27"/>
          <w:szCs w:val="27"/>
        </w:rPr>
        <w:t>A</w:t>
      </w:r>
      <w:r w:rsidR="001026DB" w:rsidRPr="000A51A5">
        <w:rPr>
          <w:rFonts w:asciiTheme="majorHAnsi" w:hAnsiTheme="majorHAnsi" w:cstheme="majorHAnsi"/>
          <w:sz w:val="27"/>
          <w:szCs w:val="27"/>
        </w:rPr>
        <w:t xml:space="preserve"> opined that a </w:t>
      </w:r>
      <w:r w:rsidR="00394EE2" w:rsidRPr="000A51A5">
        <w:rPr>
          <w:rFonts w:asciiTheme="majorHAnsi" w:hAnsiTheme="majorHAnsi" w:cstheme="majorHAnsi"/>
          <w:sz w:val="27"/>
          <w:szCs w:val="27"/>
        </w:rPr>
        <w:t>Court</w:t>
      </w:r>
      <w:r w:rsidR="001026DB" w:rsidRPr="000A51A5">
        <w:rPr>
          <w:rFonts w:asciiTheme="majorHAnsi" w:hAnsiTheme="majorHAnsi" w:cstheme="majorHAnsi"/>
          <w:sz w:val="27"/>
          <w:szCs w:val="27"/>
        </w:rPr>
        <w:t xml:space="preserve"> of law downs its tools in respect of the matter before it the moment it holds the opinion that it is without jurisdiction. The Appellate Division of the East African </w:t>
      </w:r>
      <w:r w:rsidR="00394EE2" w:rsidRPr="000A51A5">
        <w:rPr>
          <w:rFonts w:asciiTheme="majorHAnsi" w:hAnsiTheme="majorHAnsi" w:cstheme="majorHAnsi"/>
          <w:sz w:val="27"/>
          <w:szCs w:val="27"/>
        </w:rPr>
        <w:t>Court</w:t>
      </w:r>
      <w:r w:rsidR="001026DB" w:rsidRPr="000A51A5">
        <w:rPr>
          <w:rFonts w:asciiTheme="majorHAnsi" w:hAnsiTheme="majorHAnsi" w:cstheme="majorHAnsi"/>
          <w:sz w:val="27"/>
          <w:szCs w:val="27"/>
        </w:rPr>
        <w:t xml:space="preserve"> of Justic</w:t>
      </w:r>
      <w:r w:rsidR="00833F51" w:rsidRPr="000A51A5">
        <w:rPr>
          <w:rFonts w:asciiTheme="majorHAnsi" w:hAnsiTheme="majorHAnsi" w:cstheme="majorHAnsi"/>
          <w:sz w:val="27"/>
          <w:szCs w:val="27"/>
        </w:rPr>
        <w:t>e</w:t>
      </w:r>
      <w:r w:rsidR="001026DB" w:rsidRPr="000A51A5">
        <w:rPr>
          <w:rFonts w:asciiTheme="majorHAnsi" w:hAnsiTheme="majorHAnsi" w:cstheme="majorHAnsi"/>
          <w:sz w:val="27"/>
          <w:szCs w:val="27"/>
        </w:rPr>
        <w:t xml:space="preserve"> was </w:t>
      </w:r>
      <w:r w:rsidR="008A2A02" w:rsidRPr="000A51A5">
        <w:rPr>
          <w:rFonts w:asciiTheme="majorHAnsi" w:hAnsiTheme="majorHAnsi" w:cstheme="majorHAnsi"/>
          <w:sz w:val="27"/>
          <w:szCs w:val="27"/>
        </w:rPr>
        <w:t xml:space="preserve">more expansive on the effect of a question on jurisdiction. </w:t>
      </w:r>
      <w:r w:rsidR="001026DB" w:rsidRPr="000A51A5">
        <w:rPr>
          <w:rFonts w:asciiTheme="majorHAnsi" w:hAnsiTheme="majorHAnsi" w:cstheme="majorHAnsi"/>
          <w:sz w:val="27"/>
          <w:szCs w:val="27"/>
        </w:rPr>
        <w:t xml:space="preserve">The </w:t>
      </w:r>
      <w:r w:rsidR="00394EE2" w:rsidRPr="000A51A5">
        <w:rPr>
          <w:rFonts w:asciiTheme="majorHAnsi" w:hAnsiTheme="majorHAnsi" w:cstheme="majorHAnsi"/>
          <w:sz w:val="27"/>
          <w:szCs w:val="27"/>
        </w:rPr>
        <w:t>Court</w:t>
      </w:r>
      <w:r w:rsidR="001026DB" w:rsidRPr="000A51A5">
        <w:rPr>
          <w:rFonts w:asciiTheme="majorHAnsi" w:hAnsiTheme="majorHAnsi" w:cstheme="majorHAnsi"/>
          <w:sz w:val="27"/>
          <w:szCs w:val="27"/>
        </w:rPr>
        <w:t xml:space="preserve"> observed that jurisdiction is a most, if not the most, fundamental issue that a </w:t>
      </w:r>
      <w:r w:rsidR="00394EE2" w:rsidRPr="000A51A5">
        <w:rPr>
          <w:rFonts w:asciiTheme="majorHAnsi" w:hAnsiTheme="majorHAnsi" w:cstheme="majorHAnsi"/>
          <w:sz w:val="27"/>
          <w:szCs w:val="27"/>
        </w:rPr>
        <w:t>Court</w:t>
      </w:r>
      <w:r w:rsidR="001026DB" w:rsidRPr="000A51A5">
        <w:rPr>
          <w:rFonts w:asciiTheme="majorHAnsi" w:hAnsiTheme="majorHAnsi" w:cstheme="majorHAnsi"/>
          <w:sz w:val="27"/>
          <w:szCs w:val="27"/>
        </w:rPr>
        <w:t xml:space="preserve"> faces in any trial. It is the very foundation upon which the judicial edifice is constructed; the foundation from which springs the flow of the judicial process. Without jurisdiction, a </w:t>
      </w:r>
      <w:r w:rsidR="00394EE2" w:rsidRPr="000A51A5">
        <w:rPr>
          <w:rFonts w:asciiTheme="majorHAnsi" w:hAnsiTheme="majorHAnsi" w:cstheme="majorHAnsi"/>
          <w:sz w:val="27"/>
          <w:szCs w:val="27"/>
        </w:rPr>
        <w:t>Court</w:t>
      </w:r>
      <w:r w:rsidR="001026DB" w:rsidRPr="000A51A5">
        <w:rPr>
          <w:rFonts w:asciiTheme="majorHAnsi" w:hAnsiTheme="majorHAnsi" w:cstheme="majorHAnsi"/>
          <w:sz w:val="27"/>
          <w:szCs w:val="27"/>
        </w:rPr>
        <w:t xml:space="preserve"> cannot take even the proverbial first Chinese step in its judicial journey to hear and dispose of a case. It </w:t>
      </w:r>
      <w:r w:rsidR="00833F51" w:rsidRPr="000A51A5">
        <w:rPr>
          <w:rFonts w:asciiTheme="majorHAnsi" w:hAnsiTheme="majorHAnsi" w:cstheme="majorHAnsi"/>
          <w:sz w:val="27"/>
          <w:szCs w:val="27"/>
        </w:rPr>
        <w:t>is, therefore, imperativ</w:t>
      </w:r>
      <w:r w:rsidR="001026DB" w:rsidRPr="000A51A5">
        <w:rPr>
          <w:rFonts w:asciiTheme="majorHAnsi" w:hAnsiTheme="majorHAnsi" w:cstheme="majorHAnsi"/>
          <w:sz w:val="27"/>
          <w:szCs w:val="27"/>
        </w:rPr>
        <w:t>e</w:t>
      </w:r>
      <w:r w:rsidR="00833F51" w:rsidRPr="000A51A5">
        <w:rPr>
          <w:rFonts w:asciiTheme="majorHAnsi" w:hAnsiTheme="majorHAnsi" w:cstheme="majorHAnsi"/>
          <w:sz w:val="27"/>
          <w:szCs w:val="27"/>
        </w:rPr>
        <w:t xml:space="preserve"> </w:t>
      </w:r>
      <w:r w:rsidR="001026DB" w:rsidRPr="000A51A5">
        <w:rPr>
          <w:rFonts w:asciiTheme="majorHAnsi" w:hAnsiTheme="majorHAnsi" w:cstheme="majorHAnsi"/>
          <w:sz w:val="27"/>
          <w:szCs w:val="27"/>
        </w:rPr>
        <w:t>that we resolve the issue of jurisdiction first.</w:t>
      </w:r>
    </w:p>
    <w:p w:rsidR="001026DB" w:rsidRPr="000A51A5" w:rsidRDefault="001026DB" w:rsidP="008E671B">
      <w:pPr>
        <w:pStyle w:val="FootnoteText"/>
        <w:ind w:left="720" w:hanging="720"/>
        <w:jc w:val="both"/>
        <w:rPr>
          <w:rFonts w:asciiTheme="majorHAnsi" w:hAnsiTheme="majorHAnsi" w:cstheme="majorHAnsi"/>
          <w:sz w:val="27"/>
          <w:szCs w:val="27"/>
        </w:rPr>
      </w:pPr>
    </w:p>
    <w:p w:rsidR="00432D9E" w:rsidRPr="000A51A5" w:rsidRDefault="001026DB" w:rsidP="008E671B">
      <w:pPr>
        <w:spacing w:after="0" w:line="240" w:lineRule="auto"/>
        <w:ind w:left="720" w:hanging="720"/>
        <w:jc w:val="both"/>
        <w:rPr>
          <w:rFonts w:asciiTheme="majorHAnsi" w:hAnsiTheme="majorHAnsi" w:cstheme="majorHAnsi"/>
          <w:sz w:val="27"/>
          <w:szCs w:val="27"/>
          <w:shd w:val="clear" w:color="auto" w:fill="FFFFFF"/>
        </w:rPr>
      </w:pPr>
      <w:r w:rsidRPr="000A51A5">
        <w:rPr>
          <w:rFonts w:asciiTheme="majorHAnsi" w:hAnsiTheme="majorHAnsi" w:cstheme="majorHAnsi"/>
          <w:sz w:val="27"/>
          <w:szCs w:val="27"/>
        </w:rPr>
        <w:t>[9]</w:t>
      </w:r>
      <w:r w:rsidRPr="000A51A5">
        <w:rPr>
          <w:rFonts w:asciiTheme="majorHAnsi" w:hAnsiTheme="majorHAnsi" w:cstheme="majorHAnsi"/>
          <w:sz w:val="27"/>
          <w:szCs w:val="27"/>
        </w:rPr>
        <w:tab/>
        <w:t xml:space="preserve">In the case of </w:t>
      </w:r>
      <w:r w:rsidRPr="000A51A5">
        <w:rPr>
          <w:rFonts w:asciiTheme="majorHAnsi" w:hAnsiTheme="majorHAnsi" w:cstheme="majorHAnsi"/>
          <w:b/>
          <w:bCs/>
          <w:sz w:val="27"/>
          <w:szCs w:val="27"/>
        </w:rPr>
        <w:t>Okullu Paul &amp; Kana John Bosco V Ocepa Andrew</w:t>
      </w:r>
      <w:r w:rsidR="00833F51" w:rsidRPr="000A51A5">
        <w:rPr>
          <w:rFonts w:asciiTheme="majorHAnsi" w:hAnsiTheme="majorHAnsi" w:cstheme="majorHAnsi"/>
          <w:b/>
          <w:bCs/>
          <w:sz w:val="27"/>
          <w:szCs w:val="27"/>
        </w:rPr>
        <w:t>,</w:t>
      </w:r>
      <w:r w:rsidRPr="000A51A5">
        <w:rPr>
          <w:rStyle w:val="FootnoteReference"/>
          <w:rFonts w:asciiTheme="majorHAnsi" w:hAnsiTheme="majorHAnsi" w:cstheme="majorHAnsi"/>
          <w:b/>
          <w:bCs/>
          <w:sz w:val="27"/>
          <w:szCs w:val="27"/>
        </w:rPr>
        <w:footnoteReference w:id="2"/>
      </w:r>
      <w:r w:rsidRPr="000A51A5">
        <w:rPr>
          <w:rFonts w:asciiTheme="majorHAnsi" w:hAnsiTheme="majorHAnsi" w:cstheme="majorHAnsi"/>
          <w:b/>
          <w:bCs/>
          <w:sz w:val="27"/>
          <w:szCs w:val="27"/>
        </w:rPr>
        <w:t xml:space="preserve"> </w:t>
      </w:r>
      <w:r w:rsidR="00432D9E" w:rsidRPr="000A51A5">
        <w:rPr>
          <w:rFonts w:asciiTheme="majorHAnsi" w:hAnsiTheme="majorHAnsi" w:cstheme="majorHAnsi"/>
          <w:sz w:val="27"/>
          <w:szCs w:val="27"/>
        </w:rPr>
        <w:t>we posited</w:t>
      </w:r>
      <w:r w:rsidRPr="000A51A5">
        <w:rPr>
          <w:rFonts w:asciiTheme="majorHAnsi" w:hAnsiTheme="majorHAnsi" w:cstheme="majorHAnsi"/>
          <w:sz w:val="27"/>
          <w:szCs w:val="27"/>
        </w:rPr>
        <w:t xml:space="preserve"> that a </w:t>
      </w:r>
      <w:r w:rsidR="00040DB8" w:rsidRPr="000A51A5">
        <w:rPr>
          <w:rFonts w:asciiTheme="majorHAnsi" w:hAnsiTheme="majorHAnsi" w:cstheme="majorHAnsi"/>
          <w:sz w:val="27"/>
          <w:szCs w:val="27"/>
        </w:rPr>
        <w:t>C</w:t>
      </w:r>
      <w:r w:rsidR="00394EE2" w:rsidRPr="000A51A5">
        <w:rPr>
          <w:rFonts w:asciiTheme="majorHAnsi" w:hAnsiTheme="majorHAnsi" w:cstheme="majorHAnsi"/>
          <w:sz w:val="27"/>
          <w:szCs w:val="27"/>
        </w:rPr>
        <w:t>ourt</w:t>
      </w:r>
      <w:r w:rsidRPr="000A51A5">
        <w:rPr>
          <w:rFonts w:asciiTheme="majorHAnsi" w:hAnsiTheme="majorHAnsi" w:cstheme="majorHAnsi"/>
          <w:sz w:val="27"/>
          <w:szCs w:val="27"/>
        </w:rPr>
        <w:t xml:space="preserve"> of law derives its jurisdiction from its establishment statute or constituent law</w:t>
      </w:r>
      <w:r w:rsidR="00432D9E" w:rsidRPr="000A51A5">
        <w:rPr>
          <w:rFonts w:asciiTheme="majorHAnsi" w:hAnsiTheme="majorHAnsi" w:cstheme="majorHAnsi"/>
          <w:sz w:val="27"/>
          <w:szCs w:val="27"/>
        </w:rPr>
        <w:t xml:space="preserve"> and that under</w:t>
      </w:r>
      <w:r w:rsidRPr="000A51A5">
        <w:rPr>
          <w:rFonts w:asciiTheme="majorHAnsi" w:hAnsiTheme="majorHAnsi" w:cstheme="majorHAnsi"/>
          <w:sz w:val="27"/>
          <w:szCs w:val="27"/>
        </w:rPr>
        <w:t xml:space="preserve"> </w:t>
      </w:r>
      <w:r w:rsidR="00394EE2" w:rsidRPr="000A51A5">
        <w:rPr>
          <w:rFonts w:asciiTheme="majorHAnsi" w:hAnsiTheme="majorHAnsi" w:cstheme="majorHAnsi"/>
          <w:b/>
          <w:sz w:val="27"/>
          <w:szCs w:val="27"/>
        </w:rPr>
        <w:t>Section</w:t>
      </w:r>
      <w:r w:rsidRPr="000A51A5">
        <w:rPr>
          <w:rFonts w:asciiTheme="majorHAnsi" w:hAnsiTheme="majorHAnsi" w:cstheme="majorHAnsi"/>
          <w:b/>
          <w:sz w:val="27"/>
          <w:szCs w:val="27"/>
        </w:rPr>
        <w:t xml:space="preserve"> 8 of LADASA</w:t>
      </w:r>
      <w:r w:rsidRPr="000A51A5">
        <w:rPr>
          <w:rFonts w:asciiTheme="majorHAnsi" w:hAnsiTheme="majorHAnsi" w:cstheme="majorHAnsi"/>
          <w:sz w:val="27"/>
          <w:szCs w:val="27"/>
        </w:rPr>
        <w:t xml:space="preserve">, the Industrial </w:t>
      </w:r>
      <w:r w:rsidR="00394EE2" w:rsidRPr="000A51A5">
        <w:rPr>
          <w:rFonts w:asciiTheme="majorHAnsi" w:hAnsiTheme="majorHAnsi" w:cstheme="majorHAnsi"/>
          <w:sz w:val="27"/>
          <w:szCs w:val="27"/>
        </w:rPr>
        <w:t>Court</w:t>
      </w:r>
      <w:r w:rsidRPr="000A51A5">
        <w:rPr>
          <w:rFonts w:asciiTheme="majorHAnsi" w:hAnsiTheme="majorHAnsi" w:cstheme="majorHAnsi"/>
          <w:sz w:val="27"/>
          <w:szCs w:val="27"/>
        </w:rPr>
        <w:t xml:space="preserve"> </w:t>
      </w:r>
      <w:r w:rsidR="008A2A02" w:rsidRPr="000A51A5">
        <w:rPr>
          <w:rFonts w:asciiTheme="majorHAnsi" w:hAnsiTheme="majorHAnsi" w:cstheme="majorHAnsi"/>
          <w:sz w:val="27"/>
          <w:szCs w:val="27"/>
        </w:rPr>
        <w:t xml:space="preserve">is mandated to </w:t>
      </w:r>
      <w:r w:rsidRPr="000A51A5">
        <w:rPr>
          <w:rFonts w:asciiTheme="majorHAnsi" w:hAnsiTheme="majorHAnsi" w:cstheme="majorHAnsi"/>
          <w:sz w:val="27"/>
          <w:szCs w:val="27"/>
        </w:rPr>
        <w:t xml:space="preserve">arbitrate on labour disputes referred to it and adjudicate upon questions of law and fact arising from references to the Industrial </w:t>
      </w:r>
      <w:r w:rsidR="00394EE2" w:rsidRPr="000A51A5">
        <w:rPr>
          <w:rFonts w:asciiTheme="majorHAnsi" w:hAnsiTheme="majorHAnsi" w:cstheme="majorHAnsi"/>
          <w:sz w:val="27"/>
          <w:szCs w:val="27"/>
        </w:rPr>
        <w:t>Court</w:t>
      </w:r>
      <w:r w:rsidRPr="000A51A5">
        <w:rPr>
          <w:rFonts w:asciiTheme="majorHAnsi" w:hAnsiTheme="majorHAnsi" w:cstheme="majorHAnsi"/>
          <w:sz w:val="27"/>
          <w:szCs w:val="27"/>
        </w:rPr>
        <w:t xml:space="preserve"> by any other law. In the case of </w:t>
      </w:r>
      <w:r w:rsidRPr="000A51A5">
        <w:rPr>
          <w:rFonts w:asciiTheme="majorHAnsi" w:eastAsia="Times New Roman" w:hAnsiTheme="majorHAnsi" w:cstheme="majorHAnsi"/>
          <w:b/>
          <w:bCs/>
          <w:sz w:val="27"/>
          <w:szCs w:val="27"/>
        </w:rPr>
        <w:t xml:space="preserve">Kyaka Fred &amp; Others V Attorney General </w:t>
      </w:r>
      <w:r w:rsidRPr="000A51A5">
        <w:rPr>
          <w:rFonts w:asciiTheme="majorHAnsi" w:hAnsiTheme="majorHAnsi" w:cstheme="majorHAnsi"/>
          <w:b/>
          <w:bCs/>
          <w:sz w:val="27"/>
          <w:szCs w:val="27"/>
          <w:shd w:val="clear" w:color="auto" w:fill="FFFFFF"/>
        </w:rPr>
        <w:t>Labour Dispute Reference No. 128 of 2016</w:t>
      </w:r>
      <w:r w:rsidR="00833F51" w:rsidRPr="000A51A5">
        <w:rPr>
          <w:rFonts w:asciiTheme="majorHAnsi" w:hAnsiTheme="majorHAnsi" w:cstheme="majorHAnsi"/>
          <w:b/>
          <w:bCs/>
          <w:sz w:val="27"/>
          <w:szCs w:val="27"/>
          <w:shd w:val="clear" w:color="auto" w:fill="FFFFFF"/>
        </w:rPr>
        <w:t>,</w:t>
      </w:r>
      <w:r w:rsidRPr="000A51A5">
        <w:rPr>
          <w:rStyle w:val="FootnoteReference"/>
          <w:rFonts w:asciiTheme="majorHAnsi" w:hAnsiTheme="majorHAnsi" w:cstheme="majorHAnsi"/>
          <w:b/>
          <w:bCs/>
          <w:sz w:val="27"/>
          <w:szCs w:val="27"/>
          <w:shd w:val="clear" w:color="auto" w:fill="FFFFFF"/>
        </w:rPr>
        <w:footnoteReference w:id="3"/>
      </w:r>
      <w:r w:rsidRPr="000A51A5">
        <w:rPr>
          <w:rFonts w:asciiTheme="majorHAnsi" w:eastAsia="Times New Roman" w:hAnsiTheme="majorHAnsi" w:cstheme="majorHAnsi"/>
          <w:b/>
          <w:bCs/>
          <w:sz w:val="27"/>
          <w:szCs w:val="27"/>
        </w:rPr>
        <w:t xml:space="preserve"> </w:t>
      </w:r>
      <w:r w:rsidR="000E5839" w:rsidRPr="000A51A5">
        <w:rPr>
          <w:rFonts w:asciiTheme="majorHAnsi" w:hAnsiTheme="majorHAnsi" w:cstheme="majorHAnsi"/>
          <w:sz w:val="27"/>
          <w:szCs w:val="27"/>
          <w:shd w:val="clear" w:color="auto" w:fill="FFFFFF"/>
        </w:rPr>
        <w:t>the Industrial</w:t>
      </w:r>
      <w:r w:rsidRPr="000A51A5">
        <w:rPr>
          <w:rFonts w:asciiTheme="majorHAnsi" w:hAnsiTheme="majorHAnsi" w:cstheme="majorHAnsi"/>
          <w:sz w:val="27"/>
          <w:szCs w:val="27"/>
          <w:shd w:val="clear" w:color="auto" w:fill="FFFFFF"/>
        </w:rPr>
        <w:t xml:space="preserve"> </w:t>
      </w:r>
      <w:r w:rsidR="00394EE2" w:rsidRPr="000A51A5">
        <w:rPr>
          <w:rFonts w:asciiTheme="majorHAnsi" w:hAnsiTheme="majorHAnsi" w:cstheme="majorHAnsi"/>
          <w:sz w:val="27"/>
          <w:szCs w:val="27"/>
          <w:shd w:val="clear" w:color="auto" w:fill="FFFFFF"/>
        </w:rPr>
        <w:t>Court</w:t>
      </w:r>
      <w:r w:rsidRPr="000A51A5">
        <w:rPr>
          <w:rFonts w:asciiTheme="majorHAnsi" w:hAnsiTheme="majorHAnsi" w:cstheme="majorHAnsi"/>
          <w:sz w:val="27"/>
          <w:szCs w:val="27"/>
          <w:shd w:val="clear" w:color="auto" w:fill="FFFFFF"/>
        </w:rPr>
        <w:t xml:space="preserve"> held that it is a specialized </w:t>
      </w:r>
      <w:r w:rsidR="00394EE2" w:rsidRPr="000A51A5">
        <w:rPr>
          <w:rFonts w:asciiTheme="majorHAnsi" w:hAnsiTheme="majorHAnsi" w:cstheme="majorHAnsi"/>
          <w:sz w:val="27"/>
          <w:szCs w:val="27"/>
          <w:shd w:val="clear" w:color="auto" w:fill="FFFFFF"/>
        </w:rPr>
        <w:t>Court</w:t>
      </w:r>
      <w:r w:rsidRPr="000A51A5">
        <w:rPr>
          <w:rFonts w:asciiTheme="majorHAnsi" w:hAnsiTheme="majorHAnsi" w:cstheme="majorHAnsi"/>
          <w:sz w:val="27"/>
          <w:szCs w:val="27"/>
          <w:shd w:val="clear" w:color="auto" w:fill="FFFFFF"/>
        </w:rPr>
        <w:t xml:space="preserve"> d</w:t>
      </w:r>
      <w:r w:rsidR="008A2A02" w:rsidRPr="000A51A5">
        <w:rPr>
          <w:rFonts w:asciiTheme="majorHAnsi" w:hAnsiTheme="majorHAnsi" w:cstheme="majorHAnsi"/>
          <w:sz w:val="27"/>
          <w:szCs w:val="27"/>
          <w:shd w:val="clear" w:color="auto" w:fill="FFFFFF"/>
        </w:rPr>
        <w:t>ealing with matters to do with employees and e</w:t>
      </w:r>
      <w:r w:rsidRPr="000A51A5">
        <w:rPr>
          <w:rFonts w:asciiTheme="majorHAnsi" w:hAnsiTheme="majorHAnsi" w:cstheme="majorHAnsi"/>
          <w:sz w:val="27"/>
          <w:szCs w:val="27"/>
          <w:shd w:val="clear" w:color="auto" w:fill="FFFFFF"/>
        </w:rPr>
        <w:t xml:space="preserve">mployers regarding the Employment relationship between them. Its jurisdiction extends only to </w:t>
      </w:r>
      <w:r w:rsidR="00833F51" w:rsidRPr="000A51A5">
        <w:rPr>
          <w:rFonts w:asciiTheme="majorHAnsi" w:hAnsiTheme="majorHAnsi" w:cstheme="majorHAnsi"/>
          <w:sz w:val="27"/>
          <w:szCs w:val="27"/>
          <w:shd w:val="clear" w:color="auto" w:fill="FFFFFF"/>
        </w:rPr>
        <w:t>labour disputes</w:t>
      </w:r>
      <w:r w:rsidR="000E5839" w:rsidRPr="000A51A5">
        <w:rPr>
          <w:rFonts w:asciiTheme="majorHAnsi" w:hAnsiTheme="majorHAnsi" w:cstheme="majorHAnsi"/>
          <w:sz w:val="27"/>
          <w:szCs w:val="27"/>
          <w:shd w:val="clear" w:color="auto" w:fill="FFFFFF"/>
        </w:rPr>
        <w:t xml:space="preserve"> directly connected with e</w:t>
      </w:r>
      <w:r w:rsidRPr="000A51A5">
        <w:rPr>
          <w:rFonts w:asciiTheme="majorHAnsi" w:hAnsiTheme="majorHAnsi" w:cstheme="majorHAnsi"/>
          <w:sz w:val="27"/>
          <w:szCs w:val="27"/>
          <w:shd w:val="clear" w:color="auto" w:fill="FFFFFF"/>
        </w:rPr>
        <w:t xml:space="preserve">mployment and arising from the </w:t>
      </w:r>
      <w:r w:rsidR="000E5839" w:rsidRPr="000A51A5">
        <w:rPr>
          <w:rFonts w:asciiTheme="majorHAnsi" w:hAnsiTheme="majorHAnsi" w:cstheme="majorHAnsi"/>
          <w:sz w:val="27"/>
          <w:szCs w:val="27"/>
          <w:shd w:val="clear" w:color="auto" w:fill="FFFFFF"/>
        </w:rPr>
        <w:t>e</w:t>
      </w:r>
      <w:r w:rsidRPr="000A51A5">
        <w:rPr>
          <w:rFonts w:asciiTheme="majorHAnsi" w:hAnsiTheme="majorHAnsi" w:cstheme="majorHAnsi"/>
          <w:sz w:val="27"/>
          <w:szCs w:val="27"/>
          <w:shd w:val="clear" w:color="auto" w:fill="FFFFFF"/>
        </w:rPr>
        <w:t>mployment relationship as provided for under the Employment Act</w:t>
      </w:r>
      <w:r w:rsidR="000E5839" w:rsidRPr="000A51A5">
        <w:rPr>
          <w:rFonts w:asciiTheme="majorHAnsi" w:hAnsiTheme="majorHAnsi" w:cstheme="majorHAnsi"/>
          <w:sz w:val="27"/>
          <w:szCs w:val="27"/>
          <w:shd w:val="clear" w:color="auto" w:fill="FFFFFF"/>
        </w:rPr>
        <w:t>, 2006(</w:t>
      </w:r>
      <w:r w:rsidR="000E5839" w:rsidRPr="000A51A5">
        <w:rPr>
          <w:rFonts w:asciiTheme="majorHAnsi" w:hAnsiTheme="majorHAnsi" w:cstheme="majorHAnsi"/>
          <w:i/>
          <w:sz w:val="27"/>
          <w:szCs w:val="27"/>
          <w:shd w:val="clear" w:color="auto" w:fill="FFFFFF"/>
        </w:rPr>
        <w:t>from now “EA”</w:t>
      </w:r>
      <w:r w:rsidR="000E5839" w:rsidRPr="000A51A5">
        <w:rPr>
          <w:rFonts w:asciiTheme="majorHAnsi" w:hAnsiTheme="majorHAnsi" w:cstheme="majorHAnsi"/>
          <w:sz w:val="27"/>
          <w:szCs w:val="27"/>
          <w:shd w:val="clear" w:color="auto" w:fill="FFFFFF"/>
        </w:rPr>
        <w:t>)</w:t>
      </w:r>
      <w:r w:rsidRPr="000A51A5">
        <w:rPr>
          <w:rFonts w:asciiTheme="majorHAnsi" w:hAnsiTheme="majorHAnsi" w:cstheme="majorHAnsi"/>
          <w:sz w:val="27"/>
          <w:szCs w:val="27"/>
          <w:shd w:val="clear" w:color="auto" w:fill="FFFFFF"/>
        </w:rPr>
        <w:t xml:space="preserve">. </w:t>
      </w:r>
    </w:p>
    <w:p w:rsidR="00432D9E" w:rsidRPr="000A51A5" w:rsidRDefault="00432D9E" w:rsidP="008E671B">
      <w:pPr>
        <w:spacing w:after="0" w:line="240" w:lineRule="auto"/>
        <w:ind w:left="720" w:hanging="720"/>
        <w:jc w:val="both"/>
        <w:rPr>
          <w:rFonts w:asciiTheme="majorHAnsi" w:hAnsiTheme="majorHAnsi" w:cstheme="majorHAnsi"/>
          <w:sz w:val="27"/>
          <w:szCs w:val="27"/>
          <w:shd w:val="clear" w:color="auto" w:fill="FFFFFF"/>
        </w:rPr>
      </w:pPr>
    </w:p>
    <w:p w:rsidR="005D6BB7" w:rsidRDefault="00432D9E" w:rsidP="008E671B">
      <w:pPr>
        <w:spacing w:after="0"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shd w:val="clear" w:color="auto" w:fill="FFFFFF"/>
        </w:rPr>
        <w:t>[10]</w:t>
      </w:r>
      <w:r w:rsidRPr="000A51A5">
        <w:rPr>
          <w:rFonts w:asciiTheme="majorHAnsi" w:hAnsiTheme="majorHAnsi" w:cstheme="majorHAnsi"/>
          <w:sz w:val="27"/>
          <w:szCs w:val="27"/>
          <w:shd w:val="clear" w:color="auto" w:fill="FFFFFF"/>
        </w:rPr>
        <w:tab/>
        <w:t xml:space="preserve">The </w:t>
      </w:r>
      <w:r w:rsidR="000E5839" w:rsidRPr="000A51A5">
        <w:rPr>
          <w:rFonts w:asciiTheme="majorHAnsi" w:hAnsiTheme="majorHAnsi" w:cstheme="majorHAnsi"/>
          <w:sz w:val="27"/>
          <w:szCs w:val="27"/>
          <w:shd w:val="clear" w:color="auto" w:fill="FFFFFF"/>
        </w:rPr>
        <w:t xml:space="preserve">primary </w:t>
      </w:r>
      <w:r w:rsidRPr="000A51A5">
        <w:rPr>
          <w:rFonts w:asciiTheme="majorHAnsi" w:hAnsiTheme="majorHAnsi" w:cstheme="majorHAnsi"/>
          <w:sz w:val="27"/>
          <w:szCs w:val="27"/>
          <w:shd w:val="clear" w:color="auto" w:fill="FFFFFF"/>
        </w:rPr>
        <w:t>question</w:t>
      </w:r>
      <w:r w:rsidR="000E5839" w:rsidRPr="000A51A5">
        <w:rPr>
          <w:rFonts w:asciiTheme="majorHAnsi" w:hAnsiTheme="majorHAnsi" w:cstheme="majorHAnsi"/>
          <w:sz w:val="27"/>
          <w:szCs w:val="27"/>
          <w:shd w:val="clear" w:color="auto" w:fill="FFFFFF"/>
        </w:rPr>
        <w:t xml:space="preserve"> for determination </w:t>
      </w:r>
      <w:r w:rsidRPr="000A51A5">
        <w:rPr>
          <w:rFonts w:asciiTheme="majorHAnsi" w:hAnsiTheme="majorHAnsi" w:cstheme="majorHAnsi"/>
          <w:sz w:val="27"/>
          <w:szCs w:val="27"/>
          <w:shd w:val="clear" w:color="auto" w:fill="FFFFFF"/>
        </w:rPr>
        <w:t xml:space="preserve">is whether the matter before us is a labour dispute. Under </w:t>
      </w:r>
      <w:r w:rsidR="00394EE2" w:rsidRPr="000A51A5">
        <w:rPr>
          <w:rFonts w:asciiTheme="majorHAnsi" w:hAnsiTheme="majorHAnsi" w:cstheme="majorHAnsi"/>
          <w:b/>
          <w:sz w:val="27"/>
          <w:szCs w:val="27"/>
          <w:shd w:val="clear" w:color="auto" w:fill="FFFFFF"/>
        </w:rPr>
        <w:t>Section</w:t>
      </w:r>
      <w:r w:rsidR="001026DB" w:rsidRPr="000A51A5">
        <w:rPr>
          <w:rFonts w:asciiTheme="majorHAnsi" w:hAnsiTheme="majorHAnsi" w:cstheme="majorHAnsi"/>
          <w:b/>
          <w:sz w:val="27"/>
          <w:szCs w:val="27"/>
          <w:shd w:val="clear" w:color="auto" w:fill="FFFFFF"/>
        </w:rPr>
        <w:t xml:space="preserve"> 2 of the LADASA</w:t>
      </w:r>
      <w:r w:rsidR="001026DB" w:rsidRPr="000A51A5">
        <w:rPr>
          <w:rFonts w:asciiTheme="majorHAnsi" w:hAnsiTheme="majorHAnsi" w:cstheme="majorHAnsi"/>
          <w:sz w:val="27"/>
          <w:szCs w:val="27"/>
          <w:shd w:val="clear" w:color="auto" w:fill="FFFFFF"/>
        </w:rPr>
        <w:t>, a labour dispute</w:t>
      </w:r>
      <w:r w:rsidRPr="000A51A5">
        <w:rPr>
          <w:rFonts w:asciiTheme="majorHAnsi" w:hAnsiTheme="majorHAnsi" w:cstheme="majorHAnsi"/>
          <w:sz w:val="27"/>
          <w:szCs w:val="27"/>
          <w:shd w:val="clear" w:color="auto" w:fill="FFFFFF"/>
        </w:rPr>
        <w:t xml:space="preserve"> is defined </w:t>
      </w:r>
      <w:r w:rsidR="001026DB" w:rsidRPr="000A51A5">
        <w:rPr>
          <w:rFonts w:asciiTheme="majorHAnsi" w:hAnsiTheme="majorHAnsi" w:cstheme="majorHAnsi"/>
          <w:sz w:val="27"/>
          <w:szCs w:val="27"/>
          <w:shd w:val="clear" w:color="auto" w:fill="FFFFFF"/>
        </w:rPr>
        <w:t xml:space="preserve">as any dispute between an employer </w:t>
      </w:r>
      <w:r w:rsidR="009E76A2" w:rsidRPr="000A51A5">
        <w:rPr>
          <w:rFonts w:asciiTheme="majorHAnsi" w:hAnsiTheme="majorHAnsi" w:cstheme="majorHAnsi"/>
          <w:sz w:val="27"/>
          <w:szCs w:val="27"/>
          <w:shd w:val="clear" w:color="auto" w:fill="FFFFFF"/>
        </w:rPr>
        <w:t xml:space="preserve">or employers </w:t>
      </w:r>
      <w:r w:rsidR="001026DB" w:rsidRPr="000A51A5">
        <w:rPr>
          <w:rFonts w:asciiTheme="majorHAnsi" w:hAnsiTheme="majorHAnsi" w:cstheme="majorHAnsi"/>
          <w:sz w:val="27"/>
          <w:szCs w:val="27"/>
          <w:shd w:val="clear" w:color="auto" w:fill="FFFFFF"/>
        </w:rPr>
        <w:t>and an employee</w:t>
      </w:r>
      <w:r w:rsidR="009E76A2" w:rsidRPr="000A51A5">
        <w:rPr>
          <w:rFonts w:asciiTheme="majorHAnsi" w:hAnsiTheme="majorHAnsi" w:cstheme="majorHAnsi"/>
          <w:sz w:val="27"/>
          <w:szCs w:val="27"/>
          <w:shd w:val="clear" w:color="auto" w:fill="FFFFFF"/>
        </w:rPr>
        <w:t xml:space="preserve"> or employees; or between labour unions connected with employment or non-employment, terms of employment, the conditions of labour of any person or of the economic and social interests of a worker or workers. Ms</w:t>
      </w:r>
      <w:r w:rsidR="00AF5702" w:rsidRPr="000A51A5">
        <w:rPr>
          <w:rFonts w:asciiTheme="majorHAnsi" w:hAnsiTheme="majorHAnsi" w:cstheme="majorHAnsi"/>
          <w:sz w:val="27"/>
          <w:szCs w:val="27"/>
          <w:shd w:val="clear" w:color="auto" w:fill="FFFFFF"/>
        </w:rPr>
        <w:t>.</w:t>
      </w:r>
      <w:r w:rsidR="009E76A2" w:rsidRPr="000A51A5">
        <w:rPr>
          <w:rFonts w:asciiTheme="majorHAnsi" w:hAnsiTheme="majorHAnsi" w:cstheme="majorHAnsi"/>
          <w:sz w:val="27"/>
          <w:szCs w:val="27"/>
          <w:shd w:val="clear" w:color="auto" w:fill="FFFFFF"/>
        </w:rPr>
        <w:t xml:space="preserve"> Tumwine submitted that </w:t>
      </w:r>
      <w:r w:rsidR="00E9001F" w:rsidRPr="000A51A5">
        <w:rPr>
          <w:rFonts w:asciiTheme="majorHAnsi" w:hAnsiTheme="majorHAnsi" w:cstheme="majorHAnsi"/>
          <w:sz w:val="27"/>
          <w:szCs w:val="27"/>
        </w:rPr>
        <w:t xml:space="preserve">the </w:t>
      </w:r>
      <w:r w:rsidR="00394EE2" w:rsidRPr="000A51A5">
        <w:rPr>
          <w:rFonts w:asciiTheme="majorHAnsi" w:hAnsiTheme="majorHAnsi" w:cstheme="majorHAnsi"/>
          <w:sz w:val="27"/>
          <w:szCs w:val="27"/>
        </w:rPr>
        <w:t>Claimant</w:t>
      </w:r>
      <w:r w:rsidR="008A2A02" w:rsidRPr="000A51A5">
        <w:rPr>
          <w:rFonts w:asciiTheme="majorHAnsi" w:hAnsiTheme="majorHAnsi" w:cstheme="majorHAnsi"/>
          <w:sz w:val="27"/>
          <w:szCs w:val="27"/>
        </w:rPr>
        <w:t xml:space="preserve"> was an employee of the </w:t>
      </w:r>
      <w:r w:rsidR="00394EE2" w:rsidRPr="000A51A5">
        <w:rPr>
          <w:rFonts w:asciiTheme="majorHAnsi" w:hAnsiTheme="majorHAnsi" w:cstheme="majorHAnsi"/>
          <w:sz w:val="27"/>
          <w:szCs w:val="27"/>
        </w:rPr>
        <w:t>Respondent</w:t>
      </w:r>
      <w:r w:rsidR="00833F51" w:rsidRPr="000A51A5">
        <w:rPr>
          <w:rFonts w:asciiTheme="majorHAnsi" w:hAnsiTheme="majorHAnsi" w:cstheme="majorHAnsi"/>
          <w:sz w:val="27"/>
          <w:szCs w:val="27"/>
        </w:rPr>
        <w:t>,</w:t>
      </w:r>
      <w:r w:rsidR="008A2A02" w:rsidRPr="000A51A5">
        <w:rPr>
          <w:rFonts w:asciiTheme="majorHAnsi" w:hAnsiTheme="majorHAnsi" w:cstheme="majorHAnsi"/>
          <w:sz w:val="27"/>
          <w:szCs w:val="27"/>
        </w:rPr>
        <w:t xml:space="preserve"> while Mr. Ampeire contended that the </w:t>
      </w:r>
      <w:r w:rsidR="00394EE2" w:rsidRPr="000A51A5">
        <w:rPr>
          <w:rFonts w:asciiTheme="majorHAnsi" w:hAnsiTheme="majorHAnsi" w:cstheme="majorHAnsi"/>
          <w:sz w:val="27"/>
          <w:szCs w:val="27"/>
        </w:rPr>
        <w:t>Claimant</w:t>
      </w:r>
      <w:r w:rsidR="008A2A02" w:rsidRPr="000A51A5">
        <w:rPr>
          <w:rFonts w:asciiTheme="majorHAnsi" w:hAnsiTheme="majorHAnsi" w:cstheme="majorHAnsi"/>
          <w:sz w:val="27"/>
          <w:szCs w:val="27"/>
        </w:rPr>
        <w:t xml:space="preserve"> was an independent contractor.</w:t>
      </w:r>
    </w:p>
    <w:p w:rsidR="008A2A02" w:rsidRPr="000A51A5" w:rsidRDefault="008A2A02" w:rsidP="008E671B">
      <w:pPr>
        <w:spacing w:after="0"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 xml:space="preserve"> </w:t>
      </w:r>
    </w:p>
    <w:p w:rsidR="005D6BB7" w:rsidRDefault="00861936" w:rsidP="005D6BB7">
      <w:pPr>
        <w:spacing w:line="240" w:lineRule="auto"/>
        <w:ind w:left="720" w:hanging="720"/>
        <w:jc w:val="both"/>
        <w:rPr>
          <w:rFonts w:asciiTheme="majorHAnsi" w:hAnsiTheme="majorHAnsi" w:cstheme="majorHAnsi"/>
          <w:sz w:val="27"/>
          <w:szCs w:val="27"/>
        </w:rPr>
      </w:pPr>
      <w:r w:rsidRPr="000A51A5">
        <w:rPr>
          <w:rFonts w:asciiTheme="majorHAnsi" w:hAnsiTheme="majorHAnsi" w:cstheme="majorHAnsi"/>
          <w:b/>
          <w:sz w:val="27"/>
          <w:szCs w:val="27"/>
        </w:rPr>
        <w:t xml:space="preserve"> </w:t>
      </w:r>
      <w:r w:rsidR="00DA770D" w:rsidRPr="000A51A5">
        <w:rPr>
          <w:rFonts w:asciiTheme="majorHAnsi" w:hAnsiTheme="majorHAnsi" w:cstheme="majorHAnsi"/>
          <w:sz w:val="27"/>
          <w:szCs w:val="27"/>
        </w:rPr>
        <w:t>[11</w:t>
      </w:r>
      <w:r w:rsidR="001606CB" w:rsidRPr="000A51A5">
        <w:rPr>
          <w:rFonts w:asciiTheme="majorHAnsi" w:hAnsiTheme="majorHAnsi" w:cstheme="majorHAnsi"/>
          <w:sz w:val="27"/>
          <w:szCs w:val="27"/>
        </w:rPr>
        <w:t>]</w:t>
      </w:r>
      <w:r w:rsidR="001606CB" w:rsidRPr="000A51A5">
        <w:rPr>
          <w:rFonts w:asciiTheme="majorHAnsi" w:hAnsiTheme="majorHAnsi" w:cstheme="majorHAnsi"/>
          <w:b/>
          <w:sz w:val="27"/>
          <w:szCs w:val="27"/>
        </w:rPr>
        <w:tab/>
      </w:r>
      <w:r w:rsidR="00DA770D" w:rsidRPr="000A51A5">
        <w:rPr>
          <w:rFonts w:asciiTheme="majorHAnsi" w:hAnsiTheme="majorHAnsi" w:cstheme="majorHAnsi"/>
          <w:sz w:val="27"/>
          <w:szCs w:val="27"/>
        </w:rPr>
        <w:t xml:space="preserve">The distinction between an employee and an independent contractor rests on whether there is a contract of service or a contract for services. In the </w:t>
      </w:r>
      <w:r w:rsidR="00DA770D" w:rsidRPr="000A51A5">
        <w:rPr>
          <w:rFonts w:asciiTheme="majorHAnsi" w:hAnsiTheme="majorHAnsi" w:cstheme="majorHAnsi"/>
          <w:b/>
          <w:sz w:val="27"/>
          <w:szCs w:val="27"/>
        </w:rPr>
        <w:t>Ready Mixed Concrete v Minister of Pensions</w:t>
      </w:r>
      <w:r w:rsidR="00DA770D" w:rsidRPr="000A51A5">
        <w:rPr>
          <w:rStyle w:val="FootnoteReference"/>
          <w:rFonts w:asciiTheme="majorHAnsi" w:hAnsiTheme="majorHAnsi" w:cstheme="majorHAnsi"/>
          <w:sz w:val="27"/>
          <w:szCs w:val="27"/>
        </w:rPr>
        <w:footnoteReference w:id="4"/>
      </w:r>
      <w:r w:rsidR="00DA770D" w:rsidRPr="000A51A5">
        <w:rPr>
          <w:rFonts w:asciiTheme="majorHAnsi" w:hAnsiTheme="majorHAnsi" w:cstheme="majorHAnsi"/>
          <w:b/>
          <w:sz w:val="27"/>
          <w:szCs w:val="27"/>
        </w:rPr>
        <w:t xml:space="preserve"> </w:t>
      </w:r>
      <w:r w:rsidR="00DA770D" w:rsidRPr="000A51A5">
        <w:rPr>
          <w:rFonts w:asciiTheme="majorHAnsi" w:hAnsiTheme="majorHAnsi" w:cstheme="majorHAnsi"/>
          <w:sz w:val="27"/>
          <w:szCs w:val="27"/>
        </w:rPr>
        <w:t xml:space="preserve">case, which was cited with approval, in the case of </w:t>
      </w:r>
      <w:r w:rsidR="00DA770D" w:rsidRPr="000A51A5">
        <w:rPr>
          <w:rFonts w:asciiTheme="majorHAnsi" w:hAnsiTheme="majorHAnsi" w:cstheme="majorHAnsi"/>
          <w:b/>
          <w:sz w:val="27"/>
          <w:szCs w:val="27"/>
        </w:rPr>
        <w:t>Godfrey Kamukama v Makerere Business School</w:t>
      </w:r>
      <w:r w:rsidR="00833F51" w:rsidRPr="000A51A5">
        <w:rPr>
          <w:rFonts w:asciiTheme="majorHAnsi" w:hAnsiTheme="majorHAnsi" w:cstheme="majorHAnsi"/>
          <w:b/>
          <w:sz w:val="27"/>
          <w:szCs w:val="27"/>
        </w:rPr>
        <w:t>,</w:t>
      </w:r>
      <w:r w:rsidR="00DA770D" w:rsidRPr="000A51A5">
        <w:rPr>
          <w:rStyle w:val="FootnoteReference"/>
          <w:rFonts w:asciiTheme="majorHAnsi" w:hAnsiTheme="majorHAnsi" w:cstheme="majorHAnsi"/>
          <w:sz w:val="27"/>
          <w:szCs w:val="27"/>
        </w:rPr>
        <w:footnoteReference w:id="5"/>
      </w:r>
      <w:r w:rsidR="00DA770D" w:rsidRPr="000A51A5">
        <w:rPr>
          <w:rFonts w:asciiTheme="majorHAnsi" w:hAnsiTheme="majorHAnsi" w:cstheme="majorHAnsi"/>
          <w:sz w:val="27"/>
          <w:szCs w:val="27"/>
        </w:rPr>
        <w:t xml:space="preserve"> Mackenna J held that;</w:t>
      </w:r>
    </w:p>
    <w:p w:rsidR="00DA770D" w:rsidRPr="000A51A5" w:rsidRDefault="00DA770D" w:rsidP="005D6BB7">
      <w:pPr>
        <w:spacing w:line="240" w:lineRule="auto"/>
        <w:ind w:left="1440"/>
        <w:jc w:val="both"/>
        <w:rPr>
          <w:rFonts w:asciiTheme="majorHAnsi" w:hAnsiTheme="majorHAnsi" w:cstheme="majorHAnsi"/>
          <w:i/>
          <w:sz w:val="27"/>
          <w:szCs w:val="27"/>
        </w:rPr>
      </w:pPr>
      <w:r w:rsidRPr="000A51A5">
        <w:rPr>
          <w:rFonts w:asciiTheme="majorHAnsi" w:hAnsiTheme="majorHAnsi" w:cstheme="majorHAnsi"/>
          <w:b/>
          <w:i/>
          <w:sz w:val="27"/>
          <w:szCs w:val="27"/>
        </w:rPr>
        <w:t>“</w:t>
      </w:r>
      <w:r w:rsidRPr="000A51A5">
        <w:rPr>
          <w:rFonts w:asciiTheme="majorHAnsi" w:hAnsiTheme="majorHAnsi" w:cstheme="majorHAnsi"/>
          <w:i/>
          <w:sz w:val="27"/>
          <w:szCs w:val="27"/>
        </w:rPr>
        <w:t>there were three conditions for a contract of service: first that the employee undertakes to provide his or her own work or skill to the employer in return for a wage or other payment, secondly the employee agrees to be subject to the employer’s control to a sufficient degree” to make that other master” and thirdly that the other provisions of the contract are consistent with it being a contract of service in the end”</w:t>
      </w:r>
    </w:p>
    <w:p w:rsidR="00DA770D" w:rsidRPr="000A51A5" w:rsidRDefault="00A25599" w:rsidP="008E671B">
      <w:pPr>
        <w:pStyle w:val="ListParagraph"/>
        <w:spacing w:line="240" w:lineRule="auto"/>
        <w:jc w:val="both"/>
        <w:rPr>
          <w:rFonts w:asciiTheme="majorHAnsi" w:hAnsiTheme="majorHAnsi" w:cstheme="majorHAnsi"/>
          <w:sz w:val="27"/>
          <w:szCs w:val="27"/>
        </w:rPr>
      </w:pPr>
      <w:r w:rsidRPr="000A51A5">
        <w:rPr>
          <w:rFonts w:asciiTheme="majorHAnsi" w:hAnsiTheme="majorHAnsi" w:cstheme="majorHAnsi"/>
          <w:sz w:val="27"/>
          <w:szCs w:val="27"/>
        </w:rPr>
        <w:t>By t</w:t>
      </w:r>
      <w:r w:rsidR="00833F51" w:rsidRPr="000A51A5">
        <w:rPr>
          <w:rFonts w:asciiTheme="majorHAnsi" w:hAnsiTheme="majorHAnsi" w:cstheme="majorHAnsi"/>
          <w:sz w:val="27"/>
          <w:szCs w:val="27"/>
        </w:rPr>
        <w:t>his passage</w:t>
      </w:r>
      <w:r w:rsidRPr="000A51A5">
        <w:rPr>
          <w:rFonts w:asciiTheme="majorHAnsi" w:hAnsiTheme="majorHAnsi" w:cstheme="majorHAnsi"/>
          <w:sz w:val="27"/>
          <w:szCs w:val="27"/>
        </w:rPr>
        <w:t xml:space="preserve">, </w:t>
      </w:r>
      <w:r w:rsidR="00DA770D" w:rsidRPr="000A51A5">
        <w:rPr>
          <w:rFonts w:asciiTheme="majorHAnsi" w:hAnsiTheme="majorHAnsi" w:cstheme="majorHAnsi"/>
          <w:sz w:val="27"/>
          <w:szCs w:val="27"/>
        </w:rPr>
        <w:t>a contract of service involves work for wages and control by the employer.</w:t>
      </w:r>
      <w:r w:rsidR="00802028" w:rsidRPr="000A51A5">
        <w:rPr>
          <w:rFonts w:asciiTheme="majorHAnsi" w:hAnsiTheme="majorHAnsi" w:cstheme="majorHAnsi"/>
          <w:sz w:val="27"/>
          <w:szCs w:val="27"/>
        </w:rPr>
        <w:t xml:space="preserve"> It is a </w:t>
      </w:r>
      <w:r w:rsidR="00DA770D" w:rsidRPr="000A51A5">
        <w:rPr>
          <w:rFonts w:asciiTheme="majorHAnsi" w:hAnsiTheme="majorHAnsi" w:cstheme="majorHAnsi"/>
          <w:sz w:val="27"/>
          <w:szCs w:val="27"/>
        </w:rPr>
        <w:t>master-servant</w:t>
      </w:r>
      <w:r w:rsidR="00802028" w:rsidRPr="000A51A5">
        <w:rPr>
          <w:rFonts w:asciiTheme="majorHAnsi" w:hAnsiTheme="majorHAnsi" w:cstheme="majorHAnsi"/>
          <w:sz w:val="27"/>
          <w:szCs w:val="27"/>
        </w:rPr>
        <w:t xml:space="preserve"> relationship. T</w:t>
      </w:r>
      <w:r w:rsidR="00DA770D" w:rsidRPr="000A51A5">
        <w:rPr>
          <w:rFonts w:asciiTheme="majorHAnsi" w:hAnsiTheme="majorHAnsi" w:cstheme="majorHAnsi"/>
          <w:sz w:val="27"/>
          <w:szCs w:val="27"/>
        </w:rPr>
        <w:t xml:space="preserve">he master decides what needs to be done, </w:t>
      </w:r>
      <w:r w:rsidR="00833F51" w:rsidRPr="000A51A5">
        <w:rPr>
          <w:rFonts w:asciiTheme="majorHAnsi" w:hAnsiTheme="majorHAnsi" w:cstheme="majorHAnsi"/>
          <w:sz w:val="27"/>
          <w:szCs w:val="27"/>
        </w:rPr>
        <w:t>how</w:t>
      </w:r>
      <w:r w:rsidR="00DA770D" w:rsidRPr="000A51A5">
        <w:rPr>
          <w:rFonts w:asciiTheme="majorHAnsi" w:hAnsiTheme="majorHAnsi" w:cstheme="majorHAnsi"/>
          <w:sz w:val="27"/>
          <w:szCs w:val="27"/>
        </w:rPr>
        <w:t xml:space="preserve"> the task is to be performed, the means to be employed, </w:t>
      </w:r>
      <w:r w:rsidR="00833F51" w:rsidRPr="000A51A5">
        <w:rPr>
          <w:rFonts w:asciiTheme="majorHAnsi" w:hAnsiTheme="majorHAnsi" w:cstheme="majorHAnsi"/>
          <w:sz w:val="27"/>
          <w:szCs w:val="27"/>
        </w:rPr>
        <w:t xml:space="preserve">and </w:t>
      </w:r>
      <w:r w:rsidR="00DA770D" w:rsidRPr="000A51A5">
        <w:rPr>
          <w:rFonts w:asciiTheme="majorHAnsi" w:hAnsiTheme="majorHAnsi" w:cstheme="majorHAnsi"/>
          <w:sz w:val="27"/>
          <w:szCs w:val="27"/>
        </w:rPr>
        <w:t>the time and place in which it is to be executed.</w:t>
      </w:r>
      <w:r w:rsidR="00802028" w:rsidRPr="000A51A5">
        <w:rPr>
          <w:rFonts w:asciiTheme="majorHAnsi" w:hAnsiTheme="majorHAnsi" w:cstheme="majorHAnsi"/>
          <w:sz w:val="27"/>
          <w:szCs w:val="27"/>
        </w:rPr>
        <w:t xml:space="preserve"> </w:t>
      </w:r>
      <w:r w:rsidR="00DA770D" w:rsidRPr="000A51A5">
        <w:rPr>
          <w:rFonts w:asciiTheme="majorHAnsi" w:hAnsiTheme="majorHAnsi" w:cstheme="majorHAnsi"/>
          <w:sz w:val="27"/>
          <w:szCs w:val="27"/>
        </w:rPr>
        <w:t xml:space="preserve">In the Kamukama case (ibid), the Industrial </w:t>
      </w:r>
      <w:r w:rsidR="00394EE2" w:rsidRPr="000A51A5">
        <w:rPr>
          <w:rFonts w:asciiTheme="majorHAnsi" w:hAnsiTheme="majorHAnsi" w:cstheme="majorHAnsi"/>
          <w:sz w:val="27"/>
          <w:szCs w:val="27"/>
        </w:rPr>
        <w:t>Court</w:t>
      </w:r>
      <w:r w:rsidR="00DA770D" w:rsidRPr="000A51A5">
        <w:rPr>
          <w:rFonts w:asciiTheme="majorHAnsi" w:hAnsiTheme="majorHAnsi" w:cstheme="majorHAnsi"/>
          <w:sz w:val="27"/>
          <w:szCs w:val="27"/>
        </w:rPr>
        <w:t xml:space="preserve">, citing the case of </w:t>
      </w:r>
      <w:r w:rsidR="00DA770D" w:rsidRPr="000A51A5">
        <w:rPr>
          <w:rFonts w:asciiTheme="majorHAnsi" w:hAnsiTheme="majorHAnsi" w:cstheme="majorHAnsi"/>
          <w:b/>
          <w:sz w:val="27"/>
          <w:szCs w:val="27"/>
        </w:rPr>
        <w:t xml:space="preserve">Charles Lubowa and Scovia Ayikoru v Victoria </w:t>
      </w:r>
      <w:r w:rsidR="00DA770D" w:rsidRPr="000A51A5">
        <w:rPr>
          <w:rFonts w:asciiTheme="majorHAnsi" w:hAnsiTheme="majorHAnsi" w:cstheme="majorHAnsi"/>
          <w:b/>
          <w:sz w:val="27"/>
          <w:szCs w:val="27"/>
        </w:rPr>
        <w:lastRenderedPageBreak/>
        <w:t>Seeds Ltd</w:t>
      </w:r>
      <w:r w:rsidR="00833F51" w:rsidRPr="000A51A5">
        <w:rPr>
          <w:rFonts w:asciiTheme="majorHAnsi" w:hAnsiTheme="majorHAnsi" w:cstheme="majorHAnsi"/>
          <w:b/>
          <w:sz w:val="27"/>
          <w:szCs w:val="27"/>
        </w:rPr>
        <w:t>,</w:t>
      </w:r>
      <w:r w:rsidR="00DA770D" w:rsidRPr="000A51A5">
        <w:rPr>
          <w:rStyle w:val="FootnoteReference"/>
          <w:rFonts w:asciiTheme="majorHAnsi" w:hAnsiTheme="majorHAnsi" w:cstheme="majorHAnsi"/>
          <w:sz w:val="27"/>
          <w:szCs w:val="27"/>
        </w:rPr>
        <w:footnoteReference w:id="6"/>
      </w:r>
      <w:r w:rsidR="00DA770D" w:rsidRPr="000A51A5">
        <w:rPr>
          <w:rFonts w:asciiTheme="majorHAnsi" w:hAnsiTheme="majorHAnsi" w:cstheme="majorHAnsi"/>
          <w:b/>
          <w:sz w:val="27"/>
          <w:szCs w:val="27"/>
        </w:rPr>
        <w:t xml:space="preserve"> </w:t>
      </w:r>
      <w:r w:rsidR="00DA770D" w:rsidRPr="000A51A5">
        <w:rPr>
          <w:rFonts w:asciiTheme="majorHAnsi" w:hAnsiTheme="majorHAnsi" w:cstheme="majorHAnsi"/>
          <w:sz w:val="27"/>
          <w:szCs w:val="27"/>
        </w:rPr>
        <w:t>held</w:t>
      </w:r>
      <w:r w:rsidR="00DA770D" w:rsidRPr="000A51A5">
        <w:rPr>
          <w:rFonts w:asciiTheme="majorHAnsi" w:hAnsiTheme="majorHAnsi" w:cstheme="majorHAnsi"/>
          <w:b/>
          <w:sz w:val="27"/>
          <w:szCs w:val="27"/>
        </w:rPr>
        <w:t xml:space="preserve"> </w:t>
      </w:r>
      <w:r w:rsidR="00DA770D" w:rsidRPr="000A51A5">
        <w:rPr>
          <w:rFonts w:asciiTheme="majorHAnsi" w:hAnsiTheme="majorHAnsi" w:cstheme="majorHAnsi"/>
          <w:sz w:val="27"/>
          <w:szCs w:val="27"/>
        </w:rPr>
        <w:t xml:space="preserve">that the distinction between an employee and an independent contractor is primarily governed by the control test. That an independent contractor </w:t>
      </w:r>
      <w:r w:rsidR="00833F51" w:rsidRPr="000A51A5">
        <w:rPr>
          <w:rFonts w:asciiTheme="majorHAnsi" w:hAnsiTheme="majorHAnsi" w:cstheme="majorHAnsi"/>
          <w:sz w:val="27"/>
          <w:szCs w:val="27"/>
        </w:rPr>
        <w:t>is</w:t>
      </w:r>
      <w:r w:rsidR="00DA770D" w:rsidRPr="000A51A5">
        <w:rPr>
          <w:rFonts w:asciiTheme="majorHAnsi" w:hAnsiTheme="majorHAnsi" w:cstheme="majorHAnsi"/>
          <w:sz w:val="27"/>
          <w:szCs w:val="27"/>
        </w:rPr>
        <w:t xml:space="preserve"> a person who works under a contract but is not in the same state of dependence on the employer as an employee is. Whereas the independent contractor controls the means and </w:t>
      </w:r>
      <w:r w:rsidR="008C0174">
        <w:rPr>
          <w:rFonts w:asciiTheme="majorHAnsi" w:hAnsiTheme="majorHAnsi" w:cstheme="majorHAnsi"/>
          <w:sz w:val="27"/>
          <w:szCs w:val="27"/>
        </w:rPr>
        <w:t>how</w:t>
      </w:r>
      <w:r w:rsidR="00DA770D" w:rsidRPr="000A51A5">
        <w:rPr>
          <w:rFonts w:asciiTheme="majorHAnsi" w:hAnsiTheme="majorHAnsi" w:cstheme="majorHAnsi"/>
          <w:sz w:val="27"/>
          <w:szCs w:val="27"/>
        </w:rPr>
        <w:t xml:space="preserve"> work is performed, the employee</w:t>
      </w:r>
      <w:r w:rsidR="00833F51" w:rsidRPr="000A51A5">
        <w:rPr>
          <w:rFonts w:asciiTheme="majorHAnsi" w:hAnsiTheme="majorHAnsi" w:cstheme="majorHAnsi"/>
          <w:sz w:val="27"/>
          <w:szCs w:val="27"/>
        </w:rPr>
        <w:t>,</w:t>
      </w:r>
      <w:r w:rsidR="00DA770D" w:rsidRPr="000A51A5">
        <w:rPr>
          <w:rFonts w:asciiTheme="majorHAnsi" w:hAnsiTheme="majorHAnsi" w:cstheme="majorHAnsi"/>
          <w:sz w:val="27"/>
          <w:szCs w:val="27"/>
        </w:rPr>
        <w:t xml:space="preserve"> on the other hand, is subjected to the organization’s procedures, is expected to perform part of the regular business of an employer</w:t>
      </w:r>
      <w:r w:rsidR="00833F51" w:rsidRPr="000A51A5">
        <w:rPr>
          <w:rFonts w:asciiTheme="majorHAnsi" w:hAnsiTheme="majorHAnsi" w:cstheme="majorHAnsi"/>
          <w:sz w:val="27"/>
          <w:szCs w:val="27"/>
        </w:rPr>
        <w:t>,</w:t>
      </w:r>
      <w:r w:rsidR="00DA770D" w:rsidRPr="000A51A5">
        <w:rPr>
          <w:rFonts w:asciiTheme="majorHAnsi" w:hAnsiTheme="majorHAnsi" w:cstheme="majorHAnsi"/>
          <w:sz w:val="27"/>
          <w:szCs w:val="27"/>
        </w:rPr>
        <w:t xml:space="preserve"> and must follow specific instructions on how to perform work. An independent contractor usually has a fixed task and is paid on completion of the said task</w:t>
      </w:r>
      <w:r w:rsidR="00833F51" w:rsidRPr="000A51A5">
        <w:rPr>
          <w:rFonts w:asciiTheme="majorHAnsi" w:hAnsiTheme="majorHAnsi" w:cstheme="majorHAnsi"/>
          <w:sz w:val="27"/>
          <w:szCs w:val="27"/>
        </w:rPr>
        <w:t>,</w:t>
      </w:r>
      <w:r w:rsidR="00DA770D" w:rsidRPr="000A51A5">
        <w:rPr>
          <w:rFonts w:asciiTheme="majorHAnsi" w:hAnsiTheme="majorHAnsi" w:cstheme="majorHAnsi"/>
          <w:sz w:val="27"/>
          <w:szCs w:val="27"/>
        </w:rPr>
        <w:t xml:space="preserve"> and is free to delegate work to other workers of his choice without the knowledge and consent of the employer.  </w:t>
      </w:r>
    </w:p>
    <w:p w:rsidR="008A2A02" w:rsidRPr="000A51A5" w:rsidRDefault="00802028" w:rsidP="008E671B">
      <w:pPr>
        <w:spacing w:after="0"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[12</w:t>
      </w:r>
      <w:r w:rsidR="001606CB" w:rsidRPr="000A51A5">
        <w:rPr>
          <w:rFonts w:asciiTheme="majorHAnsi" w:hAnsiTheme="majorHAnsi" w:cstheme="majorHAnsi"/>
          <w:sz w:val="27"/>
          <w:szCs w:val="27"/>
        </w:rPr>
        <w:t>]</w:t>
      </w:r>
      <w:r w:rsidR="001606CB" w:rsidRPr="000A51A5">
        <w:rPr>
          <w:rFonts w:asciiTheme="majorHAnsi" w:hAnsiTheme="majorHAnsi" w:cstheme="majorHAnsi"/>
          <w:sz w:val="27"/>
          <w:szCs w:val="27"/>
        </w:rPr>
        <w:tab/>
      </w:r>
      <w:r w:rsidRPr="000A51A5">
        <w:rPr>
          <w:rFonts w:asciiTheme="majorHAnsi" w:hAnsiTheme="majorHAnsi" w:cstheme="majorHAnsi"/>
          <w:sz w:val="27"/>
          <w:szCs w:val="27"/>
        </w:rPr>
        <w:t xml:space="preserve">The documentary evidence presented to the </w:t>
      </w:r>
      <w:r w:rsidR="00394EE2" w:rsidRPr="000A51A5">
        <w:rPr>
          <w:rFonts w:asciiTheme="majorHAnsi" w:hAnsiTheme="majorHAnsi" w:cstheme="majorHAnsi"/>
          <w:sz w:val="27"/>
          <w:szCs w:val="27"/>
        </w:rPr>
        <w:t>Court</w:t>
      </w:r>
      <w:r w:rsidRPr="000A51A5">
        <w:rPr>
          <w:rFonts w:asciiTheme="majorHAnsi" w:hAnsiTheme="majorHAnsi" w:cstheme="majorHAnsi"/>
          <w:sz w:val="27"/>
          <w:szCs w:val="27"/>
        </w:rPr>
        <w:t xml:space="preserve"> was </w:t>
      </w:r>
      <w:r w:rsidR="000D3829" w:rsidRPr="000A51A5">
        <w:rPr>
          <w:rFonts w:asciiTheme="majorHAnsi" w:hAnsiTheme="majorHAnsi" w:cstheme="majorHAnsi"/>
          <w:sz w:val="27"/>
          <w:szCs w:val="27"/>
        </w:rPr>
        <w:t>the payment vouchers supporting</w:t>
      </w:r>
      <w:r w:rsidRPr="000A51A5">
        <w:rPr>
          <w:rFonts w:asciiTheme="majorHAnsi" w:hAnsiTheme="majorHAnsi" w:cstheme="majorHAnsi"/>
          <w:sz w:val="27"/>
          <w:szCs w:val="27"/>
        </w:rPr>
        <w:t xml:space="preserve"> various payment</w:t>
      </w:r>
      <w:r w:rsidR="008E671B" w:rsidRPr="000A51A5">
        <w:rPr>
          <w:rFonts w:asciiTheme="majorHAnsi" w:hAnsiTheme="majorHAnsi" w:cstheme="majorHAnsi"/>
          <w:sz w:val="27"/>
          <w:szCs w:val="27"/>
        </w:rPr>
        <w:t xml:space="preserve">s to the </w:t>
      </w:r>
      <w:r w:rsidR="00394EE2" w:rsidRPr="000A51A5">
        <w:rPr>
          <w:rFonts w:asciiTheme="majorHAnsi" w:hAnsiTheme="majorHAnsi" w:cstheme="majorHAnsi"/>
          <w:sz w:val="27"/>
          <w:szCs w:val="27"/>
        </w:rPr>
        <w:t>Claimant</w:t>
      </w:r>
      <w:r w:rsidR="008E671B" w:rsidRPr="000A51A5">
        <w:rPr>
          <w:rFonts w:asciiTheme="majorHAnsi" w:hAnsiTheme="majorHAnsi" w:cstheme="majorHAnsi"/>
          <w:sz w:val="27"/>
          <w:szCs w:val="27"/>
        </w:rPr>
        <w:t>. CEXH1 was a v</w:t>
      </w:r>
      <w:r w:rsidRPr="000A51A5">
        <w:rPr>
          <w:rFonts w:asciiTheme="majorHAnsi" w:hAnsiTheme="majorHAnsi" w:cstheme="majorHAnsi"/>
          <w:sz w:val="27"/>
          <w:szCs w:val="27"/>
        </w:rPr>
        <w:t>oucher for supervising works. It was dated 5</w:t>
      </w:r>
      <w:r w:rsidRPr="000A51A5">
        <w:rPr>
          <w:rFonts w:asciiTheme="majorHAnsi" w:hAnsiTheme="majorHAnsi" w:cstheme="majorHAnsi"/>
          <w:sz w:val="27"/>
          <w:szCs w:val="27"/>
          <w:vertAlign w:val="superscript"/>
        </w:rPr>
        <w:t>th</w:t>
      </w:r>
      <w:r w:rsidR="008A2A02" w:rsidRPr="000A51A5">
        <w:rPr>
          <w:rFonts w:asciiTheme="majorHAnsi" w:hAnsiTheme="majorHAnsi" w:cstheme="majorHAnsi"/>
          <w:sz w:val="27"/>
          <w:szCs w:val="27"/>
        </w:rPr>
        <w:t xml:space="preserve"> May 2014</w:t>
      </w:r>
      <w:r w:rsidR="000D3829" w:rsidRPr="000A51A5">
        <w:rPr>
          <w:rFonts w:asciiTheme="majorHAnsi" w:hAnsiTheme="majorHAnsi" w:cstheme="majorHAnsi"/>
          <w:sz w:val="27"/>
          <w:szCs w:val="27"/>
        </w:rPr>
        <w:t>,</w:t>
      </w:r>
      <w:r w:rsidR="008A2A02" w:rsidRPr="000A51A5">
        <w:rPr>
          <w:rFonts w:asciiTheme="majorHAnsi" w:hAnsiTheme="majorHAnsi" w:cstheme="majorHAnsi"/>
          <w:sz w:val="27"/>
          <w:szCs w:val="27"/>
        </w:rPr>
        <w:t xml:space="preserve"> and it bore the words;</w:t>
      </w:r>
    </w:p>
    <w:p w:rsidR="008A2A02" w:rsidRPr="000A51A5" w:rsidRDefault="008A2A02" w:rsidP="008E671B">
      <w:pPr>
        <w:spacing w:after="0" w:line="240" w:lineRule="auto"/>
        <w:ind w:left="720" w:hanging="720"/>
        <w:jc w:val="both"/>
        <w:rPr>
          <w:rFonts w:asciiTheme="majorHAnsi" w:hAnsiTheme="majorHAnsi" w:cstheme="majorHAnsi"/>
          <w:sz w:val="27"/>
          <w:szCs w:val="27"/>
        </w:rPr>
      </w:pPr>
    </w:p>
    <w:p w:rsidR="00802028" w:rsidRPr="000A51A5" w:rsidRDefault="00802028" w:rsidP="008E671B">
      <w:pPr>
        <w:spacing w:after="0" w:line="240" w:lineRule="auto"/>
        <w:ind w:left="1440" w:right="720"/>
        <w:jc w:val="both"/>
        <w:rPr>
          <w:rFonts w:asciiTheme="majorHAnsi" w:hAnsiTheme="majorHAnsi" w:cstheme="majorHAnsi"/>
          <w:i/>
          <w:sz w:val="27"/>
          <w:szCs w:val="27"/>
        </w:rPr>
      </w:pPr>
      <w:r w:rsidRPr="000A51A5">
        <w:rPr>
          <w:rFonts w:asciiTheme="majorHAnsi" w:hAnsiTheme="majorHAnsi" w:cstheme="majorHAnsi"/>
          <w:i/>
          <w:sz w:val="27"/>
          <w:szCs w:val="27"/>
        </w:rPr>
        <w:t xml:space="preserve">“Being advance payment </w:t>
      </w:r>
      <w:r w:rsidR="000D3829" w:rsidRPr="000A51A5">
        <w:rPr>
          <w:rFonts w:asciiTheme="majorHAnsi" w:hAnsiTheme="majorHAnsi" w:cstheme="majorHAnsi"/>
          <w:i/>
          <w:sz w:val="27"/>
          <w:szCs w:val="27"/>
        </w:rPr>
        <w:t>regarding</w:t>
      </w:r>
      <w:r w:rsidRPr="000A51A5">
        <w:rPr>
          <w:rFonts w:asciiTheme="majorHAnsi" w:hAnsiTheme="majorHAnsi" w:cstheme="majorHAnsi"/>
          <w:i/>
          <w:sz w:val="27"/>
          <w:szCs w:val="27"/>
        </w:rPr>
        <w:t xml:space="preserve"> the ongoing Mayuge Town Water Supply Project as Site Agent. The total cost-4,000,000</w:t>
      </w:r>
      <w:r w:rsidR="000D3829" w:rsidRPr="000A51A5">
        <w:rPr>
          <w:rFonts w:asciiTheme="majorHAnsi" w:hAnsiTheme="majorHAnsi" w:cstheme="majorHAnsi"/>
          <w:i/>
          <w:sz w:val="27"/>
          <w:szCs w:val="27"/>
        </w:rPr>
        <w:t>,</w:t>
      </w:r>
      <w:r w:rsidRPr="000A51A5">
        <w:rPr>
          <w:rFonts w:asciiTheme="majorHAnsi" w:hAnsiTheme="majorHAnsi" w:cstheme="majorHAnsi"/>
          <w:i/>
          <w:sz w:val="27"/>
          <w:szCs w:val="27"/>
        </w:rPr>
        <w:t xml:space="preserve"> Deposit 1,000,000</w:t>
      </w:r>
      <w:r w:rsidR="000D3829" w:rsidRPr="000A51A5">
        <w:rPr>
          <w:rFonts w:asciiTheme="majorHAnsi" w:hAnsiTheme="majorHAnsi" w:cstheme="majorHAnsi"/>
          <w:i/>
          <w:sz w:val="27"/>
          <w:szCs w:val="27"/>
        </w:rPr>
        <w:t>,</w:t>
      </w:r>
      <w:r w:rsidRPr="000A51A5">
        <w:rPr>
          <w:rFonts w:asciiTheme="majorHAnsi" w:hAnsiTheme="majorHAnsi" w:cstheme="majorHAnsi"/>
          <w:i/>
          <w:sz w:val="27"/>
          <w:szCs w:val="27"/>
        </w:rPr>
        <w:t xml:space="preserve"> Balance 3,000,000. To supervise and finish project in 2 months</w:t>
      </w:r>
      <w:r w:rsidR="009844BD" w:rsidRPr="000A51A5">
        <w:rPr>
          <w:rFonts w:asciiTheme="majorHAnsi" w:hAnsiTheme="majorHAnsi" w:cstheme="majorHAnsi"/>
          <w:i/>
          <w:sz w:val="27"/>
          <w:szCs w:val="27"/>
        </w:rPr>
        <w:t xml:space="preserve"> </w:t>
      </w:r>
      <w:r w:rsidRPr="000A51A5">
        <w:rPr>
          <w:rFonts w:asciiTheme="majorHAnsi" w:hAnsiTheme="majorHAnsi" w:cstheme="majorHAnsi"/>
          <w:i/>
          <w:sz w:val="27"/>
          <w:szCs w:val="27"/>
        </w:rPr>
        <w:t>(End 30</w:t>
      </w:r>
      <w:r w:rsidRPr="000A51A5">
        <w:rPr>
          <w:rFonts w:asciiTheme="majorHAnsi" w:hAnsiTheme="majorHAnsi" w:cstheme="majorHAnsi"/>
          <w:i/>
          <w:sz w:val="27"/>
          <w:szCs w:val="27"/>
          <w:vertAlign w:val="superscript"/>
        </w:rPr>
        <w:t>th</w:t>
      </w:r>
      <w:r w:rsidRPr="000A51A5">
        <w:rPr>
          <w:rFonts w:asciiTheme="majorHAnsi" w:hAnsiTheme="majorHAnsi" w:cstheme="majorHAnsi"/>
          <w:i/>
          <w:sz w:val="27"/>
          <w:szCs w:val="27"/>
        </w:rPr>
        <w:t xml:space="preserve"> July 14)”</w:t>
      </w:r>
      <w:r w:rsidR="008A2A02" w:rsidRPr="000A51A5">
        <w:rPr>
          <w:rFonts w:asciiTheme="majorHAnsi" w:hAnsiTheme="majorHAnsi" w:cstheme="majorHAnsi"/>
          <w:i/>
          <w:sz w:val="27"/>
          <w:szCs w:val="27"/>
        </w:rPr>
        <w:t>.</w:t>
      </w:r>
    </w:p>
    <w:p w:rsidR="002F7944" w:rsidRPr="000A51A5" w:rsidRDefault="002F7944" w:rsidP="008E671B">
      <w:pPr>
        <w:spacing w:after="0" w:line="240" w:lineRule="auto"/>
        <w:ind w:left="1440" w:right="720"/>
        <w:jc w:val="both"/>
        <w:rPr>
          <w:rFonts w:asciiTheme="majorHAnsi" w:hAnsiTheme="majorHAnsi" w:cstheme="majorHAnsi"/>
          <w:i/>
          <w:sz w:val="27"/>
          <w:szCs w:val="27"/>
        </w:rPr>
      </w:pPr>
    </w:p>
    <w:p w:rsidR="005D6BB7" w:rsidRDefault="002F7944" w:rsidP="005D6BB7">
      <w:pPr>
        <w:spacing w:after="0" w:line="240" w:lineRule="auto"/>
        <w:ind w:left="720"/>
        <w:jc w:val="both"/>
        <w:rPr>
          <w:rFonts w:asciiTheme="majorHAnsi" w:hAnsiTheme="majorHAnsi" w:cstheme="majorHAnsi"/>
          <w:sz w:val="27"/>
          <w:szCs w:val="27"/>
        </w:rPr>
      </w:pPr>
      <w:r w:rsidRPr="000A51A5">
        <w:rPr>
          <w:rFonts w:asciiTheme="majorHAnsi" w:hAnsiTheme="majorHAnsi" w:cstheme="majorHAnsi"/>
          <w:sz w:val="27"/>
          <w:szCs w:val="27"/>
        </w:rPr>
        <w:t>The primary voucher CEXH 1, was written in contractual language.  It was a contract for supervision. The fixed task was to supervise the ongoing Mayuge Town Water Supply works. Both parties admit to an initial fixed period and fixed sum of UGX 4,000,000/=</w:t>
      </w:r>
      <w:r w:rsidR="008F7A66" w:rsidRPr="000A51A5">
        <w:rPr>
          <w:rFonts w:asciiTheme="majorHAnsi" w:hAnsiTheme="majorHAnsi" w:cstheme="majorHAnsi"/>
          <w:sz w:val="27"/>
          <w:szCs w:val="27"/>
        </w:rPr>
        <w:t>,</w:t>
      </w:r>
      <w:r w:rsidRPr="000A51A5">
        <w:rPr>
          <w:rFonts w:asciiTheme="majorHAnsi" w:hAnsiTheme="majorHAnsi" w:cstheme="majorHAnsi"/>
          <w:sz w:val="27"/>
          <w:szCs w:val="27"/>
        </w:rPr>
        <w:t xml:space="preserve"> which period was extended. This means there was to be a fixed payment for a fixed task within a specified timescale. However, no direct evidence was led to show that the </w:t>
      </w:r>
      <w:r w:rsidR="00394EE2" w:rsidRPr="000A51A5">
        <w:rPr>
          <w:rFonts w:asciiTheme="majorHAnsi" w:hAnsiTheme="majorHAnsi" w:cstheme="majorHAnsi"/>
          <w:sz w:val="27"/>
          <w:szCs w:val="27"/>
        </w:rPr>
        <w:t>Respondent</w:t>
      </w:r>
      <w:r w:rsidRPr="000A51A5">
        <w:rPr>
          <w:rFonts w:asciiTheme="majorHAnsi" w:hAnsiTheme="majorHAnsi" w:cstheme="majorHAnsi"/>
          <w:sz w:val="27"/>
          <w:szCs w:val="27"/>
        </w:rPr>
        <w:t xml:space="preserve"> had no control over how the supervision works would be done. </w:t>
      </w:r>
      <w:r w:rsidR="00511057">
        <w:rPr>
          <w:rFonts w:asciiTheme="majorHAnsi" w:hAnsiTheme="majorHAnsi" w:cstheme="majorHAnsi"/>
          <w:sz w:val="27"/>
          <w:szCs w:val="27"/>
        </w:rPr>
        <w:t>T</w:t>
      </w:r>
      <w:r w:rsidRPr="000A51A5">
        <w:rPr>
          <w:rFonts w:asciiTheme="majorHAnsi" w:hAnsiTheme="majorHAnsi" w:cstheme="majorHAnsi"/>
          <w:sz w:val="27"/>
          <w:szCs w:val="27"/>
        </w:rPr>
        <w:t>herefore</w:t>
      </w:r>
      <w:r w:rsidR="00511057">
        <w:rPr>
          <w:rFonts w:asciiTheme="majorHAnsi" w:hAnsiTheme="majorHAnsi" w:cstheme="majorHAnsi"/>
          <w:sz w:val="27"/>
          <w:szCs w:val="27"/>
        </w:rPr>
        <w:t xml:space="preserve">, this Court would have </w:t>
      </w:r>
      <w:r w:rsidRPr="000A51A5">
        <w:rPr>
          <w:rFonts w:asciiTheme="majorHAnsi" w:hAnsiTheme="majorHAnsi" w:cstheme="majorHAnsi"/>
          <w:sz w:val="27"/>
          <w:szCs w:val="27"/>
        </w:rPr>
        <w:t>to consider</w:t>
      </w:r>
      <w:r w:rsidR="00040DB8" w:rsidRPr="000A51A5">
        <w:rPr>
          <w:rFonts w:asciiTheme="majorHAnsi" w:hAnsiTheme="majorHAnsi" w:cstheme="majorHAnsi"/>
          <w:sz w:val="27"/>
          <w:szCs w:val="27"/>
        </w:rPr>
        <w:t xml:space="preserve"> the nature of work or the tasks to be done in order to ascertain how the control test affects the employment re</w:t>
      </w:r>
      <w:r w:rsidR="005D6BB7">
        <w:rPr>
          <w:rFonts w:asciiTheme="majorHAnsi" w:hAnsiTheme="majorHAnsi" w:cstheme="majorHAnsi"/>
          <w:sz w:val="27"/>
          <w:szCs w:val="27"/>
        </w:rPr>
        <w:t>lationship in the present case.</w:t>
      </w:r>
    </w:p>
    <w:p w:rsidR="005D6BB7" w:rsidRDefault="005D6BB7" w:rsidP="005D6BB7">
      <w:pPr>
        <w:spacing w:after="0" w:line="240" w:lineRule="auto"/>
        <w:jc w:val="both"/>
        <w:rPr>
          <w:rFonts w:asciiTheme="majorHAnsi" w:hAnsiTheme="majorHAnsi" w:cstheme="majorHAnsi"/>
          <w:sz w:val="27"/>
          <w:szCs w:val="27"/>
        </w:rPr>
      </w:pPr>
    </w:p>
    <w:p w:rsidR="006A3293" w:rsidRDefault="006A3293" w:rsidP="005D6BB7">
      <w:pPr>
        <w:spacing w:after="0"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[13]</w:t>
      </w:r>
      <w:r w:rsidRPr="000A51A5">
        <w:rPr>
          <w:rFonts w:asciiTheme="majorHAnsi" w:hAnsiTheme="majorHAnsi" w:cstheme="majorHAnsi"/>
          <w:sz w:val="27"/>
          <w:szCs w:val="27"/>
        </w:rPr>
        <w:tab/>
        <w:t xml:space="preserve">In CEXH 1 and the subsequent documents, the </w:t>
      </w:r>
      <w:r w:rsidR="00394EE2" w:rsidRPr="000A51A5">
        <w:rPr>
          <w:rFonts w:asciiTheme="majorHAnsi" w:hAnsiTheme="majorHAnsi" w:cstheme="majorHAnsi"/>
          <w:sz w:val="27"/>
          <w:szCs w:val="27"/>
        </w:rPr>
        <w:t>Claimant</w:t>
      </w:r>
      <w:r w:rsidRPr="000A51A5">
        <w:rPr>
          <w:rFonts w:asciiTheme="majorHAnsi" w:hAnsiTheme="majorHAnsi" w:cstheme="majorHAnsi"/>
          <w:sz w:val="27"/>
          <w:szCs w:val="27"/>
        </w:rPr>
        <w:t xml:space="preserve"> was referred to as a site agent. According to the Building Law Encyclopedia</w:t>
      </w:r>
      <w:r w:rsidR="000D3829" w:rsidRPr="000A51A5">
        <w:rPr>
          <w:rFonts w:asciiTheme="majorHAnsi" w:hAnsiTheme="majorHAnsi" w:cstheme="majorHAnsi"/>
          <w:sz w:val="27"/>
          <w:szCs w:val="27"/>
        </w:rPr>
        <w:t>,</w:t>
      </w:r>
      <w:r w:rsidRPr="000A51A5">
        <w:rPr>
          <w:rStyle w:val="FootnoteReference"/>
          <w:rFonts w:asciiTheme="majorHAnsi" w:hAnsiTheme="majorHAnsi" w:cstheme="majorHAnsi"/>
          <w:sz w:val="27"/>
          <w:szCs w:val="27"/>
        </w:rPr>
        <w:footnoteReference w:id="7"/>
      </w:r>
      <w:r w:rsidRPr="000A51A5">
        <w:rPr>
          <w:rFonts w:asciiTheme="majorHAnsi" w:hAnsiTheme="majorHAnsi" w:cstheme="majorHAnsi"/>
          <w:sz w:val="27"/>
          <w:szCs w:val="27"/>
        </w:rPr>
        <w:t xml:space="preserve"> a site agent is a </w:t>
      </w:r>
      <w:r w:rsidR="000D3829" w:rsidRPr="000A51A5">
        <w:rPr>
          <w:rFonts w:asciiTheme="majorHAnsi" w:hAnsiTheme="majorHAnsi" w:cstheme="majorHAnsi"/>
          <w:sz w:val="27"/>
          <w:szCs w:val="27"/>
        </w:rPr>
        <w:t>person–in–charge</w:t>
      </w:r>
      <w:r w:rsidRPr="000A51A5">
        <w:rPr>
          <w:rFonts w:asciiTheme="majorHAnsi" w:hAnsiTheme="majorHAnsi" w:cstheme="majorHAnsi"/>
          <w:sz w:val="27"/>
          <w:szCs w:val="27"/>
        </w:rPr>
        <w:t>, a foreman. It is written of a site</w:t>
      </w:r>
      <w:r w:rsidR="00040DB8" w:rsidRPr="000A51A5">
        <w:rPr>
          <w:rFonts w:asciiTheme="majorHAnsi" w:hAnsiTheme="majorHAnsi" w:cstheme="majorHAnsi"/>
          <w:sz w:val="27"/>
          <w:szCs w:val="27"/>
        </w:rPr>
        <w:t xml:space="preserve"> </w:t>
      </w:r>
      <w:r w:rsidRPr="000A51A5">
        <w:rPr>
          <w:rFonts w:asciiTheme="majorHAnsi" w:hAnsiTheme="majorHAnsi" w:cstheme="majorHAnsi"/>
          <w:sz w:val="27"/>
          <w:szCs w:val="27"/>
        </w:rPr>
        <w:t xml:space="preserve">agent that; </w:t>
      </w:r>
    </w:p>
    <w:p w:rsidR="005D6BB7" w:rsidRPr="000A51A5" w:rsidRDefault="005D6BB7" w:rsidP="005D6BB7">
      <w:pPr>
        <w:spacing w:after="0" w:line="240" w:lineRule="auto"/>
        <w:ind w:left="720" w:hanging="720"/>
        <w:jc w:val="both"/>
        <w:rPr>
          <w:rFonts w:asciiTheme="majorHAnsi" w:hAnsiTheme="majorHAnsi" w:cstheme="majorHAnsi"/>
          <w:sz w:val="27"/>
          <w:szCs w:val="27"/>
        </w:rPr>
      </w:pPr>
    </w:p>
    <w:p w:rsidR="006A3293" w:rsidRPr="000A51A5" w:rsidRDefault="006A3293" w:rsidP="008E671B">
      <w:pPr>
        <w:spacing w:after="0" w:line="240" w:lineRule="auto"/>
        <w:ind w:left="1440" w:right="720"/>
        <w:jc w:val="both"/>
        <w:rPr>
          <w:rFonts w:asciiTheme="majorHAnsi" w:hAnsiTheme="majorHAnsi" w:cstheme="majorHAnsi"/>
          <w:i/>
          <w:sz w:val="27"/>
          <w:szCs w:val="27"/>
        </w:rPr>
      </w:pPr>
      <w:r w:rsidRPr="000A51A5">
        <w:rPr>
          <w:rFonts w:asciiTheme="majorHAnsi" w:hAnsiTheme="majorHAnsi" w:cstheme="majorHAnsi"/>
          <w:sz w:val="27"/>
          <w:szCs w:val="27"/>
        </w:rPr>
        <w:t>“</w:t>
      </w:r>
      <w:r w:rsidRPr="000A51A5">
        <w:rPr>
          <w:rFonts w:asciiTheme="majorHAnsi" w:hAnsiTheme="majorHAnsi" w:cstheme="majorHAnsi"/>
          <w:i/>
          <w:sz w:val="27"/>
          <w:szCs w:val="27"/>
        </w:rPr>
        <w:t xml:space="preserve">a contractor is required to keep a competent person - in - charge on the site at all times. The person is intended to be and is to be capable of receiving instructions from the architect, such instructions being deemed to have been given to the contractor itself. Supervision of Works implies constant inspection and direction. In building contracts that duty lies principally with the </w:t>
      </w:r>
      <w:r w:rsidRPr="000A51A5">
        <w:rPr>
          <w:rFonts w:asciiTheme="majorHAnsi" w:hAnsiTheme="majorHAnsi" w:cstheme="majorHAnsi"/>
          <w:i/>
          <w:sz w:val="27"/>
          <w:szCs w:val="27"/>
        </w:rPr>
        <w:lastRenderedPageBreak/>
        <w:t xml:space="preserve">contractor, which will normally carry out this duty through its site agent or foreman. Supervision is clearly a more onerous obligation than inspection, and one that can only be carried out by someone who </w:t>
      </w:r>
      <w:r w:rsidR="008E671B" w:rsidRPr="000A51A5">
        <w:rPr>
          <w:rFonts w:asciiTheme="majorHAnsi" w:hAnsiTheme="majorHAnsi" w:cstheme="majorHAnsi"/>
          <w:i/>
          <w:sz w:val="27"/>
          <w:szCs w:val="27"/>
        </w:rPr>
        <w:t>has control over the workforce.”</w:t>
      </w:r>
    </w:p>
    <w:p w:rsidR="006A3293" w:rsidRPr="000A51A5" w:rsidRDefault="006A3293" w:rsidP="008E671B">
      <w:pPr>
        <w:spacing w:after="0"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ab/>
      </w:r>
    </w:p>
    <w:p w:rsidR="006A3293" w:rsidRPr="000A51A5" w:rsidRDefault="006A3293" w:rsidP="008E671B">
      <w:pPr>
        <w:spacing w:after="0" w:line="240" w:lineRule="auto"/>
        <w:ind w:left="720"/>
        <w:jc w:val="both"/>
        <w:rPr>
          <w:rFonts w:asciiTheme="majorHAnsi" w:hAnsiTheme="majorHAnsi" w:cstheme="majorHAnsi"/>
          <w:sz w:val="27"/>
          <w:szCs w:val="27"/>
        </w:rPr>
      </w:pPr>
      <w:r w:rsidRPr="000A51A5">
        <w:rPr>
          <w:rFonts w:asciiTheme="majorHAnsi" w:hAnsiTheme="majorHAnsi" w:cstheme="majorHAnsi"/>
          <w:sz w:val="27"/>
          <w:szCs w:val="27"/>
        </w:rPr>
        <w:t xml:space="preserve">From the description above, a site agent is clearly in a position of considerable responsibility as far as the </w:t>
      </w:r>
      <w:r w:rsidR="000D3829" w:rsidRPr="000A51A5">
        <w:rPr>
          <w:rFonts w:asciiTheme="majorHAnsi" w:hAnsiTheme="majorHAnsi" w:cstheme="majorHAnsi"/>
          <w:sz w:val="27"/>
          <w:szCs w:val="27"/>
        </w:rPr>
        <w:t>employer’s contractor</w:t>
      </w:r>
      <w:r w:rsidRPr="000A51A5">
        <w:rPr>
          <w:rFonts w:asciiTheme="majorHAnsi" w:hAnsiTheme="majorHAnsi" w:cstheme="majorHAnsi"/>
          <w:sz w:val="27"/>
          <w:szCs w:val="27"/>
        </w:rPr>
        <w:t xml:space="preserve"> is concerned. </w:t>
      </w:r>
      <w:r w:rsidR="00A25599" w:rsidRPr="000A51A5">
        <w:rPr>
          <w:rFonts w:asciiTheme="majorHAnsi" w:hAnsiTheme="majorHAnsi" w:cstheme="majorHAnsi"/>
          <w:sz w:val="27"/>
          <w:szCs w:val="27"/>
        </w:rPr>
        <w:t xml:space="preserve">From the evidence adduced before this </w:t>
      </w:r>
      <w:r w:rsidR="00394EE2" w:rsidRPr="000A51A5">
        <w:rPr>
          <w:rFonts w:asciiTheme="majorHAnsi" w:hAnsiTheme="majorHAnsi" w:cstheme="majorHAnsi"/>
          <w:sz w:val="27"/>
          <w:szCs w:val="27"/>
        </w:rPr>
        <w:t>Court</w:t>
      </w:r>
      <w:r w:rsidR="00A25599" w:rsidRPr="000A51A5">
        <w:rPr>
          <w:rFonts w:asciiTheme="majorHAnsi" w:hAnsiTheme="majorHAnsi" w:cstheme="majorHAnsi"/>
          <w:sz w:val="27"/>
          <w:szCs w:val="27"/>
        </w:rPr>
        <w:t>, t</w:t>
      </w:r>
      <w:r w:rsidRPr="000A51A5">
        <w:rPr>
          <w:rFonts w:asciiTheme="majorHAnsi" w:hAnsiTheme="majorHAnsi" w:cstheme="majorHAnsi"/>
          <w:sz w:val="27"/>
          <w:szCs w:val="27"/>
        </w:rPr>
        <w:t xml:space="preserve">he </w:t>
      </w:r>
      <w:r w:rsidR="00394EE2" w:rsidRPr="000A51A5">
        <w:rPr>
          <w:rFonts w:asciiTheme="majorHAnsi" w:hAnsiTheme="majorHAnsi" w:cstheme="majorHAnsi"/>
          <w:sz w:val="27"/>
          <w:szCs w:val="27"/>
        </w:rPr>
        <w:t>Respondent</w:t>
      </w:r>
      <w:r w:rsidRPr="000A51A5">
        <w:rPr>
          <w:rFonts w:asciiTheme="majorHAnsi" w:hAnsiTheme="majorHAnsi" w:cstheme="majorHAnsi"/>
          <w:sz w:val="27"/>
          <w:szCs w:val="27"/>
        </w:rPr>
        <w:t xml:space="preserve"> submitted the </w:t>
      </w:r>
      <w:r w:rsidR="00394EE2" w:rsidRPr="000A51A5">
        <w:rPr>
          <w:rFonts w:asciiTheme="majorHAnsi" w:hAnsiTheme="majorHAnsi" w:cstheme="majorHAnsi"/>
          <w:sz w:val="27"/>
          <w:szCs w:val="27"/>
        </w:rPr>
        <w:t>Claimant</w:t>
      </w:r>
      <w:r w:rsidRPr="000A51A5">
        <w:rPr>
          <w:rFonts w:asciiTheme="majorHAnsi" w:hAnsiTheme="majorHAnsi" w:cstheme="majorHAnsi"/>
          <w:sz w:val="27"/>
          <w:szCs w:val="27"/>
        </w:rPr>
        <w:t xml:space="preserve">’s curriculum vitae for </w:t>
      </w:r>
      <w:r w:rsidR="000D3829" w:rsidRPr="000A51A5">
        <w:rPr>
          <w:rFonts w:asciiTheme="majorHAnsi" w:hAnsiTheme="majorHAnsi" w:cstheme="majorHAnsi"/>
          <w:sz w:val="27"/>
          <w:szCs w:val="27"/>
        </w:rPr>
        <w:t xml:space="preserve">the </w:t>
      </w:r>
      <w:r w:rsidRPr="000A51A5">
        <w:rPr>
          <w:rFonts w:asciiTheme="majorHAnsi" w:hAnsiTheme="majorHAnsi" w:cstheme="majorHAnsi"/>
          <w:sz w:val="27"/>
          <w:szCs w:val="27"/>
        </w:rPr>
        <w:t xml:space="preserve">approval of </w:t>
      </w:r>
      <w:r w:rsidR="000D3829" w:rsidRPr="000A51A5">
        <w:rPr>
          <w:rFonts w:asciiTheme="majorHAnsi" w:hAnsiTheme="majorHAnsi" w:cstheme="majorHAnsi"/>
          <w:sz w:val="27"/>
          <w:szCs w:val="27"/>
        </w:rPr>
        <w:t>its</w:t>
      </w:r>
      <w:r w:rsidRPr="000A51A5">
        <w:rPr>
          <w:rFonts w:asciiTheme="majorHAnsi" w:hAnsiTheme="majorHAnsi" w:cstheme="majorHAnsi"/>
          <w:sz w:val="27"/>
          <w:szCs w:val="27"/>
        </w:rPr>
        <w:t xml:space="preserve"> clients. The </w:t>
      </w:r>
      <w:r w:rsidR="000D3829" w:rsidRPr="000A51A5">
        <w:rPr>
          <w:rFonts w:asciiTheme="majorHAnsi" w:hAnsiTheme="majorHAnsi" w:cstheme="majorHAnsi"/>
          <w:sz w:val="27"/>
          <w:szCs w:val="27"/>
        </w:rPr>
        <w:t>site agent’s</w:t>
      </w:r>
      <w:r w:rsidRPr="000A51A5">
        <w:rPr>
          <w:rFonts w:asciiTheme="majorHAnsi" w:hAnsiTheme="majorHAnsi" w:cstheme="majorHAnsi"/>
          <w:sz w:val="27"/>
          <w:szCs w:val="27"/>
        </w:rPr>
        <w:t xml:space="preserve"> </w:t>
      </w:r>
      <w:r w:rsidR="002F7944" w:rsidRPr="000A51A5">
        <w:rPr>
          <w:rFonts w:asciiTheme="majorHAnsi" w:hAnsiTheme="majorHAnsi" w:cstheme="majorHAnsi"/>
          <w:sz w:val="27"/>
          <w:szCs w:val="27"/>
        </w:rPr>
        <w:t>qualifications and suitability were</w:t>
      </w:r>
      <w:r w:rsidRPr="000A51A5">
        <w:rPr>
          <w:rFonts w:asciiTheme="majorHAnsi" w:hAnsiTheme="majorHAnsi" w:cstheme="majorHAnsi"/>
          <w:sz w:val="27"/>
          <w:szCs w:val="27"/>
        </w:rPr>
        <w:t xml:space="preserve"> </w:t>
      </w:r>
      <w:r w:rsidR="000D3829" w:rsidRPr="000A51A5">
        <w:rPr>
          <w:rFonts w:asciiTheme="majorHAnsi" w:hAnsiTheme="majorHAnsi" w:cstheme="majorHAnsi"/>
          <w:sz w:val="27"/>
          <w:szCs w:val="27"/>
        </w:rPr>
        <w:t>essential</w:t>
      </w:r>
      <w:r w:rsidRPr="000A51A5">
        <w:rPr>
          <w:rFonts w:asciiTheme="majorHAnsi" w:hAnsiTheme="majorHAnsi" w:cstheme="majorHAnsi"/>
          <w:sz w:val="27"/>
          <w:szCs w:val="27"/>
        </w:rPr>
        <w:t xml:space="preserve"> </w:t>
      </w:r>
      <w:r w:rsidR="008F7A66" w:rsidRPr="000A51A5">
        <w:rPr>
          <w:rFonts w:asciiTheme="majorHAnsi" w:hAnsiTheme="majorHAnsi" w:cstheme="majorHAnsi"/>
          <w:sz w:val="27"/>
          <w:szCs w:val="27"/>
        </w:rPr>
        <w:t>to</w:t>
      </w:r>
      <w:r w:rsidRPr="000A51A5">
        <w:rPr>
          <w:rFonts w:asciiTheme="majorHAnsi" w:hAnsiTheme="majorHAnsi" w:cstheme="majorHAnsi"/>
          <w:sz w:val="27"/>
          <w:szCs w:val="27"/>
        </w:rPr>
        <w:t xml:space="preserve"> </w:t>
      </w:r>
      <w:r w:rsidR="002F7944" w:rsidRPr="000A51A5">
        <w:rPr>
          <w:rFonts w:asciiTheme="majorHAnsi" w:hAnsiTheme="majorHAnsi" w:cstheme="majorHAnsi"/>
          <w:sz w:val="27"/>
          <w:szCs w:val="27"/>
        </w:rPr>
        <w:t xml:space="preserve">the </w:t>
      </w:r>
      <w:r w:rsidR="00394EE2" w:rsidRPr="000A51A5">
        <w:rPr>
          <w:rFonts w:asciiTheme="majorHAnsi" w:hAnsiTheme="majorHAnsi" w:cstheme="majorHAnsi"/>
          <w:sz w:val="27"/>
          <w:szCs w:val="27"/>
        </w:rPr>
        <w:t>Respondent</w:t>
      </w:r>
      <w:r w:rsidR="002F7944" w:rsidRPr="000A51A5">
        <w:rPr>
          <w:rFonts w:asciiTheme="majorHAnsi" w:hAnsiTheme="majorHAnsi" w:cstheme="majorHAnsi"/>
          <w:sz w:val="27"/>
          <w:szCs w:val="27"/>
        </w:rPr>
        <w:t xml:space="preserve">’s compliance with the main contract. </w:t>
      </w:r>
      <w:r w:rsidRPr="000A51A5">
        <w:rPr>
          <w:rFonts w:asciiTheme="majorHAnsi" w:hAnsiTheme="majorHAnsi" w:cstheme="majorHAnsi"/>
          <w:sz w:val="27"/>
          <w:szCs w:val="27"/>
        </w:rPr>
        <w:t>The site agent</w:t>
      </w:r>
      <w:r w:rsidR="000D3829" w:rsidRPr="000A51A5">
        <w:rPr>
          <w:rFonts w:asciiTheme="majorHAnsi" w:hAnsiTheme="majorHAnsi" w:cstheme="majorHAnsi"/>
          <w:sz w:val="27"/>
          <w:szCs w:val="27"/>
        </w:rPr>
        <w:t>, referred to as a site manager, is responsible for</w:t>
      </w:r>
      <w:r w:rsidRPr="000A51A5">
        <w:rPr>
          <w:rFonts w:asciiTheme="majorHAnsi" w:hAnsiTheme="majorHAnsi" w:cstheme="majorHAnsi"/>
          <w:sz w:val="27"/>
          <w:szCs w:val="27"/>
        </w:rPr>
        <w:t xml:space="preserve"> ensuring </w:t>
      </w:r>
      <w:r w:rsidR="000D3829" w:rsidRPr="000A51A5">
        <w:rPr>
          <w:rFonts w:asciiTheme="majorHAnsi" w:hAnsiTheme="majorHAnsi" w:cstheme="majorHAnsi"/>
          <w:sz w:val="27"/>
          <w:szCs w:val="27"/>
        </w:rPr>
        <w:t xml:space="preserve">the </w:t>
      </w:r>
      <w:r w:rsidRPr="000A51A5">
        <w:rPr>
          <w:rFonts w:asciiTheme="majorHAnsi" w:hAnsiTheme="majorHAnsi" w:cstheme="majorHAnsi"/>
          <w:sz w:val="27"/>
          <w:szCs w:val="27"/>
        </w:rPr>
        <w:t xml:space="preserve">delivery of a construction project within a specified time and cost. </w:t>
      </w:r>
      <w:r w:rsidR="00A25599" w:rsidRPr="000A51A5">
        <w:rPr>
          <w:rFonts w:asciiTheme="majorHAnsi" w:hAnsiTheme="majorHAnsi" w:cstheme="majorHAnsi"/>
          <w:sz w:val="27"/>
          <w:szCs w:val="27"/>
        </w:rPr>
        <w:t>While the e</w:t>
      </w:r>
      <w:r w:rsidRPr="000A51A5">
        <w:rPr>
          <w:rFonts w:asciiTheme="majorHAnsi" w:hAnsiTheme="majorHAnsi" w:cstheme="majorHAnsi"/>
          <w:sz w:val="27"/>
          <w:szCs w:val="27"/>
        </w:rPr>
        <w:t xml:space="preserve">xhibits admitted by this </w:t>
      </w:r>
      <w:r w:rsidR="00394EE2" w:rsidRPr="000A51A5">
        <w:rPr>
          <w:rFonts w:asciiTheme="majorHAnsi" w:hAnsiTheme="majorHAnsi" w:cstheme="majorHAnsi"/>
          <w:sz w:val="27"/>
          <w:szCs w:val="27"/>
        </w:rPr>
        <w:t>Court</w:t>
      </w:r>
      <w:r w:rsidRPr="000A51A5">
        <w:rPr>
          <w:rFonts w:asciiTheme="majorHAnsi" w:hAnsiTheme="majorHAnsi" w:cstheme="majorHAnsi"/>
          <w:sz w:val="27"/>
          <w:szCs w:val="27"/>
        </w:rPr>
        <w:t xml:space="preserve"> did not inc</w:t>
      </w:r>
      <w:r w:rsidR="00A25599" w:rsidRPr="000A51A5">
        <w:rPr>
          <w:rFonts w:asciiTheme="majorHAnsi" w:hAnsiTheme="majorHAnsi" w:cstheme="majorHAnsi"/>
          <w:sz w:val="27"/>
          <w:szCs w:val="27"/>
        </w:rPr>
        <w:t>lude any written contract of employment, t</w:t>
      </w:r>
      <w:r w:rsidRPr="000A51A5">
        <w:rPr>
          <w:rFonts w:asciiTheme="majorHAnsi" w:hAnsiTheme="majorHAnsi" w:cstheme="majorHAnsi"/>
          <w:sz w:val="27"/>
          <w:szCs w:val="27"/>
        </w:rPr>
        <w:t xml:space="preserve">he </w:t>
      </w:r>
      <w:r w:rsidR="00394EE2" w:rsidRPr="000A51A5">
        <w:rPr>
          <w:rFonts w:asciiTheme="majorHAnsi" w:hAnsiTheme="majorHAnsi" w:cstheme="majorHAnsi"/>
          <w:sz w:val="27"/>
          <w:szCs w:val="27"/>
        </w:rPr>
        <w:t>Claimant</w:t>
      </w:r>
      <w:r w:rsidRPr="000A51A5">
        <w:rPr>
          <w:rFonts w:asciiTheme="majorHAnsi" w:hAnsiTheme="majorHAnsi" w:cstheme="majorHAnsi"/>
          <w:sz w:val="27"/>
          <w:szCs w:val="27"/>
        </w:rPr>
        <w:t xml:space="preserve"> suggested that </w:t>
      </w:r>
      <w:r w:rsidR="000D3829" w:rsidRPr="000A51A5">
        <w:rPr>
          <w:rFonts w:asciiTheme="majorHAnsi" w:hAnsiTheme="majorHAnsi" w:cstheme="majorHAnsi"/>
          <w:sz w:val="27"/>
          <w:szCs w:val="27"/>
        </w:rPr>
        <w:t>he</w:t>
      </w:r>
      <w:r w:rsidRPr="000A51A5">
        <w:rPr>
          <w:rFonts w:asciiTheme="majorHAnsi" w:hAnsiTheme="majorHAnsi" w:cstheme="majorHAnsi"/>
          <w:sz w:val="27"/>
          <w:szCs w:val="27"/>
        </w:rPr>
        <w:t xml:space="preserve"> was an oral contract</w:t>
      </w:r>
      <w:r w:rsidR="009C534B" w:rsidRPr="000A51A5">
        <w:rPr>
          <w:rFonts w:asciiTheme="majorHAnsi" w:hAnsiTheme="majorHAnsi" w:cstheme="majorHAnsi"/>
          <w:sz w:val="27"/>
          <w:szCs w:val="27"/>
        </w:rPr>
        <w:t>or</w:t>
      </w:r>
      <w:r w:rsidRPr="000A51A5">
        <w:rPr>
          <w:rFonts w:asciiTheme="majorHAnsi" w:hAnsiTheme="majorHAnsi" w:cstheme="majorHAnsi"/>
          <w:sz w:val="27"/>
          <w:szCs w:val="27"/>
        </w:rPr>
        <w:t xml:space="preserve">. The </w:t>
      </w:r>
      <w:r w:rsidR="00394EE2" w:rsidRPr="000A51A5">
        <w:rPr>
          <w:rFonts w:asciiTheme="majorHAnsi" w:hAnsiTheme="majorHAnsi" w:cstheme="majorHAnsi"/>
          <w:sz w:val="27"/>
          <w:szCs w:val="27"/>
        </w:rPr>
        <w:t>Respondent</w:t>
      </w:r>
      <w:r w:rsidRPr="000A51A5">
        <w:rPr>
          <w:rFonts w:asciiTheme="majorHAnsi" w:hAnsiTheme="majorHAnsi" w:cstheme="majorHAnsi"/>
          <w:sz w:val="27"/>
          <w:szCs w:val="27"/>
        </w:rPr>
        <w:t xml:space="preserve"> submitted that there was a contract, in writing, in </w:t>
      </w:r>
      <w:r w:rsidR="000D3829" w:rsidRPr="000A51A5">
        <w:rPr>
          <w:rFonts w:asciiTheme="majorHAnsi" w:hAnsiTheme="majorHAnsi" w:cstheme="majorHAnsi"/>
          <w:sz w:val="27"/>
          <w:szCs w:val="27"/>
        </w:rPr>
        <w:t xml:space="preserve">the </w:t>
      </w:r>
      <w:r w:rsidRPr="000A51A5">
        <w:rPr>
          <w:rFonts w:asciiTheme="majorHAnsi" w:hAnsiTheme="majorHAnsi" w:cstheme="majorHAnsi"/>
          <w:sz w:val="27"/>
          <w:szCs w:val="27"/>
        </w:rPr>
        <w:t>form of vouchers</w:t>
      </w:r>
      <w:r w:rsidR="000D3829" w:rsidRPr="000A51A5">
        <w:rPr>
          <w:rFonts w:asciiTheme="majorHAnsi" w:hAnsiTheme="majorHAnsi" w:cstheme="majorHAnsi"/>
          <w:sz w:val="27"/>
          <w:szCs w:val="27"/>
        </w:rPr>
        <w:t>—these</w:t>
      </w:r>
      <w:r w:rsidRPr="000A51A5">
        <w:rPr>
          <w:rFonts w:asciiTheme="majorHAnsi" w:hAnsiTheme="majorHAnsi" w:cstheme="majorHAnsi"/>
          <w:sz w:val="27"/>
          <w:szCs w:val="27"/>
        </w:rPr>
        <w:t xml:space="preserve"> vouchers, as with CEXH1</w:t>
      </w:r>
      <w:r w:rsidR="000D3829" w:rsidRPr="000A51A5">
        <w:rPr>
          <w:rFonts w:asciiTheme="majorHAnsi" w:hAnsiTheme="majorHAnsi" w:cstheme="majorHAnsi"/>
          <w:sz w:val="27"/>
          <w:szCs w:val="27"/>
        </w:rPr>
        <w:t>,</w:t>
      </w:r>
      <w:r w:rsidRPr="000A51A5">
        <w:rPr>
          <w:rFonts w:asciiTheme="majorHAnsi" w:hAnsiTheme="majorHAnsi" w:cstheme="majorHAnsi"/>
          <w:sz w:val="27"/>
          <w:szCs w:val="27"/>
        </w:rPr>
        <w:t xml:space="preserve"> set up the term and task. We agree with this proposition. It is consistent with the parole evidence rule that oral evidence should not be admitted to controvert a document.  For this reason, we would </w:t>
      </w:r>
      <w:r w:rsidR="002F7944" w:rsidRPr="000A51A5">
        <w:rPr>
          <w:rFonts w:asciiTheme="majorHAnsi" w:hAnsiTheme="majorHAnsi" w:cstheme="majorHAnsi"/>
          <w:sz w:val="27"/>
          <w:szCs w:val="27"/>
        </w:rPr>
        <w:t xml:space="preserve">have to </w:t>
      </w:r>
      <w:r w:rsidRPr="000A51A5">
        <w:rPr>
          <w:rFonts w:asciiTheme="majorHAnsi" w:hAnsiTheme="majorHAnsi" w:cstheme="majorHAnsi"/>
          <w:sz w:val="27"/>
          <w:szCs w:val="27"/>
        </w:rPr>
        <w:t xml:space="preserve">make inferences from the documentary evidence submitted to this </w:t>
      </w:r>
      <w:r w:rsidR="00394EE2" w:rsidRPr="000A51A5">
        <w:rPr>
          <w:rFonts w:asciiTheme="majorHAnsi" w:hAnsiTheme="majorHAnsi" w:cstheme="majorHAnsi"/>
          <w:sz w:val="27"/>
          <w:szCs w:val="27"/>
        </w:rPr>
        <w:t>Court</w:t>
      </w:r>
      <w:r w:rsidRPr="000A51A5">
        <w:rPr>
          <w:rFonts w:asciiTheme="majorHAnsi" w:hAnsiTheme="majorHAnsi" w:cstheme="majorHAnsi"/>
          <w:sz w:val="27"/>
          <w:szCs w:val="27"/>
        </w:rPr>
        <w:t>.</w:t>
      </w:r>
    </w:p>
    <w:p w:rsidR="006A3293" w:rsidRPr="000A51A5" w:rsidRDefault="006A3293" w:rsidP="008E671B">
      <w:pPr>
        <w:spacing w:after="0" w:line="240" w:lineRule="auto"/>
        <w:ind w:left="720"/>
        <w:jc w:val="both"/>
        <w:rPr>
          <w:rFonts w:asciiTheme="majorHAnsi" w:hAnsiTheme="majorHAnsi" w:cstheme="majorHAnsi"/>
          <w:sz w:val="27"/>
          <w:szCs w:val="27"/>
        </w:rPr>
      </w:pPr>
    </w:p>
    <w:p w:rsidR="004B7C82" w:rsidRPr="000A51A5" w:rsidRDefault="006A3293" w:rsidP="00096C85">
      <w:pPr>
        <w:spacing w:after="0"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[14]</w:t>
      </w:r>
      <w:r w:rsidRPr="000A51A5">
        <w:rPr>
          <w:rFonts w:asciiTheme="majorHAnsi" w:hAnsiTheme="majorHAnsi" w:cstheme="majorHAnsi"/>
          <w:sz w:val="27"/>
          <w:szCs w:val="27"/>
        </w:rPr>
        <w:tab/>
      </w:r>
      <w:r w:rsidR="008A2A02" w:rsidRPr="000A51A5">
        <w:rPr>
          <w:rFonts w:asciiTheme="majorHAnsi" w:hAnsiTheme="majorHAnsi" w:cstheme="majorHAnsi"/>
          <w:sz w:val="27"/>
          <w:szCs w:val="27"/>
        </w:rPr>
        <w:t>From an evaluation of this voucher</w:t>
      </w:r>
      <w:r w:rsidRPr="000A51A5">
        <w:rPr>
          <w:rFonts w:asciiTheme="majorHAnsi" w:hAnsiTheme="majorHAnsi" w:cstheme="majorHAnsi"/>
          <w:sz w:val="27"/>
          <w:szCs w:val="27"/>
        </w:rPr>
        <w:t xml:space="preserve"> which was admitted as CEXH1</w:t>
      </w:r>
      <w:r w:rsidR="008A2A02" w:rsidRPr="000A51A5">
        <w:rPr>
          <w:rFonts w:asciiTheme="majorHAnsi" w:hAnsiTheme="majorHAnsi" w:cstheme="majorHAnsi"/>
          <w:sz w:val="27"/>
          <w:szCs w:val="27"/>
        </w:rPr>
        <w:t xml:space="preserve">, it is clear that there was </w:t>
      </w:r>
      <w:r w:rsidR="000D3829" w:rsidRPr="000A51A5">
        <w:rPr>
          <w:rFonts w:asciiTheme="majorHAnsi" w:hAnsiTheme="majorHAnsi" w:cstheme="majorHAnsi"/>
          <w:sz w:val="27"/>
          <w:szCs w:val="27"/>
        </w:rPr>
        <w:t xml:space="preserve">a </w:t>
      </w:r>
      <w:r w:rsidR="008A2A02" w:rsidRPr="000A51A5">
        <w:rPr>
          <w:rFonts w:asciiTheme="majorHAnsi" w:hAnsiTheme="majorHAnsi" w:cstheme="majorHAnsi"/>
          <w:sz w:val="27"/>
          <w:szCs w:val="27"/>
        </w:rPr>
        <w:t>fixed task, term</w:t>
      </w:r>
      <w:r w:rsidR="000D3829" w:rsidRPr="000A51A5">
        <w:rPr>
          <w:rFonts w:asciiTheme="majorHAnsi" w:hAnsiTheme="majorHAnsi" w:cstheme="majorHAnsi"/>
          <w:sz w:val="27"/>
          <w:szCs w:val="27"/>
        </w:rPr>
        <w:t>,</w:t>
      </w:r>
      <w:r w:rsidR="008A2A02" w:rsidRPr="000A51A5">
        <w:rPr>
          <w:rFonts w:asciiTheme="majorHAnsi" w:hAnsiTheme="majorHAnsi" w:cstheme="majorHAnsi"/>
          <w:sz w:val="27"/>
          <w:szCs w:val="27"/>
        </w:rPr>
        <w:t xml:space="preserve"> and payment. The initial contract was for the period June 2014 to July 2014. </w:t>
      </w:r>
      <w:r w:rsidR="00040DB8" w:rsidRPr="000A51A5">
        <w:rPr>
          <w:rFonts w:asciiTheme="majorHAnsi" w:hAnsiTheme="majorHAnsi" w:cstheme="majorHAnsi"/>
          <w:sz w:val="27"/>
          <w:szCs w:val="27"/>
        </w:rPr>
        <w:t xml:space="preserve">However, this </w:t>
      </w:r>
      <w:r w:rsidR="008A2A02" w:rsidRPr="000A51A5">
        <w:rPr>
          <w:rFonts w:asciiTheme="majorHAnsi" w:hAnsiTheme="majorHAnsi" w:cstheme="majorHAnsi"/>
          <w:sz w:val="27"/>
          <w:szCs w:val="27"/>
        </w:rPr>
        <w:t xml:space="preserve">was extended to December 2014. According to Ms. Tumwine, during this period, the </w:t>
      </w:r>
      <w:r w:rsidR="00394EE2" w:rsidRPr="000A51A5">
        <w:rPr>
          <w:rFonts w:asciiTheme="majorHAnsi" w:hAnsiTheme="majorHAnsi" w:cstheme="majorHAnsi"/>
          <w:sz w:val="27"/>
          <w:szCs w:val="27"/>
        </w:rPr>
        <w:t>Claimant</w:t>
      </w:r>
      <w:r w:rsidR="008A2A02" w:rsidRPr="000A51A5">
        <w:rPr>
          <w:rFonts w:asciiTheme="majorHAnsi" w:hAnsiTheme="majorHAnsi" w:cstheme="majorHAnsi"/>
          <w:sz w:val="27"/>
          <w:szCs w:val="27"/>
        </w:rPr>
        <w:t xml:space="preserve"> attended meetings as </w:t>
      </w:r>
      <w:r w:rsidR="000D3829" w:rsidRPr="000A51A5">
        <w:rPr>
          <w:rFonts w:asciiTheme="majorHAnsi" w:hAnsiTheme="majorHAnsi" w:cstheme="majorHAnsi"/>
          <w:sz w:val="27"/>
          <w:szCs w:val="27"/>
        </w:rPr>
        <w:t xml:space="preserve">a </w:t>
      </w:r>
      <w:r w:rsidR="008A2A02" w:rsidRPr="000A51A5">
        <w:rPr>
          <w:rFonts w:asciiTheme="majorHAnsi" w:hAnsiTheme="majorHAnsi" w:cstheme="majorHAnsi"/>
          <w:sz w:val="27"/>
          <w:szCs w:val="27"/>
        </w:rPr>
        <w:t>chief representative</w:t>
      </w:r>
      <w:r w:rsidR="000D3829" w:rsidRPr="000A51A5">
        <w:rPr>
          <w:rFonts w:asciiTheme="majorHAnsi" w:hAnsiTheme="majorHAnsi" w:cstheme="majorHAnsi"/>
          <w:sz w:val="27"/>
          <w:szCs w:val="27"/>
        </w:rPr>
        <w:t xml:space="preserve">, made requisitions on behalf of the </w:t>
      </w:r>
      <w:r w:rsidR="00394EE2" w:rsidRPr="000A51A5">
        <w:rPr>
          <w:rFonts w:asciiTheme="majorHAnsi" w:hAnsiTheme="majorHAnsi" w:cstheme="majorHAnsi"/>
          <w:sz w:val="27"/>
          <w:szCs w:val="27"/>
        </w:rPr>
        <w:t>Respondent</w:t>
      </w:r>
      <w:r w:rsidR="000D3829" w:rsidRPr="000A51A5">
        <w:rPr>
          <w:rFonts w:asciiTheme="majorHAnsi" w:hAnsiTheme="majorHAnsi" w:cstheme="majorHAnsi"/>
          <w:sz w:val="27"/>
          <w:szCs w:val="27"/>
        </w:rPr>
        <w:t>, and coordinated site activities and</w:t>
      </w:r>
      <w:r w:rsidR="008A2A02" w:rsidRPr="000A51A5">
        <w:rPr>
          <w:rFonts w:asciiTheme="majorHAnsi" w:hAnsiTheme="majorHAnsi" w:cstheme="majorHAnsi"/>
          <w:sz w:val="27"/>
          <w:szCs w:val="27"/>
        </w:rPr>
        <w:t xml:space="preserve"> general management. </w:t>
      </w:r>
      <w:r w:rsidR="00A25599" w:rsidRPr="000A51A5">
        <w:rPr>
          <w:rFonts w:asciiTheme="majorHAnsi" w:hAnsiTheme="majorHAnsi" w:cstheme="majorHAnsi"/>
          <w:sz w:val="27"/>
          <w:szCs w:val="27"/>
        </w:rPr>
        <w:t xml:space="preserve">From the definition of </w:t>
      </w:r>
      <w:r w:rsidR="00A25599" w:rsidRPr="000A51A5">
        <w:rPr>
          <w:rFonts w:asciiTheme="majorHAnsi" w:hAnsiTheme="majorHAnsi" w:cstheme="majorHAnsi"/>
          <w:b/>
          <w:sz w:val="27"/>
          <w:szCs w:val="27"/>
        </w:rPr>
        <w:t>site agent</w:t>
      </w:r>
      <w:r w:rsidR="00A25599" w:rsidRPr="000A51A5">
        <w:rPr>
          <w:rFonts w:asciiTheme="majorHAnsi" w:hAnsiTheme="majorHAnsi" w:cstheme="majorHAnsi"/>
          <w:sz w:val="27"/>
          <w:szCs w:val="27"/>
        </w:rPr>
        <w:t xml:space="preserve"> </w:t>
      </w:r>
      <w:r w:rsidR="008F7A66" w:rsidRPr="000A51A5">
        <w:rPr>
          <w:rFonts w:asciiTheme="majorHAnsi" w:hAnsiTheme="majorHAnsi" w:cstheme="majorHAnsi"/>
          <w:sz w:val="27"/>
          <w:szCs w:val="27"/>
        </w:rPr>
        <w:t>spelled</w:t>
      </w:r>
      <w:r w:rsidR="00A25599" w:rsidRPr="000A51A5">
        <w:rPr>
          <w:rFonts w:asciiTheme="majorHAnsi" w:hAnsiTheme="majorHAnsi" w:cstheme="majorHAnsi"/>
          <w:sz w:val="27"/>
          <w:szCs w:val="27"/>
        </w:rPr>
        <w:t xml:space="preserve"> out in paragraph 13 above, the </w:t>
      </w:r>
      <w:r w:rsidR="00394EE2" w:rsidRPr="000A51A5">
        <w:rPr>
          <w:rFonts w:asciiTheme="majorHAnsi" w:hAnsiTheme="majorHAnsi" w:cstheme="majorHAnsi"/>
          <w:sz w:val="27"/>
          <w:szCs w:val="27"/>
        </w:rPr>
        <w:t>Claimant</w:t>
      </w:r>
      <w:r w:rsidR="00A25599" w:rsidRPr="000A51A5">
        <w:rPr>
          <w:rFonts w:asciiTheme="majorHAnsi" w:hAnsiTheme="majorHAnsi" w:cstheme="majorHAnsi"/>
          <w:sz w:val="27"/>
          <w:szCs w:val="27"/>
        </w:rPr>
        <w:t xml:space="preserve"> would be a supervisor of the </w:t>
      </w:r>
      <w:r w:rsidR="00394EE2" w:rsidRPr="000A51A5">
        <w:rPr>
          <w:rFonts w:asciiTheme="majorHAnsi" w:hAnsiTheme="majorHAnsi" w:cstheme="majorHAnsi"/>
          <w:sz w:val="27"/>
          <w:szCs w:val="27"/>
        </w:rPr>
        <w:t>Respondent</w:t>
      </w:r>
      <w:r w:rsidR="00B03395" w:rsidRPr="000A51A5">
        <w:rPr>
          <w:rFonts w:asciiTheme="majorHAnsi" w:hAnsiTheme="majorHAnsi" w:cstheme="majorHAnsi"/>
          <w:sz w:val="27"/>
          <w:szCs w:val="27"/>
        </w:rPr>
        <w:t xml:space="preserve"> </w:t>
      </w:r>
      <w:r w:rsidR="00A25599" w:rsidRPr="000A51A5">
        <w:rPr>
          <w:rFonts w:asciiTheme="majorHAnsi" w:hAnsiTheme="majorHAnsi" w:cstheme="majorHAnsi"/>
          <w:sz w:val="27"/>
          <w:szCs w:val="27"/>
        </w:rPr>
        <w:t>as a contractor</w:t>
      </w:r>
      <w:r w:rsidR="00B03395" w:rsidRPr="000A51A5">
        <w:rPr>
          <w:rFonts w:asciiTheme="majorHAnsi" w:hAnsiTheme="majorHAnsi" w:cstheme="majorHAnsi"/>
          <w:sz w:val="27"/>
          <w:szCs w:val="27"/>
        </w:rPr>
        <w:t xml:space="preserve"> of the Mayuge Water Supply Works.</w:t>
      </w:r>
      <w:r w:rsidR="00FE1E73" w:rsidRPr="000A51A5">
        <w:rPr>
          <w:rFonts w:asciiTheme="majorHAnsi" w:hAnsiTheme="majorHAnsi" w:cstheme="majorHAnsi"/>
          <w:sz w:val="27"/>
          <w:szCs w:val="27"/>
        </w:rPr>
        <w:t xml:space="preserve"> Additionally, RW1 had admitted that the </w:t>
      </w:r>
      <w:r w:rsidR="00394EE2" w:rsidRPr="000A51A5">
        <w:rPr>
          <w:rFonts w:asciiTheme="majorHAnsi" w:hAnsiTheme="majorHAnsi" w:cstheme="majorHAnsi"/>
          <w:sz w:val="27"/>
          <w:szCs w:val="27"/>
        </w:rPr>
        <w:t>Claimant</w:t>
      </w:r>
      <w:r w:rsidR="00FE1E73" w:rsidRPr="000A51A5">
        <w:rPr>
          <w:rFonts w:asciiTheme="majorHAnsi" w:hAnsiTheme="majorHAnsi" w:cstheme="majorHAnsi"/>
          <w:sz w:val="27"/>
          <w:szCs w:val="27"/>
        </w:rPr>
        <w:t xml:space="preserve"> was a worker of the </w:t>
      </w:r>
      <w:r w:rsidR="00394EE2" w:rsidRPr="000A51A5">
        <w:rPr>
          <w:rFonts w:asciiTheme="majorHAnsi" w:hAnsiTheme="majorHAnsi" w:cstheme="majorHAnsi"/>
          <w:sz w:val="27"/>
          <w:szCs w:val="27"/>
        </w:rPr>
        <w:t>Respondent</w:t>
      </w:r>
      <w:r w:rsidR="00FE1E73" w:rsidRPr="000A51A5">
        <w:rPr>
          <w:rFonts w:asciiTheme="majorHAnsi" w:hAnsiTheme="majorHAnsi" w:cstheme="majorHAnsi"/>
          <w:sz w:val="27"/>
          <w:szCs w:val="27"/>
        </w:rPr>
        <w:t xml:space="preserve"> and that the </w:t>
      </w:r>
      <w:r w:rsidR="00394EE2" w:rsidRPr="000A51A5">
        <w:rPr>
          <w:rFonts w:asciiTheme="majorHAnsi" w:hAnsiTheme="majorHAnsi" w:cstheme="majorHAnsi"/>
          <w:sz w:val="27"/>
          <w:szCs w:val="27"/>
        </w:rPr>
        <w:t>Claimant</w:t>
      </w:r>
      <w:r w:rsidR="00FE1E73" w:rsidRPr="000A51A5">
        <w:rPr>
          <w:rFonts w:asciiTheme="majorHAnsi" w:hAnsiTheme="majorHAnsi" w:cstheme="majorHAnsi"/>
          <w:sz w:val="27"/>
          <w:szCs w:val="27"/>
        </w:rPr>
        <w:t xml:space="preserve"> had sought a job as an engineer.</w:t>
      </w:r>
      <w:r w:rsidR="00B03395" w:rsidRPr="000A51A5">
        <w:rPr>
          <w:rFonts w:asciiTheme="majorHAnsi" w:hAnsiTheme="majorHAnsi" w:cstheme="majorHAnsi"/>
          <w:sz w:val="27"/>
          <w:szCs w:val="27"/>
        </w:rPr>
        <w:t xml:space="preserve"> </w:t>
      </w:r>
      <w:r w:rsidR="002F7944" w:rsidRPr="000A51A5">
        <w:rPr>
          <w:rFonts w:asciiTheme="majorHAnsi" w:hAnsiTheme="majorHAnsi" w:cstheme="majorHAnsi"/>
          <w:sz w:val="27"/>
          <w:szCs w:val="27"/>
        </w:rPr>
        <w:t xml:space="preserve">Mr. Ampeire argued that the </w:t>
      </w:r>
      <w:r w:rsidR="00394EE2" w:rsidRPr="000A51A5">
        <w:rPr>
          <w:rFonts w:asciiTheme="majorHAnsi" w:hAnsiTheme="majorHAnsi" w:cstheme="majorHAnsi"/>
          <w:sz w:val="27"/>
          <w:szCs w:val="27"/>
        </w:rPr>
        <w:t>Respondent</w:t>
      </w:r>
      <w:r w:rsidR="002F7944" w:rsidRPr="000A51A5">
        <w:rPr>
          <w:rFonts w:asciiTheme="majorHAnsi" w:hAnsiTheme="majorHAnsi" w:cstheme="majorHAnsi"/>
          <w:sz w:val="27"/>
          <w:szCs w:val="27"/>
        </w:rPr>
        <w:t xml:space="preserve"> was an independent contractor. </w:t>
      </w:r>
      <w:r w:rsidR="0081520E" w:rsidRPr="000A51A5">
        <w:rPr>
          <w:rFonts w:asciiTheme="majorHAnsi" w:hAnsiTheme="majorHAnsi" w:cstheme="majorHAnsi"/>
          <w:sz w:val="27"/>
          <w:szCs w:val="27"/>
        </w:rPr>
        <w:t xml:space="preserve">In the case of </w:t>
      </w:r>
      <w:r w:rsidR="0081520E" w:rsidRPr="000A51A5">
        <w:rPr>
          <w:rFonts w:asciiTheme="majorHAnsi" w:hAnsiTheme="majorHAnsi" w:cstheme="majorHAnsi"/>
          <w:b/>
          <w:sz w:val="27"/>
          <w:szCs w:val="27"/>
        </w:rPr>
        <w:t>Emin Pasha</w:t>
      </w:r>
      <w:r w:rsidR="005623E5" w:rsidRPr="000A51A5">
        <w:rPr>
          <w:rFonts w:asciiTheme="majorHAnsi" w:hAnsiTheme="majorHAnsi" w:cstheme="majorHAnsi"/>
          <w:b/>
          <w:sz w:val="27"/>
          <w:szCs w:val="27"/>
        </w:rPr>
        <w:t xml:space="preserve"> Ltd</w:t>
      </w:r>
      <w:r w:rsidR="0081520E" w:rsidRPr="000A51A5">
        <w:rPr>
          <w:rFonts w:asciiTheme="majorHAnsi" w:hAnsiTheme="majorHAnsi" w:cstheme="majorHAnsi"/>
          <w:b/>
          <w:sz w:val="27"/>
          <w:szCs w:val="27"/>
        </w:rPr>
        <w:t xml:space="preserve"> v</w:t>
      </w:r>
      <w:r w:rsidR="005623E5" w:rsidRPr="000A51A5">
        <w:rPr>
          <w:rFonts w:asciiTheme="majorHAnsi" w:hAnsiTheme="majorHAnsi" w:cstheme="majorHAnsi"/>
          <w:b/>
          <w:sz w:val="27"/>
          <w:szCs w:val="27"/>
        </w:rPr>
        <w:t xml:space="preserve"> Soedi B. Barigye</w:t>
      </w:r>
      <w:r w:rsidR="00096C85" w:rsidRPr="000A51A5">
        <w:rPr>
          <w:rStyle w:val="FootnoteReference"/>
          <w:rFonts w:asciiTheme="majorHAnsi" w:hAnsiTheme="majorHAnsi" w:cstheme="majorHAnsi"/>
          <w:b/>
          <w:sz w:val="27"/>
          <w:szCs w:val="27"/>
        </w:rPr>
        <w:footnoteReference w:id="8"/>
      </w:r>
      <w:r w:rsidR="005623E5" w:rsidRPr="000A51A5">
        <w:rPr>
          <w:rFonts w:asciiTheme="majorHAnsi" w:hAnsiTheme="majorHAnsi" w:cstheme="majorHAnsi"/>
          <w:sz w:val="27"/>
          <w:szCs w:val="27"/>
        </w:rPr>
        <w:t xml:space="preserve">, </w:t>
      </w:r>
      <w:r w:rsidR="0081520E" w:rsidRPr="000A51A5">
        <w:rPr>
          <w:rFonts w:asciiTheme="majorHAnsi" w:hAnsiTheme="majorHAnsi" w:cstheme="majorHAnsi"/>
          <w:sz w:val="27"/>
          <w:szCs w:val="27"/>
        </w:rPr>
        <w:t xml:space="preserve">the </w:t>
      </w:r>
      <w:r w:rsidR="00FE1E73" w:rsidRPr="000A51A5">
        <w:rPr>
          <w:rFonts w:asciiTheme="majorHAnsi" w:hAnsiTheme="majorHAnsi" w:cstheme="majorHAnsi"/>
          <w:sz w:val="27"/>
          <w:szCs w:val="27"/>
        </w:rPr>
        <w:t>Indu</w:t>
      </w:r>
      <w:r w:rsidR="0081520E" w:rsidRPr="000A51A5">
        <w:rPr>
          <w:rFonts w:asciiTheme="majorHAnsi" w:hAnsiTheme="majorHAnsi" w:cstheme="majorHAnsi"/>
          <w:sz w:val="27"/>
          <w:szCs w:val="27"/>
        </w:rPr>
        <w:t xml:space="preserve">strial </w:t>
      </w:r>
      <w:r w:rsidR="00394EE2" w:rsidRPr="000A51A5">
        <w:rPr>
          <w:rFonts w:asciiTheme="majorHAnsi" w:hAnsiTheme="majorHAnsi" w:cstheme="majorHAnsi"/>
          <w:sz w:val="27"/>
          <w:szCs w:val="27"/>
        </w:rPr>
        <w:t>Court</w:t>
      </w:r>
      <w:r w:rsidR="008F7A66" w:rsidRPr="000A51A5">
        <w:rPr>
          <w:rStyle w:val="FootnoteReference"/>
          <w:rFonts w:asciiTheme="majorHAnsi" w:hAnsiTheme="majorHAnsi" w:cstheme="majorHAnsi"/>
          <w:sz w:val="27"/>
          <w:szCs w:val="27"/>
        </w:rPr>
        <w:t xml:space="preserve"> </w:t>
      </w:r>
      <w:r w:rsidR="0081520E" w:rsidRPr="000A51A5">
        <w:rPr>
          <w:rFonts w:asciiTheme="majorHAnsi" w:hAnsiTheme="majorHAnsi" w:cstheme="majorHAnsi"/>
          <w:sz w:val="27"/>
          <w:szCs w:val="27"/>
        </w:rPr>
        <w:t>observed that t</w:t>
      </w:r>
      <w:r w:rsidR="00FE1E73" w:rsidRPr="000A51A5">
        <w:rPr>
          <w:rFonts w:asciiTheme="majorHAnsi" w:hAnsiTheme="majorHAnsi" w:cstheme="majorHAnsi"/>
          <w:sz w:val="27"/>
          <w:szCs w:val="27"/>
          <w:shd w:val="clear" w:color="auto" w:fill="FFFFFF"/>
        </w:rPr>
        <w:t>he Employment Act</w:t>
      </w:r>
      <w:r w:rsidR="0081520E" w:rsidRPr="000A51A5">
        <w:rPr>
          <w:rFonts w:asciiTheme="majorHAnsi" w:hAnsiTheme="majorHAnsi" w:cstheme="majorHAnsi"/>
          <w:sz w:val="27"/>
          <w:szCs w:val="27"/>
          <w:shd w:val="clear" w:color="auto" w:fill="FFFFFF"/>
        </w:rPr>
        <w:t xml:space="preserve"> did not define an independent contractor</w:t>
      </w:r>
      <w:r w:rsidR="008F7A66" w:rsidRPr="000A51A5">
        <w:rPr>
          <w:rFonts w:asciiTheme="majorHAnsi" w:hAnsiTheme="majorHAnsi" w:cstheme="majorHAnsi"/>
          <w:sz w:val="27"/>
          <w:szCs w:val="27"/>
          <w:shd w:val="clear" w:color="auto" w:fill="FFFFFF"/>
        </w:rPr>
        <w:t>. Still, the</w:t>
      </w:r>
      <w:r w:rsidR="005623E5" w:rsidRPr="000A51A5">
        <w:rPr>
          <w:rFonts w:asciiTheme="majorHAnsi" w:hAnsiTheme="majorHAnsi" w:cstheme="majorHAnsi"/>
          <w:sz w:val="27"/>
          <w:szCs w:val="27"/>
          <w:shd w:val="clear" w:color="auto" w:fill="FFFFFF"/>
        </w:rPr>
        <w:t xml:space="preserve"> </w:t>
      </w:r>
      <w:r w:rsidR="00394EE2" w:rsidRPr="000A51A5">
        <w:rPr>
          <w:rFonts w:asciiTheme="majorHAnsi" w:hAnsiTheme="majorHAnsi" w:cstheme="majorHAnsi"/>
          <w:sz w:val="27"/>
          <w:szCs w:val="27"/>
          <w:shd w:val="clear" w:color="auto" w:fill="FFFFFF"/>
        </w:rPr>
        <w:t>Court</w:t>
      </w:r>
      <w:r w:rsidR="005623E5" w:rsidRPr="000A51A5">
        <w:rPr>
          <w:rFonts w:asciiTheme="majorHAnsi" w:hAnsiTheme="majorHAnsi" w:cstheme="majorHAnsi"/>
          <w:sz w:val="27"/>
          <w:szCs w:val="27"/>
          <w:shd w:val="clear" w:color="auto" w:fill="FFFFFF"/>
        </w:rPr>
        <w:t xml:space="preserve"> </w:t>
      </w:r>
      <w:r w:rsidR="005623E5" w:rsidRPr="000A51A5">
        <w:rPr>
          <w:rStyle w:val="FootnoteReference"/>
          <w:rFonts w:asciiTheme="majorHAnsi" w:hAnsiTheme="majorHAnsi" w:cstheme="majorHAnsi"/>
          <w:sz w:val="27"/>
          <w:szCs w:val="27"/>
          <w:shd w:val="clear" w:color="auto" w:fill="FFFFFF"/>
        </w:rPr>
        <w:footnoteReference w:id="9"/>
      </w:r>
      <w:r w:rsidR="0081520E" w:rsidRPr="000A51A5">
        <w:rPr>
          <w:rFonts w:asciiTheme="majorHAnsi" w:hAnsiTheme="majorHAnsi" w:cstheme="majorHAnsi"/>
          <w:sz w:val="27"/>
          <w:szCs w:val="27"/>
          <w:shd w:val="clear" w:color="auto" w:fill="FFFFFF"/>
        </w:rPr>
        <w:t xml:space="preserve"> </w:t>
      </w:r>
      <w:r w:rsidR="005623E5" w:rsidRPr="000A51A5">
        <w:rPr>
          <w:rFonts w:asciiTheme="majorHAnsi" w:hAnsiTheme="majorHAnsi" w:cstheme="majorHAnsi"/>
          <w:sz w:val="27"/>
          <w:szCs w:val="27"/>
          <w:shd w:val="clear" w:color="auto" w:fill="FFFFFF"/>
        </w:rPr>
        <w:t xml:space="preserve">had </w:t>
      </w:r>
      <w:r w:rsidR="0081520E" w:rsidRPr="000A51A5">
        <w:rPr>
          <w:rFonts w:asciiTheme="majorHAnsi" w:hAnsiTheme="majorHAnsi" w:cstheme="majorHAnsi"/>
          <w:sz w:val="27"/>
          <w:szCs w:val="27"/>
          <w:shd w:val="clear" w:color="auto" w:fill="FFFFFF"/>
        </w:rPr>
        <w:t>adopted the description between an employee and</w:t>
      </w:r>
      <w:r w:rsidR="005623E5" w:rsidRPr="000A51A5">
        <w:rPr>
          <w:rFonts w:asciiTheme="majorHAnsi" w:hAnsiTheme="majorHAnsi" w:cstheme="majorHAnsi"/>
          <w:sz w:val="27"/>
          <w:szCs w:val="27"/>
          <w:shd w:val="clear" w:color="auto" w:fill="FFFFFF"/>
        </w:rPr>
        <w:t xml:space="preserve"> </w:t>
      </w:r>
      <w:r w:rsidR="008F7A66" w:rsidRPr="000A51A5">
        <w:rPr>
          <w:rFonts w:asciiTheme="majorHAnsi" w:hAnsiTheme="majorHAnsi" w:cstheme="majorHAnsi"/>
          <w:sz w:val="27"/>
          <w:szCs w:val="27"/>
          <w:shd w:val="clear" w:color="auto" w:fill="FFFFFF"/>
        </w:rPr>
        <w:t xml:space="preserve">an </w:t>
      </w:r>
      <w:r w:rsidR="0081520E" w:rsidRPr="000A51A5">
        <w:rPr>
          <w:rFonts w:asciiTheme="majorHAnsi" w:hAnsiTheme="majorHAnsi" w:cstheme="majorHAnsi"/>
          <w:sz w:val="27"/>
          <w:szCs w:val="27"/>
          <w:shd w:val="clear" w:color="auto" w:fill="FFFFFF"/>
        </w:rPr>
        <w:t xml:space="preserve">independent contractor as stated in </w:t>
      </w:r>
      <w:r w:rsidR="0081520E" w:rsidRPr="000A51A5">
        <w:rPr>
          <w:rFonts w:asciiTheme="majorHAnsi" w:hAnsiTheme="majorHAnsi" w:cstheme="majorHAnsi"/>
          <w:b/>
          <w:sz w:val="27"/>
          <w:szCs w:val="27"/>
          <w:shd w:val="clear" w:color="auto" w:fill="FFFFFF"/>
        </w:rPr>
        <w:t>Charles Lubowa and Scovia Ayikoru v</w:t>
      </w:r>
      <w:r w:rsidR="005623E5" w:rsidRPr="000A51A5">
        <w:rPr>
          <w:rFonts w:asciiTheme="majorHAnsi" w:hAnsiTheme="majorHAnsi" w:cstheme="majorHAnsi"/>
          <w:b/>
          <w:sz w:val="27"/>
          <w:szCs w:val="27"/>
          <w:shd w:val="clear" w:color="auto" w:fill="FFFFFF"/>
        </w:rPr>
        <w:t xml:space="preserve"> </w:t>
      </w:r>
      <w:r w:rsidR="0081520E" w:rsidRPr="000A51A5">
        <w:rPr>
          <w:rFonts w:asciiTheme="majorHAnsi" w:hAnsiTheme="majorHAnsi" w:cstheme="majorHAnsi"/>
          <w:b/>
          <w:sz w:val="27"/>
          <w:szCs w:val="27"/>
          <w:shd w:val="clear" w:color="auto" w:fill="FFFFFF"/>
        </w:rPr>
        <w:t>Victoria Seeds</w:t>
      </w:r>
      <w:r w:rsidR="005623E5" w:rsidRPr="000A51A5">
        <w:rPr>
          <w:rStyle w:val="FootnoteReference"/>
          <w:rFonts w:asciiTheme="majorHAnsi" w:hAnsiTheme="majorHAnsi" w:cstheme="majorHAnsi"/>
          <w:b/>
          <w:sz w:val="27"/>
          <w:szCs w:val="27"/>
          <w:shd w:val="clear" w:color="auto" w:fill="FFFFFF"/>
        </w:rPr>
        <w:footnoteReference w:id="10"/>
      </w:r>
      <w:r w:rsidR="005623E5" w:rsidRPr="000A51A5">
        <w:rPr>
          <w:rFonts w:asciiTheme="majorHAnsi" w:hAnsiTheme="majorHAnsi" w:cstheme="majorHAnsi"/>
          <w:b/>
          <w:sz w:val="27"/>
          <w:szCs w:val="27"/>
          <w:shd w:val="clear" w:color="auto" w:fill="FFFFFF"/>
        </w:rPr>
        <w:t xml:space="preserve">. </w:t>
      </w:r>
      <w:r w:rsidR="005623E5" w:rsidRPr="000A51A5">
        <w:rPr>
          <w:rFonts w:asciiTheme="majorHAnsi" w:hAnsiTheme="majorHAnsi" w:cstheme="majorHAnsi"/>
          <w:sz w:val="27"/>
          <w:szCs w:val="27"/>
        </w:rPr>
        <w:t>In the case before us,</w:t>
      </w:r>
      <w:r w:rsidR="00B03395" w:rsidRPr="000A51A5">
        <w:rPr>
          <w:rFonts w:asciiTheme="majorHAnsi" w:hAnsiTheme="majorHAnsi" w:cstheme="majorHAnsi"/>
          <w:sz w:val="27"/>
          <w:szCs w:val="27"/>
        </w:rPr>
        <w:t xml:space="preserve"> the </w:t>
      </w:r>
      <w:r w:rsidR="00394EE2" w:rsidRPr="000A51A5">
        <w:rPr>
          <w:rFonts w:asciiTheme="majorHAnsi" w:hAnsiTheme="majorHAnsi" w:cstheme="majorHAnsi"/>
          <w:sz w:val="27"/>
          <w:szCs w:val="27"/>
        </w:rPr>
        <w:t>Claimant</w:t>
      </w:r>
      <w:r w:rsidR="00B03395" w:rsidRPr="000A51A5">
        <w:rPr>
          <w:rFonts w:asciiTheme="majorHAnsi" w:hAnsiTheme="majorHAnsi" w:cstheme="majorHAnsi"/>
          <w:sz w:val="27"/>
          <w:szCs w:val="27"/>
        </w:rPr>
        <w:t xml:space="preserve"> was on a fixed term, fixed task</w:t>
      </w:r>
      <w:r w:rsidR="00AB3B5A" w:rsidRPr="000A51A5">
        <w:rPr>
          <w:rFonts w:asciiTheme="majorHAnsi" w:hAnsiTheme="majorHAnsi" w:cstheme="majorHAnsi"/>
          <w:sz w:val="27"/>
          <w:szCs w:val="27"/>
        </w:rPr>
        <w:t>,</w:t>
      </w:r>
      <w:r w:rsidR="00B03395" w:rsidRPr="000A51A5">
        <w:rPr>
          <w:rFonts w:asciiTheme="majorHAnsi" w:hAnsiTheme="majorHAnsi" w:cstheme="majorHAnsi"/>
          <w:sz w:val="27"/>
          <w:szCs w:val="27"/>
        </w:rPr>
        <w:t xml:space="preserve"> and fixed payment contract</w:t>
      </w:r>
      <w:r w:rsidR="00AB3B5A" w:rsidRPr="000A51A5">
        <w:rPr>
          <w:rFonts w:asciiTheme="majorHAnsi" w:hAnsiTheme="majorHAnsi" w:cstheme="majorHAnsi"/>
          <w:sz w:val="27"/>
          <w:szCs w:val="27"/>
        </w:rPr>
        <w:t>,</w:t>
      </w:r>
      <w:r w:rsidR="00FE1E73" w:rsidRPr="000A51A5">
        <w:rPr>
          <w:rFonts w:asciiTheme="majorHAnsi" w:hAnsiTheme="majorHAnsi" w:cstheme="majorHAnsi"/>
          <w:sz w:val="27"/>
          <w:szCs w:val="27"/>
        </w:rPr>
        <w:t xml:space="preserve"> which are </w:t>
      </w:r>
      <w:r w:rsidR="005623E5" w:rsidRPr="000A51A5">
        <w:rPr>
          <w:rFonts w:asciiTheme="majorHAnsi" w:hAnsiTheme="majorHAnsi" w:cstheme="majorHAnsi"/>
          <w:sz w:val="27"/>
          <w:szCs w:val="27"/>
        </w:rPr>
        <w:t>features of independent contracting. However</w:t>
      </w:r>
      <w:r w:rsidR="00AB3B5A" w:rsidRPr="000A51A5">
        <w:rPr>
          <w:rFonts w:asciiTheme="majorHAnsi" w:hAnsiTheme="majorHAnsi" w:cstheme="majorHAnsi"/>
          <w:sz w:val="27"/>
          <w:szCs w:val="27"/>
        </w:rPr>
        <w:t xml:space="preserve">, from the facts, the designation of the </w:t>
      </w:r>
      <w:r w:rsidR="00394EE2" w:rsidRPr="000A51A5">
        <w:rPr>
          <w:rFonts w:asciiTheme="majorHAnsi" w:hAnsiTheme="majorHAnsi" w:cstheme="majorHAnsi"/>
          <w:sz w:val="27"/>
          <w:szCs w:val="27"/>
        </w:rPr>
        <w:t>Claimant</w:t>
      </w:r>
      <w:r w:rsidR="00AB3B5A" w:rsidRPr="000A51A5">
        <w:rPr>
          <w:rFonts w:asciiTheme="majorHAnsi" w:hAnsiTheme="majorHAnsi" w:cstheme="majorHAnsi"/>
          <w:sz w:val="27"/>
          <w:szCs w:val="27"/>
        </w:rPr>
        <w:t xml:space="preserve"> as site agent means that his role was central to the </w:t>
      </w:r>
      <w:r w:rsidR="00394EE2" w:rsidRPr="000A51A5">
        <w:rPr>
          <w:rFonts w:asciiTheme="majorHAnsi" w:hAnsiTheme="majorHAnsi" w:cstheme="majorHAnsi"/>
          <w:sz w:val="27"/>
          <w:szCs w:val="27"/>
        </w:rPr>
        <w:t>Respondent</w:t>
      </w:r>
      <w:r w:rsidR="00AB3B5A" w:rsidRPr="000A51A5">
        <w:rPr>
          <w:rFonts w:asciiTheme="majorHAnsi" w:hAnsiTheme="majorHAnsi" w:cstheme="majorHAnsi"/>
          <w:sz w:val="27"/>
          <w:szCs w:val="27"/>
        </w:rPr>
        <w:t>'s main business, which</w:t>
      </w:r>
      <w:r w:rsidR="005623E5" w:rsidRPr="000A51A5">
        <w:rPr>
          <w:rFonts w:asciiTheme="majorHAnsi" w:hAnsiTheme="majorHAnsi" w:cstheme="majorHAnsi"/>
          <w:sz w:val="27"/>
          <w:szCs w:val="27"/>
        </w:rPr>
        <w:t xml:space="preserve"> was to complete the Mayuge Water Works.  </w:t>
      </w:r>
      <w:r w:rsidR="002F7944" w:rsidRPr="000A51A5">
        <w:rPr>
          <w:rFonts w:asciiTheme="majorHAnsi" w:hAnsiTheme="majorHAnsi" w:cstheme="majorHAnsi"/>
          <w:sz w:val="27"/>
          <w:szCs w:val="27"/>
        </w:rPr>
        <w:t xml:space="preserve">Under </w:t>
      </w:r>
      <w:r w:rsidR="00FE1E73" w:rsidRPr="000A51A5">
        <w:rPr>
          <w:rFonts w:asciiTheme="majorHAnsi" w:hAnsiTheme="majorHAnsi" w:cstheme="majorHAnsi"/>
          <w:sz w:val="27"/>
          <w:szCs w:val="27"/>
        </w:rPr>
        <w:t xml:space="preserve">the </w:t>
      </w:r>
      <w:r w:rsidR="00FE1E73" w:rsidRPr="000A51A5">
        <w:rPr>
          <w:rFonts w:asciiTheme="majorHAnsi" w:hAnsiTheme="majorHAnsi" w:cstheme="majorHAnsi"/>
          <w:sz w:val="27"/>
          <w:szCs w:val="27"/>
        </w:rPr>
        <w:lastRenderedPageBreak/>
        <w:t>inte</w:t>
      </w:r>
      <w:r w:rsidR="001836F5" w:rsidRPr="000A51A5">
        <w:rPr>
          <w:rFonts w:asciiTheme="majorHAnsi" w:hAnsiTheme="majorHAnsi" w:cstheme="majorHAnsi"/>
          <w:sz w:val="27"/>
          <w:szCs w:val="27"/>
        </w:rPr>
        <w:t>gration</w:t>
      </w:r>
      <w:r w:rsidR="004B7C82" w:rsidRPr="000A51A5">
        <w:rPr>
          <w:rFonts w:asciiTheme="majorHAnsi" w:hAnsiTheme="majorHAnsi" w:cstheme="majorHAnsi"/>
          <w:sz w:val="27"/>
          <w:szCs w:val="27"/>
        </w:rPr>
        <w:t xml:space="preserve"> test</w:t>
      </w:r>
      <w:r w:rsidR="00096C85" w:rsidRPr="000A51A5">
        <w:rPr>
          <w:rFonts w:asciiTheme="majorHAnsi" w:hAnsiTheme="majorHAnsi" w:cstheme="majorHAnsi"/>
          <w:sz w:val="27"/>
          <w:szCs w:val="27"/>
        </w:rPr>
        <w:t xml:space="preserve"> </w:t>
      </w:r>
      <w:r w:rsidR="00511057" w:rsidRPr="00511057">
        <w:rPr>
          <w:rFonts w:asciiTheme="majorHAnsi" w:hAnsiTheme="majorHAnsi" w:cstheme="majorHAnsi"/>
          <w:sz w:val="27"/>
          <w:szCs w:val="27"/>
        </w:rPr>
        <w:t xml:space="preserve">set out in the Charles Lubowa case, the question is whether the work is </w:t>
      </w:r>
      <w:r w:rsidR="005623E5" w:rsidRPr="000A51A5">
        <w:rPr>
          <w:rFonts w:asciiTheme="majorHAnsi" w:hAnsiTheme="majorHAnsi" w:cstheme="majorHAnsi"/>
          <w:sz w:val="27"/>
          <w:szCs w:val="27"/>
        </w:rPr>
        <w:t xml:space="preserve">an integral part of the </w:t>
      </w:r>
      <w:r w:rsidR="00AB3B5A" w:rsidRPr="000A51A5">
        <w:rPr>
          <w:rFonts w:asciiTheme="majorHAnsi" w:hAnsiTheme="majorHAnsi" w:cstheme="majorHAnsi"/>
          <w:sz w:val="27"/>
          <w:szCs w:val="27"/>
        </w:rPr>
        <w:t>employer’s</w:t>
      </w:r>
      <w:r w:rsidR="005623E5" w:rsidRPr="000A51A5">
        <w:rPr>
          <w:rFonts w:asciiTheme="majorHAnsi" w:hAnsiTheme="majorHAnsi" w:cstheme="majorHAnsi"/>
          <w:sz w:val="27"/>
          <w:szCs w:val="27"/>
        </w:rPr>
        <w:t xml:space="preserve"> business.</w:t>
      </w:r>
      <w:r w:rsidR="005566D4" w:rsidRPr="000A51A5">
        <w:rPr>
          <w:rFonts w:asciiTheme="majorHAnsi" w:hAnsiTheme="majorHAnsi" w:cstheme="majorHAnsi"/>
          <w:sz w:val="27"/>
          <w:szCs w:val="27"/>
        </w:rPr>
        <w:t xml:space="preserve"> </w:t>
      </w:r>
      <w:r w:rsidR="00096C85" w:rsidRPr="000A51A5">
        <w:rPr>
          <w:rFonts w:asciiTheme="majorHAnsi" w:hAnsiTheme="majorHAnsi" w:cstheme="majorHAnsi"/>
          <w:sz w:val="27"/>
          <w:szCs w:val="27"/>
        </w:rPr>
        <w:t>To answer this question, t</w:t>
      </w:r>
      <w:r w:rsidR="005566D4" w:rsidRPr="000A51A5">
        <w:rPr>
          <w:rFonts w:asciiTheme="majorHAnsi" w:hAnsiTheme="majorHAnsi" w:cstheme="majorHAnsi"/>
          <w:color w:val="202124"/>
          <w:sz w:val="27"/>
          <w:szCs w:val="27"/>
          <w:shd w:val="clear" w:color="auto" w:fill="FFFFFF"/>
        </w:rPr>
        <w:t xml:space="preserve">he </w:t>
      </w:r>
      <w:r w:rsidR="00394EE2" w:rsidRPr="000A51A5">
        <w:rPr>
          <w:rFonts w:asciiTheme="majorHAnsi" w:hAnsiTheme="majorHAnsi" w:cstheme="majorHAnsi"/>
          <w:color w:val="202124"/>
          <w:sz w:val="27"/>
          <w:szCs w:val="27"/>
          <w:shd w:val="clear" w:color="auto" w:fill="FFFFFF"/>
        </w:rPr>
        <w:t>Court</w:t>
      </w:r>
      <w:r w:rsidR="005566D4" w:rsidRPr="000A51A5">
        <w:rPr>
          <w:rFonts w:asciiTheme="majorHAnsi" w:hAnsiTheme="majorHAnsi" w:cstheme="majorHAnsi"/>
          <w:color w:val="202124"/>
          <w:sz w:val="27"/>
          <w:szCs w:val="27"/>
          <w:shd w:val="clear" w:color="auto" w:fill="FFFFFF"/>
        </w:rPr>
        <w:t xml:space="preserve"> will analyze whether the work being done is an integral part of the business operation of the person hiring the services of the worker or is merely an accomplice to it</w:t>
      </w:r>
      <w:r w:rsidR="00845D4B" w:rsidRPr="000A51A5">
        <w:rPr>
          <w:rFonts w:asciiTheme="majorHAnsi" w:hAnsiTheme="majorHAnsi" w:cstheme="majorHAnsi"/>
          <w:color w:val="202124"/>
          <w:sz w:val="27"/>
          <w:szCs w:val="27"/>
          <w:shd w:val="clear" w:color="auto" w:fill="FFFFFF"/>
        </w:rPr>
        <w:t>.</w:t>
      </w:r>
      <w:r w:rsidR="00845D4B" w:rsidRPr="000A51A5">
        <w:rPr>
          <w:rStyle w:val="FootnoteReference"/>
          <w:rFonts w:asciiTheme="majorHAnsi" w:hAnsiTheme="majorHAnsi" w:cstheme="majorHAnsi"/>
          <w:color w:val="202124"/>
          <w:sz w:val="27"/>
          <w:szCs w:val="27"/>
          <w:shd w:val="clear" w:color="auto" w:fill="FFFFFF"/>
        </w:rPr>
        <w:footnoteReference w:id="11"/>
      </w:r>
      <w:r w:rsidR="00845D4B" w:rsidRPr="000A51A5">
        <w:rPr>
          <w:rFonts w:asciiTheme="majorHAnsi" w:hAnsiTheme="majorHAnsi" w:cstheme="majorHAnsi"/>
          <w:color w:val="202124"/>
          <w:sz w:val="27"/>
          <w:szCs w:val="27"/>
          <w:shd w:val="clear" w:color="auto" w:fill="FFFFFF"/>
        </w:rPr>
        <w:t xml:space="preserve"> In our view, a site agent’s work is integral to the contractors’ work. It is neither accessory, ancillary</w:t>
      </w:r>
      <w:r w:rsidR="00AB3B5A" w:rsidRPr="000A51A5">
        <w:rPr>
          <w:rFonts w:asciiTheme="majorHAnsi" w:hAnsiTheme="majorHAnsi" w:cstheme="majorHAnsi"/>
          <w:color w:val="202124"/>
          <w:sz w:val="27"/>
          <w:szCs w:val="27"/>
          <w:shd w:val="clear" w:color="auto" w:fill="FFFFFF"/>
        </w:rPr>
        <w:t>,</w:t>
      </w:r>
      <w:r w:rsidR="00845D4B" w:rsidRPr="000A51A5">
        <w:rPr>
          <w:rFonts w:asciiTheme="majorHAnsi" w:hAnsiTheme="majorHAnsi" w:cstheme="majorHAnsi"/>
          <w:color w:val="202124"/>
          <w:sz w:val="27"/>
          <w:szCs w:val="27"/>
          <w:shd w:val="clear" w:color="auto" w:fill="FFFFFF"/>
        </w:rPr>
        <w:t xml:space="preserve"> </w:t>
      </w:r>
      <w:r w:rsidR="00AB3B5A" w:rsidRPr="000A51A5">
        <w:rPr>
          <w:rFonts w:asciiTheme="majorHAnsi" w:hAnsiTheme="majorHAnsi" w:cstheme="majorHAnsi"/>
          <w:color w:val="202124"/>
          <w:sz w:val="27"/>
          <w:szCs w:val="27"/>
          <w:shd w:val="clear" w:color="auto" w:fill="FFFFFF"/>
        </w:rPr>
        <w:t>nor</w:t>
      </w:r>
      <w:r w:rsidR="00845D4B" w:rsidRPr="000A51A5">
        <w:rPr>
          <w:rFonts w:asciiTheme="majorHAnsi" w:hAnsiTheme="majorHAnsi" w:cstheme="majorHAnsi"/>
          <w:color w:val="202124"/>
          <w:sz w:val="27"/>
          <w:szCs w:val="27"/>
          <w:shd w:val="clear" w:color="auto" w:fill="FFFFFF"/>
        </w:rPr>
        <w:t xml:space="preserve"> peripheral. </w:t>
      </w:r>
      <w:r w:rsidR="00AB3B5A" w:rsidRPr="000A51A5">
        <w:rPr>
          <w:rFonts w:asciiTheme="majorHAnsi" w:hAnsiTheme="majorHAnsi" w:cstheme="majorHAnsi"/>
          <w:color w:val="202124"/>
          <w:sz w:val="27"/>
          <w:szCs w:val="27"/>
          <w:shd w:val="clear" w:color="auto" w:fill="FFFFFF"/>
        </w:rPr>
        <w:t>Accordingly</w:t>
      </w:r>
      <w:r w:rsidR="00511057">
        <w:rPr>
          <w:rFonts w:asciiTheme="majorHAnsi" w:hAnsiTheme="majorHAnsi" w:cstheme="majorHAnsi"/>
          <w:color w:val="202124"/>
          <w:sz w:val="27"/>
          <w:szCs w:val="27"/>
          <w:shd w:val="clear" w:color="auto" w:fill="FFFFFF"/>
        </w:rPr>
        <w:t>,</w:t>
      </w:r>
      <w:r w:rsidR="00096C85" w:rsidRPr="000A51A5">
        <w:rPr>
          <w:rFonts w:asciiTheme="majorHAnsi" w:hAnsiTheme="majorHAnsi" w:cstheme="majorHAnsi"/>
          <w:color w:val="202124"/>
          <w:sz w:val="27"/>
          <w:szCs w:val="27"/>
          <w:shd w:val="clear" w:color="auto" w:fill="FFFFFF"/>
        </w:rPr>
        <w:t xml:space="preserve"> and considering the evidence before us</w:t>
      </w:r>
      <w:r w:rsidR="00AB3B5A" w:rsidRPr="000A51A5">
        <w:rPr>
          <w:rFonts w:asciiTheme="majorHAnsi" w:hAnsiTheme="majorHAnsi" w:cstheme="majorHAnsi"/>
          <w:color w:val="202124"/>
          <w:sz w:val="27"/>
          <w:szCs w:val="27"/>
          <w:shd w:val="clear" w:color="auto" w:fill="FFFFFF"/>
        </w:rPr>
        <w:t>, we</w:t>
      </w:r>
      <w:r w:rsidR="00845D4B" w:rsidRPr="000A51A5">
        <w:rPr>
          <w:rFonts w:asciiTheme="majorHAnsi" w:hAnsiTheme="majorHAnsi" w:cstheme="majorHAnsi"/>
          <w:color w:val="202124"/>
          <w:sz w:val="27"/>
          <w:szCs w:val="27"/>
          <w:shd w:val="clear" w:color="auto" w:fill="FFFFFF"/>
        </w:rPr>
        <w:t xml:space="preserve"> find, as a fact, that as site agent, the </w:t>
      </w:r>
      <w:r w:rsidR="00394EE2" w:rsidRPr="000A51A5">
        <w:rPr>
          <w:rFonts w:asciiTheme="majorHAnsi" w:hAnsiTheme="majorHAnsi" w:cstheme="majorHAnsi"/>
          <w:color w:val="202124"/>
          <w:sz w:val="27"/>
          <w:szCs w:val="27"/>
          <w:shd w:val="clear" w:color="auto" w:fill="FFFFFF"/>
        </w:rPr>
        <w:t>Claimant</w:t>
      </w:r>
      <w:r w:rsidR="00096C85" w:rsidRPr="000A51A5">
        <w:rPr>
          <w:rFonts w:asciiTheme="majorHAnsi" w:hAnsiTheme="majorHAnsi" w:cstheme="majorHAnsi"/>
          <w:color w:val="202124"/>
          <w:sz w:val="27"/>
          <w:szCs w:val="27"/>
          <w:shd w:val="clear" w:color="auto" w:fill="FFFFFF"/>
        </w:rPr>
        <w:t>’s role was integral to the Respondent’s business</w:t>
      </w:r>
      <w:r w:rsidR="00511057">
        <w:rPr>
          <w:rFonts w:asciiTheme="majorHAnsi" w:hAnsiTheme="majorHAnsi" w:cstheme="majorHAnsi"/>
          <w:color w:val="202124"/>
          <w:sz w:val="27"/>
          <w:szCs w:val="27"/>
          <w:shd w:val="clear" w:color="auto" w:fill="FFFFFF"/>
        </w:rPr>
        <w:t>,</w:t>
      </w:r>
      <w:r w:rsidR="00096C85" w:rsidRPr="000A51A5">
        <w:rPr>
          <w:rFonts w:asciiTheme="majorHAnsi" w:hAnsiTheme="majorHAnsi" w:cstheme="majorHAnsi"/>
          <w:color w:val="202124"/>
          <w:sz w:val="27"/>
          <w:szCs w:val="27"/>
          <w:shd w:val="clear" w:color="auto" w:fill="FFFFFF"/>
        </w:rPr>
        <w:t xml:space="preserve"> and he was</w:t>
      </w:r>
      <w:r w:rsidR="00511057">
        <w:rPr>
          <w:rFonts w:asciiTheme="majorHAnsi" w:hAnsiTheme="majorHAnsi" w:cstheme="majorHAnsi"/>
          <w:color w:val="202124"/>
          <w:sz w:val="27"/>
          <w:szCs w:val="27"/>
          <w:shd w:val="clear" w:color="auto" w:fill="FFFFFF"/>
        </w:rPr>
        <w:t>,</w:t>
      </w:r>
      <w:r w:rsidR="00096C85" w:rsidRPr="000A51A5">
        <w:rPr>
          <w:rFonts w:asciiTheme="majorHAnsi" w:hAnsiTheme="majorHAnsi" w:cstheme="majorHAnsi"/>
          <w:color w:val="202124"/>
          <w:sz w:val="27"/>
          <w:szCs w:val="27"/>
          <w:shd w:val="clear" w:color="auto" w:fill="FFFFFF"/>
        </w:rPr>
        <w:t xml:space="preserve"> therefore</w:t>
      </w:r>
      <w:r w:rsidR="00511057">
        <w:rPr>
          <w:rFonts w:asciiTheme="majorHAnsi" w:hAnsiTheme="majorHAnsi" w:cstheme="majorHAnsi"/>
          <w:color w:val="202124"/>
          <w:sz w:val="27"/>
          <w:szCs w:val="27"/>
          <w:shd w:val="clear" w:color="auto" w:fill="FFFFFF"/>
        </w:rPr>
        <w:t>,</w:t>
      </w:r>
      <w:r w:rsidR="00096C85" w:rsidRPr="000A51A5">
        <w:rPr>
          <w:rFonts w:asciiTheme="majorHAnsi" w:hAnsiTheme="majorHAnsi" w:cstheme="majorHAnsi"/>
          <w:color w:val="202124"/>
          <w:sz w:val="27"/>
          <w:szCs w:val="27"/>
          <w:shd w:val="clear" w:color="auto" w:fill="FFFFFF"/>
        </w:rPr>
        <w:t xml:space="preserve"> </w:t>
      </w:r>
      <w:r w:rsidR="00845D4B" w:rsidRPr="000A51A5">
        <w:rPr>
          <w:rFonts w:asciiTheme="majorHAnsi" w:hAnsiTheme="majorHAnsi" w:cstheme="majorHAnsi"/>
          <w:color w:val="202124"/>
          <w:sz w:val="27"/>
          <w:szCs w:val="27"/>
          <w:shd w:val="clear" w:color="auto" w:fill="FFFFFF"/>
        </w:rPr>
        <w:t xml:space="preserve">an employee of the </w:t>
      </w:r>
      <w:r w:rsidR="00394EE2" w:rsidRPr="000A51A5">
        <w:rPr>
          <w:rFonts w:asciiTheme="majorHAnsi" w:hAnsiTheme="majorHAnsi" w:cstheme="majorHAnsi"/>
          <w:color w:val="202124"/>
          <w:sz w:val="27"/>
          <w:szCs w:val="27"/>
          <w:shd w:val="clear" w:color="auto" w:fill="FFFFFF"/>
        </w:rPr>
        <w:t>Respondent</w:t>
      </w:r>
      <w:r w:rsidR="00845D4B" w:rsidRPr="000A51A5">
        <w:rPr>
          <w:rFonts w:asciiTheme="majorHAnsi" w:hAnsiTheme="majorHAnsi" w:cstheme="majorHAnsi"/>
          <w:color w:val="202124"/>
          <w:sz w:val="27"/>
          <w:szCs w:val="27"/>
          <w:shd w:val="clear" w:color="auto" w:fill="FFFFFF"/>
        </w:rPr>
        <w:t xml:space="preserve">.  </w:t>
      </w:r>
    </w:p>
    <w:p w:rsidR="004B7C82" w:rsidRPr="000A51A5" w:rsidRDefault="004B7C82" w:rsidP="008E671B">
      <w:pPr>
        <w:spacing w:after="0" w:line="240" w:lineRule="auto"/>
        <w:ind w:left="720" w:hanging="720"/>
        <w:jc w:val="both"/>
        <w:rPr>
          <w:rFonts w:asciiTheme="majorHAnsi" w:hAnsiTheme="majorHAnsi" w:cstheme="majorHAnsi"/>
          <w:sz w:val="27"/>
          <w:szCs w:val="27"/>
        </w:rPr>
      </w:pPr>
    </w:p>
    <w:p w:rsidR="00C44E95" w:rsidRPr="000A51A5" w:rsidRDefault="001836F5" w:rsidP="0081520E">
      <w:pPr>
        <w:spacing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[15]</w:t>
      </w:r>
      <w:r w:rsidRPr="000A51A5">
        <w:rPr>
          <w:rFonts w:asciiTheme="majorHAnsi" w:hAnsiTheme="majorHAnsi" w:cstheme="majorHAnsi"/>
          <w:sz w:val="27"/>
          <w:szCs w:val="27"/>
        </w:rPr>
        <w:tab/>
      </w:r>
      <w:r w:rsidR="004B7C82" w:rsidRPr="000A51A5">
        <w:rPr>
          <w:rFonts w:asciiTheme="majorHAnsi" w:hAnsiTheme="majorHAnsi" w:cstheme="majorHAnsi"/>
          <w:sz w:val="27"/>
          <w:szCs w:val="27"/>
        </w:rPr>
        <w:t xml:space="preserve">Beyond the </w:t>
      </w:r>
      <w:r w:rsidR="00845D4B" w:rsidRPr="000A51A5">
        <w:rPr>
          <w:rFonts w:asciiTheme="majorHAnsi" w:hAnsiTheme="majorHAnsi" w:cstheme="majorHAnsi"/>
          <w:sz w:val="27"/>
          <w:szCs w:val="27"/>
        </w:rPr>
        <w:t>integration</w:t>
      </w:r>
      <w:r w:rsidR="004B7C82" w:rsidRPr="000A51A5">
        <w:rPr>
          <w:rFonts w:asciiTheme="majorHAnsi" w:hAnsiTheme="majorHAnsi" w:cstheme="majorHAnsi"/>
          <w:sz w:val="27"/>
          <w:szCs w:val="27"/>
        </w:rPr>
        <w:t xml:space="preserve"> test, the </w:t>
      </w:r>
      <w:r w:rsidR="00845D4B" w:rsidRPr="000A51A5">
        <w:rPr>
          <w:rFonts w:asciiTheme="majorHAnsi" w:hAnsiTheme="majorHAnsi" w:cstheme="majorHAnsi"/>
          <w:sz w:val="27"/>
          <w:szCs w:val="27"/>
        </w:rPr>
        <w:t xml:space="preserve">English </w:t>
      </w:r>
      <w:r w:rsidR="00394EE2" w:rsidRPr="000A51A5">
        <w:rPr>
          <w:rFonts w:asciiTheme="majorHAnsi" w:hAnsiTheme="majorHAnsi" w:cstheme="majorHAnsi"/>
          <w:sz w:val="27"/>
          <w:szCs w:val="27"/>
        </w:rPr>
        <w:t>Court</w:t>
      </w:r>
      <w:r w:rsidR="004B7C82" w:rsidRPr="000A51A5">
        <w:rPr>
          <w:rFonts w:asciiTheme="majorHAnsi" w:hAnsiTheme="majorHAnsi" w:cstheme="majorHAnsi"/>
          <w:sz w:val="27"/>
          <w:szCs w:val="27"/>
        </w:rPr>
        <w:t xml:space="preserve">s have </w:t>
      </w:r>
      <w:r w:rsidR="002F7944" w:rsidRPr="000A51A5">
        <w:rPr>
          <w:rFonts w:asciiTheme="majorHAnsi" w:hAnsiTheme="majorHAnsi" w:cstheme="majorHAnsi"/>
          <w:sz w:val="27"/>
          <w:szCs w:val="27"/>
        </w:rPr>
        <w:t xml:space="preserve">also </w:t>
      </w:r>
      <w:r w:rsidR="004B7C82" w:rsidRPr="000A51A5">
        <w:rPr>
          <w:rFonts w:asciiTheme="majorHAnsi" w:hAnsiTheme="majorHAnsi" w:cstheme="majorHAnsi"/>
          <w:sz w:val="27"/>
          <w:szCs w:val="27"/>
        </w:rPr>
        <w:t xml:space="preserve">applied mixed or </w:t>
      </w:r>
      <w:r w:rsidR="00845D4B" w:rsidRPr="000A51A5">
        <w:rPr>
          <w:rFonts w:asciiTheme="majorHAnsi" w:hAnsiTheme="majorHAnsi" w:cstheme="majorHAnsi"/>
          <w:sz w:val="27"/>
          <w:szCs w:val="27"/>
        </w:rPr>
        <w:t xml:space="preserve">multiple </w:t>
      </w:r>
      <w:r w:rsidR="00AB3B5A" w:rsidRPr="000A51A5">
        <w:rPr>
          <w:rFonts w:asciiTheme="majorHAnsi" w:hAnsiTheme="majorHAnsi" w:cstheme="majorHAnsi"/>
          <w:sz w:val="27"/>
          <w:szCs w:val="27"/>
        </w:rPr>
        <w:t>tests</w:t>
      </w:r>
      <w:r w:rsidR="00845D4B" w:rsidRPr="000A51A5">
        <w:rPr>
          <w:rFonts w:asciiTheme="majorHAnsi" w:hAnsiTheme="majorHAnsi" w:cstheme="majorHAnsi"/>
          <w:sz w:val="27"/>
          <w:szCs w:val="27"/>
        </w:rPr>
        <w:t>.</w:t>
      </w:r>
      <w:r w:rsidR="00C44E95" w:rsidRPr="000A51A5">
        <w:rPr>
          <w:rFonts w:asciiTheme="majorHAnsi" w:hAnsiTheme="majorHAnsi" w:cstheme="majorHAnsi"/>
          <w:sz w:val="27"/>
          <w:szCs w:val="27"/>
        </w:rPr>
        <w:t xml:space="preserve"> </w:t>
      </w:r>
      <w:r w:rsidR="00AB3B5A" w:rsidRPr="000A51A5">
        <w:rPr>
          <w:rFonts w:asciiTheme="majorHAnsi" w:hAnsiTheme="majorHAnsi" w:cstheme="majorHAnsi"/>
          <w:sz w:val="27"/>
          <w:szCs w:val="27"/>
        </w:rPr>
        <w:t>The authors of Galbraith’s Building and Land Management Law for Students</w:t>
      </w:r>
      <w:r w:rsidR="00096C85" w:rsidRPr="000A51A5">
        <w:rPr>
          <w:rStyle w:val="FootnoteReference"/>
          <w:rFonts w:asciiTheme="majorHAnsi" w:hAnsiTheme="majorHAnsi" w:cstheme="majorHAnsi"/>
          <w:sz w:val="27"/>
          <w:szCs w:val="27"/>
        </w:rPr>
        <w:footnoteReference w:id="12"/>
      </w:r>
      <w:r w:rsidR="00AB3B5A" w:rsidRPr="000A51A5">
        <w:rPr>
          <w:rFonts w:asciiTheme="majorHAnsi" w:hAnsiTheme="majorHAnsi" w:cstheme="majorHAnsi"/>
          <w:sz w:val="27"/>
          <w:szCs w:val="27"/>
        </w:rPr>
        <w:t xml:space="preserve"> </w:t>
      </w:r>
      <w:r w:rsidR="00845D4B" w:rsidRPr="000A51A5">
        <w:rPr>
          <w:rFonts w:asciiTheme="majorHAnsi" w:hAnsiTheme="majorHAnsi" w:cstheme="majorHAnsi"/>
          <w:sz w:val="27"/>
          <w:szCs w:val="27"/>
        </w:rPr>
        <w:t xml:space="preserve">posit that </w:t>
      </w:r>
      <w:r w:rsidR="00C44E95" w:rsidRPr="000A51A5">
        <w:rPr>
          <w:rFonts w:asciiTheme="majorHAnsi" w:hAnsiTheme="majorHAnsi" w:cstheme="majorHAnsi"/>
          <w:sz w:val="27"/>
          <w:szCs w:val="27"/>
        </w:rPr>
        <w:t>it is a matter of looking at all the surrounding circumstances</w:t>
      </w:r>
      <w:r w:rsidR="00845D4B" w:rsidRPr="000A51A5">
        <w:rPr>
          <w:rFonts w:asciiTheme="majorHAnsi" w:hAnsiTheme="majorHAnsi" w:cstheme="majorHAnsi"/>
          <w:sz w:val="27"/>
          <w:szCs w:val="27"/>
        </w:rPr>
        <w:t>. T</w:t>
      </w:r>
      <w:r w:rsidR="00C44E95" w:rsidRPr="000A51A5">
        <w:rPr>
          <w:rFonts w:asciiTheme="majorHAnsi" w:hAnsiTheme="majorHAnsi" w:cstheme="majorHAnsi"/>
          <w:sz w:val="27"/>
          <w:szCs w:val="27"/>
        </w:rPr>
        <w:t xml:space="preserve">he </w:t>
      </w:r>
      <w:r w:rsidR="00394EE2" w:rsidRPr="000A51A5">
        <w:rPr>
          <w:rFonts w:asciiTheme="majorHAnsi" w:hAnsiTheme="majorHAnsi" w:cstheme="majorHAnsi"/>
          <w:sz w:val="27"/>
          <w:szCs w:val="27"/>
        </w:rPr>
        <w:t>Court</w:t>
      </w:r>
      <w:r w:rsidR="00C44E95" w:rsidRPr="000A51A5">
        <w:rPr>
          <w:rFonts w:asciiTheme="majorHAnsi" w:hAnsiTheme="majorHAnsi" w:cstheme="majorHAnsi"/>
          <w:sz w:val="27"/>
          <w:szCs w:val="27"/>
        </w:rPr>
        <w:t>s will balance the factors for a contract of service against those for a contract for services, considering as they do so a</w:t>
      </w:r>
      <w:r w:rsidR="00845D4B" w:rsidRPr="000A51A5">
        <w:rPr>
          <w:rFonts w:asciiTheme="majorHAnsi" w:hAnsiTheme="majorHAnsi" w:cstheme="majorHAnsi"/>
          <w:sz w:val="27"/>
          <w:szCs w:val="27"/>
        </w:rPr>
        <w:t xml:space="preserve"> range of factors, including the </w:t>
      </w:r>
      <w:r w:rsidR="00C44E95" w:rsidRPr="000A51A5">
        <w:rPr>
          <w:rFonts w:asciiTheme="majorHAnsi" w:hAnsiTheme="majorHAnsi" w:cstheme="majorHAnsi"/>
          <w:sz w:val="27"/>
          <w:szCs w:val="27"/>
        </w:rPr>
        <w:t>employer’s power</w:t>
      </w:r>
      <w:r w:rsidR="00845D4B" w:rsidRPr="000A51A5">
        <w:rPr>
          <w:rFonts w:asciiTheme="majorHAnsi" w:hAnsiTheme="majorHAnsi" w:cstheme="majorHAnsi"/>
          <w:sz w:val="27"/>
          <w:szCs w:val="27"/>
        </w:rPr>
        <w:t xml:space="preserve">s of selection and dismissal, the </w:t>
      </w:r>
      <w:r w:rsidR="00C44E95" w:rsidRPr="000A51A5">
        <w:rPr>
          <w:rFonts w:asciiTheme="majorHAnsi" w:hAnsiTheme="majorHAnsi" w:cstheme="majorHAnsi"/>
          <w:sz w:val="27"/>
          <w:szCs w:val="27"/>
        </w:rPr>
        <w:t xml:space="preserve">measure of control </w:t>
      </w:r>
      <w:r w:rsidR="00845D4B" w:rsidRPr="000A51A5">
        <w:rPr>
          <w:rFonts w:asciiTheme="majorHAnsi" w:hAnsiTheme="majorHAnsi" w:cstheme="majorHAnsi"/>
          <w:sz w:val="27"/>
          <w:szCs w:val="27"/>
        </w:rPr>
        <w:t xml:space="preserve">is exercised by the employer, </w:t>
      </w:r>
      <w:r w:rsidR="00C44E95" w:rsidRPr="000A51A5">
        <w:rPr>
          <w:rFonts w:asciiTheme="majorHAnsi" w:hAnsiTheme="majorHAnsi" w:cstheme="majorHAnsi"/>
          <w:sz w:val="27"/>
          <w:szCs w:val="27"/>
        </w:rPr>
        <w:t>agreement</w:t>
      </w:r>
      <w:r w:rsidR="00845D4B" w:rsidRPr="000A51A5">
        <w:rPr>
          <w:rFonts w:asciiTheme="majorHAnsi" w:hAnsiTheme="majorHAnsi" w:cstheme="majorHAnsi"/>
          <w:sz w:val="27"/>
          <w:szCs w:val="27"/>
        </w:rPr>
        <w:t>s</w:t>
      </w:r>
      <w:r w:rsidR="00C44E95" w:rsidRPr="000A51A5">
        <w:rPr>
          <w:rFonts w:asciiTheme="majorHAnsi" w:hAnsiTheme="majorHAnsi" w:cstheme="majorHAnsi"/>
          <w:sz w:val="27"/>
          <w:szCs w:val="27"/>
        </w:rPr>
        <w:t xml:space="preserve"> about the method and amount of remuneratio</w:t>
      </w:r>
      <w:r w:rsidR="00845D4B" w:rsidRPr="000A51A5">
        <w:rPr>
          <w:rFonts w:asciiTheme="majorHAnsi" w:hAnsiTheme="majorHAnsi" w:cstheme="majorHAnsi"/>
          <w:sz w:val="27"/>
          <w:szCs w:val="27"/>
        </w:rPr>
        <w:t xml:space="preserve">n, </w:t>
      </w:r>
      <w:r w:rsidR="00C44E95" w:rsidRPr="000A51A5">
        <w:rPr>
          <w:rFonts w:asciiTheme="majorHAnsi" w:hAnsiTheme="majorHAnsi" w:cstheme="majorHAnsi"/>
          <w:sz w:val="27"/>
          <w:szCs w:val="27"/>
        </w:rPr>
        <w:t>arrangements for the payment of tax</w:t>
      </w:r>
      <w:r w:rsidR="00845D4B" w:rsidRPr="000A51A5">
        <w:rPr>
          <w:rFonts w:asciiTheme="majorHAnsi" w:hAnsiTheme="majorHAnsi" w:cstheme="majorHAnsi"/>
          <w:sz w:val="27"/>
          <w:szCs w:val="27"/>
        </w:rPr>
        <w:t xml:space="preserve">, supplies of tools and equipment, who bears </w:t>
      </w:r>
      <w:r w:rsidR="00AB3B5A" w:rsidRPr="000A51A5">
        <w:rPr>
          <w:rFonts w:asciiTheme="majorHAnsi" w:hAnsiTheme="majorHAnsi" w:cstheme="majorHAnsi"/>
          <w:sz w:val="27"/>
          <w:szCs w:val="27"/>
        </w:rPr>
        <w:t xml:space="preserve">the </w:t>
      </w:r>
      <w:r w:rsidR="00C44E95" w:rsidRPr="000A51A5">
        <w:rPr>
          <w:rFonts w:asciiTheme="majorHAnsi" w:hAnsiTheme="majorHAnsi" w:cstheme="majorHAnsi"/>
          <w:sz w:val="27"/>
          <w:szCs w:val="27"/>
        </w:rPr>
        <w:t>e</w:t>
      </w:r>
      <w:r w:rsidR="00845D4B" w:rsidRPr="000A51A5">
        <w:rPr>
          <w:rFonts w:asciiTheme="majorHAnsi" w:hAnsiTheme="majorHAnsi" w:cstheme="majorHAnsi"/>
          <w:sz w:val="27"/>
          <w:szCs w:val="27"/>
        </w:rPr>
        <w:t xml:space="preserve">conomic risk in the enterprise, </w:t>
      </w:r>
      <w:r w:rsidR="00C44E95" w:rsidRPr="000A51A5">
        <w:rPr>
          <w:rFonts w:asciiTheme="majorHAnsi" w:hAnsiTheme="majorHAnsi" w:cstheme="majorHAnsi"/>
          <w:sz w:val="27"/>
          <w:szCs w:val="27"/>
        </w:rPr>
        <w:t>hir</w:t>
      </w:r>
      <w:r w:rsidR="00845D4B" w:rsidRPr="000A51A5">
        <w:rPr>
          <w:rFonts w:asciiTheme="majorHAnsi" w:hAnsiTheme="majorHAnsi" w:cstheme="majorHAnsi"/>
          <w:sz w:val="27"/>
          <w:szCs w:val="27"/>
        </w:rPr>
        <w:t xml:space="preserve">ing of </w:t>
      </w:r>
      <w:r w:rsidR="00FE1E73" w:rsidRPr="000A51A5">
        <w:rPr>
          <w:rFonts w:asciiTheme="majorHAnsi" w:hAnsiTheme="majorHAnsi" w:cstheme="majorHAnsi"/>
          <w:sz w:val="27"/>
          <w:szCs w:val="27"/>
        </w:rPr>
        <w:t>helpers,</w:t>
      </w:r>
      <w:r w:rsidR="00C44E95" w:rsidRPr="000A51A5">
        <w:rPr>
          <w:rFonts w:asciiTheme="majorHAnsi" w:hAnsiTheme="majorHAnsi" w:cstheme="majorHAnsi"/>
          <w:sz w:val="27"/>
          <w:szCs w:val="27"/>
        </w:rPr>
        <w:t xml:space="preserve"> responsibilit</w:t>
      </w:r>
      <w:r w:rsidR="00845D4B" w:rsidRPr="000A51A5">
        <w:rPr>
          <w:rFonts w:asciiTheme="majorHAnsi" w:hAnsiTheme="majorHAnsi" w:cstheme="majorHAnsi"/>
          <w:sz w:val="27"/>
          <w:szCs w:val="27"/>
        </w:rPr>
        <w:t xml:space="preserve">y for investment and management, whether </w:t>
      </w:r>
      <w:r w:rsidR="00C44E95" w:rsidRPr="000A51A5">
        <w:rPr>
          <w:rFonts w:asciiTheme="majorHAnsi" w:hAnsiTheme="majorHAnsi" w:cstheme="majorHAnsi"/>
          <w:sz w:val="27"/>
          <w:szCs w:val="27"/>
        </w:rPr>
        <w:t>the employee</w:t>
      </w:r>
      <w:r w:rsidR="00845D4B" w:rsidRPr="000A51A5">
        <w:rPr>
          <w:rFonts w:asciiTheme="majorHAnsi" w:hAnsiTheme="majorHAnsi" w:cstheme="majorHAnsi"/>
          <w:sz w:val="27"/>
          <w:szCs w:val="27"/>
        </w:rPr>
        <w:t xml:space="preserve"> can</w:t>
      </w:r>
      <w:r w:rsidR="00C44E95" w:rsidRPr="000A51A5">
        <w:rPr>
          <w:rFonts w:asciiTheme="majorHAnsi" w:hAnsiTheme="majorHAnsi" w:cstheme="majorHAnsi"/>
          <w:sz w:val="27"/>
          <w:szCs w:val="27"/>
        </w:rPr>
        <w:t xml:space="preserve"> profit from sound management</w:t>
      </w:r>
      <w:r w:rsidR="00845D4B" w:rsidRPr="000A51A5">
        <w:rPr>
          <w:rFonts w:asciiTheme="majorHAnsi" w:hAnsiTheme="majorHAnsi" w:cstheme="majorHAnsi"/>
          <w:sz w:val="27"/>
          <w:szCs w:val="27"/>
        </w:rPr>
        <w:t xml:space="preserve"> in the performance of a task, h</w:t>
      </w:r>
      <w:r w:rsidR="00C44E95" w:rsidRPr="000A51A5">
        <w:rPr>
          <w:rFonts w:asciiTheme="majorHAnsi" w:hAnsiTheme="majorHAnsi" w:cstheme="majorHAnsi"/>
          <w:sz w:val="27"/>
          <w:szCs w:val="27"/>
        </w:rPr>
        <w:t>ow do the parties themse</w:t>
      </w:r>
      <w:r w:rsidR="00845D4B" w:rsidRPr="000A51A5">
        <w:rPr>
          <w:rFonts w:asciiTheme="majorHAnsi" w:hAnsiTheme="majorHAnsi" w:cstheme="majorHAnsi"/>
          <w:sz w:val="27"/>
          <w:szCs w:val="27"/>
        </w:rPr>
        <w:t>lves view their relationship and h</w:t>
      </w:r>
      <w:r w:rsidR="00C44E95" w:rsidRPr="000A51A5">
        <w:rPr>
          <w:rFonts w:asciiTheme="majorHAnsi" w:hAnsiTheme="majorHAnsi" w:cstheme="majorHAnsi"/>
          <w:sz w:val="27"/>
          <w:szCs w:val="27"/>
        </w:rPr>
        <w:t>ow are the employees usually engaged in the trade or industry</w:t>
      </w:r>
      <w:r w:rsidR="00845D4B" w:rsidRPr="000A51A5">
        <w:rPr>
          <w:rFonts w:asciiTheme="majorHAnsi" w:hAnsiTheme="majorHAnsi" w:cstheme="majorHAnsi"/>
          <w:sz w:val="27"/>
          <w:szCs w:val="27"/>
        </w:rPr>
        <w:t xml:space="preserve">. </w:t>
      </w:r>
      <w:r w:rsidR="00AB3B5A" w:rsidRPr="000A51A5">
        <w:rPr>
          <w:rFonts w:asciiTheme="majorHAnsi" w:hAnsiTheme="majorHAnsi" w:cstheme="majorHAnsi"/>
          <w:sz w:val="27"/>
          <w:szCs w:val="27"/>
        </w:rPr>
        <w:t>The two contending positions in the matter before us</w:t>
      </w:r>
      <w:r w:rsidR="00845D4B" w:rsidRPr="000A51A5">
        <w:rPr>
          <w:rFonts w:asciiTheme="majorHAnsi" w:hAnsiTheme="majorHAnsi" w:cstheme="majorHAnsi"/>
          <w:sz w:val="27"/>
          <w:szCs w:val="27"/>
        </w:rPr>
        <w:t xml:space="preserve"> are that the </w:t>
      </w:r>
      <w:r w:rsidR="00394EE2" w:rsidRPr="000A51A5">
        <w:rPr>
          <w:rFonts w:asciiTheme="majorHAnsi" w:hAnsiTheme="majorHAnsi" w:cstheme="majorHAnsi"/>
          <w:sz w:val="27"/>
          <w:szCs w:val="27"/>
        </w:rPr>
        <w:t>Claimant</w:t>
      </w:r>
      <w:r w:rsidR="00845D4B" w:rsidRPr="000A51A5">
        <w:rPr>
          <w:rFonts w:asciiTheme="majorHAnsi" w:hAnsiTheme="majorHAnsi" w:cstheme="majorHAnsi"/>
          <w:sz w:val="27"/>
          <w:szCs w:val="27"/>
        </w:rPr>
        <w:t xml:space="preserve"> viewed himself as an employee while the </w:t>
      </w:r>
      <w:r w:rsidR="00394EE2" w:rsidRPr="000A51A5">
        <w:rPr>
          <w:rFonts w:asciiTheme="majorHAnsi" w:hAnsiTheme="majorHAnsi" w:cstheme="majorHAnsi"/>
          <w:sz w:val="27"/>
          <w:szCs w:val="27"/>
        </w:rPr>
        <w:t>Respondent</w:t>
      </w:r>
      <w:r w:rsidR="00845D4B" w:rsidRPr="000A51A5">
        <w:rPr>
          <w:rFonts w:asciiTheme="majorHAnsi" w:hAnsiTheme="majorHAnsi" w:cstheme="majorHAnsi"/>
          <w:sz w:val="27"/>
          <w:szCs w:val="27"/>
        </w:rPr>
        <w:t xml:space="preserve"> argues that he is not. </w:t>
      </w:r>
      <w:r w:rsidR="00096C85" w:rsidRPr="000A51A5">
        <w:rPr>
          <w:rFonts w:asciiTheme="majorHAnsi" w:hAnsiTheme="majorHAnsi" w:cstheme="majorHAnsi"/>
          <w:sz w:val="27"/>
          <w:szCs w:val="27"/>
        </w:rPr>
        <w:t>Further to our finding on the integration test in paragraph 14 above,  w</w:t>
      </w:r>
      <w:r w:rsidR="00845D4B" w:rsidRPr="000A51A5">
        <w:rPr>
          <w:rFonts w:asciiTheme="majorHAnsi" w:hAnsiTheme="majorHAnsi" w:cstheme="majorHAnsi"/>
          <w:sz w:val="27"/>
          <w:szCs w:val="27"/>
        </w:rPr>
        <w:t xml:space="preserve">e are </w:t>
      </w:r>
      <w:r w:rsidR="00096C85" w:rsidRPr="000A51A5">
        <w:rPr>
          <w:rFonts w:asciiTheme="majorHAnsi" w:hAnsiTheme="majorHAnsi" w:cstheme="majorHAnsi"/>
          <w:sz w:val="27"/>
          <w:szCs w:val="27"/>
        </w:rPr>
        <w:t xml:space="preserve">also </w:t>
      </w:r>
      <w:r w:rsidR="00845D4B" w:rsidRPr="000A51A5">
        <w:rPr>
          <w:rFonts w:asciiTheme="majorHAnsi" w:hAnsiTheme="majorHAnsi" w:cstheme="majorHAnsi"/>
          <w:sz w:val="27"/>
          <w:szCs w:val="27"/>
        </w:rPr>
        <w:t>inclined to the view that applying a mixed test</w:t>
      </w:r>
      <w:r w:rsidR="00FE1E73" w:rsidRPr="000A51A5">
        <w:rPr>
          <w:rFonts w:asciiTheme="majorHAnsi" w:hAnsiTheme="majorHAnsi" w:cstheme="majorHAnsi"/>
          <w:sz w:val="27"/>
          <w:szCs w:val="27"/>
        </w:rPr>
        <w:t xml:space="preserve"> to the evidence before us </w:t>
      </w:r>
      <w:r w:rsidR="00845D4B" w:rsidRPr="000A51A5">
        <w:rPr>
          <w:rFonts w:asciiTheme="majorHAnsi" w:hAnsiTheme="majorHAnsi" w:cstheme="majorHAnsi"/>
          <w:sz w:val="27"/>
          <w:szCs w:val="27"/>
        </w:rPr>
        <w:t>and considering all circumstances, the industry standard</w:t>
      </w:r>
      <w:r w:rsidR="00096C85" w:rsidRPr="000A51A5">
        <w:rPr>
          <w:rFonts w:asciiTheme="majorHAnsi" w:hAnsiTheme="majorHAnsi" w:cstheme="majorHAnsi"/>
          <w:sz w:val="27"/>
          <w:szCs w:val="27"/>
        </w:rPr>
        <w:t xml:space="preserve"> for the construction industry would be </w:t>
      </w:r>
      <w:r w:rsidR="00845D4B" w:rsidRPr="000A51A5">
        <w:rPr>
          <w:rFonts w:asciiTheme="majorHAnsi" w:hAnsiTheme="majorHAnsi" w:cstheme="majorHAnsi"/>
          <w:sz w:val="27"/>
          <w:szCs w:val="27"/>
        </w:rPr>
        <w:t xml:space="preserve">that a ‘site agent’ </w:t>
      </w:r>
      <w:r w:rsidR="00096C85" w:rsidRPr="000A51A5">
        <w:rPr>
          <w:rFonts w:asciiTheme="majorHAnsi" w:hAnsiTheme="majorHAnsi" w:cstheme="majorHAnsi"/>
          <w:sz w:val="27"/>
          <w:szCs w:val="27"/>
        </w:rPr>
        <w:t xml:space="preserve">is </w:t>
      </w:r>
      <w:r w:rsidR="00845D4B" w:rsidRPr="000A51A5">
        <w:rPr>
          <w:rFonts w:asciiTheme="majorHAnsi" w:hAnsiTheme="majorHAnsi" w:cstheme="majorHAnsi"/>
          <w:sz w:val="27"/>
          <w:szCs w:val="27"/>
        </w:rPr>
        <w:t>an emp</w:t>
      </w:r>
      <w:r w:rsidR="00096C85" w:rsidRPr="000A51A5">
        <w:rPr>
          <w:rFonts w:asciiTheme="majorHAnsi" w:hAnsiTheme="majorHAnsi" w:cstheme="majorHAnsi"/>
          <w:sz w:val="27"/>
          <w:szCs w:val="27"/>
        </w:rPr>
        <w:t>loyee of the contractor.</w:t>
      </w:r>
      <w:r w:rsidR="00845D4B" w:rsidRPr="000A51A5">
        <w:rPr>
          <w:rFonts w:asciiTheme="majorHAnsi" w:hAnsiTheme="majorHAnsi" w:cstheme="majorHAnsi"/>
          <w:sz w:val="27"/>
          <w:szCs w:val="27"/>
        </w:rPr>
        <w:t xml:space="preserve"> </w:t>
      </w:r>
    </w:p>
    <w:p w:rsidR="008A0305" w:rsidRPr="000A51A5" w:rsidRDefault="001836F5" w:rsidP="002F7944">
      <w:pPr>
        <w:spacing w:after="0"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[16]</w:t>
      </w:r>
      <w:r w:rsidRPr="000A51A5">
        <w:rPr>
          <w:rFonts w:asciiTheme="majorHAnsi" w:hAnsiTheme="majorHAnsi" w:cstheme="majorHAnsi"/>
          <w:sz w:val="27"/>
          <w:szCs w:val="27"/>
        </w:rPr>
        <w:tab/>
      </w:r>
      <w:r w:rsidR="00096C85" w:rsidRPr="000A51A5">
        <w:rPr>
          <w:rFonts w:asciiTheme="majorHAnsi" w:hAnsiTheme="majorHAnsi" w:cstheme="majorHAnsi"/>
          <w:sz w:val="27"/>
          <w:szCs w:val="27"/>
        </w:rPr>
        <w:t>Further, i</w:t>
      </w:r>
      <w:r w:rsidR="00AB3B5A" w:rsidRPr="000A51A5">
        <w:rPr>
          <w:rFonts w:asciiTheme="majorHAnsi" w:hAnsiTheme="majorHAnsi" w:cstheme="majorHAnsi"/>
          <w:sz w:val="27"/>
          <w:szCs w:val="27"/>
        </w:rPr>
        <w:t>t</w:t>
      </w:r>
      <w:r w:rsidR="004B7C82" w:rsidRPr="000A51A5">
        <w:rPr>
          <w:rFonts w:asciiTheme="majorHAnsi" w:hAnsiTheme="majorHAnsi" w:cstheme="majorHAnsi"/>
          <w:sz w:val="27"/>
          <w:szCs w:val="27"/>
        </w:rPr>
        <w:t xml:space="preserve"> can be surmised that whether a person is an employee or </w:t>
      </w:r>
      <w:r w:rsidR="00AB3B5A" w:rsidRPr="000A51A5">
        <w:rPr>
          <w:rFonts w:asciiTheme="majorHAnsi" w:hAnsiTheme="majorHAnsi" w:cstheme="majorHAnsi"/>
          <w:sz w:val="27"/>
          <w:szCs w:val="27"/>
        </w:rPr>
        <w:t xml:space="preserve">an </w:t>
      </w:r>
      <w:r w:rsidR="004B7C82" w:rsidRPr="000A51A5">
        <w:rPr>
          <w:rFonts w:asciiTheme="majorHAnsi" w:hAnsiTheme="majorHAnsi" w:cstheme="majorHAnsi"/>
          <w:sz w:val="27"/>
          <w:szCs w:val="27"/>
        </w:rPr>
        <w:t xml:space="preserve">independent contractor is a question of fact. </w:t>
      </w:r>
      <w:r w:rsidR="00F10F0A" w:rsidRPr="000A51A5">
        <w:rPr>
          <w:rStyle w:val="FootnoteReference"/>
          <w:rFonts w:asciiTheme="majorHAnsi" w:hAnsiTheme="majorHAnsi" w:cstheme="majorHAnsi"/>
          <w:sz w:val="27"/>
          <w:szCs w:val="27"/>
        </w:rPr>
        <w:footnoteReference w:id="13"/>
      </w:r>
      <w:r w:rsidR="00F10F0A" w:rsidRPr="000A51A5">
        <w:rPr>
          <w:rFonts w:asciiTheme="majorHAnsi" w:hAnsiTheme="majorHAnsi" w:cstheme="majorHAnsi"/>
          <w:sz w:val="27"/>
          <w:szCs w:val="27"/>
        </w:rPr>
        <w:t xml:space="preserve"> </w:t>
      </w:r>
      <w:r w:rsidR="004B7C82" w:rsidRPr="000A51A5">
        <w:rPr>
          <w:rFonts w:asciiTheme="majorHAnsi" w:hAnsiTheme="majorHAnsi" w:cstheme="majorHAnsi"/>
          <w:sz w:val="27"/>
          <w:szCs w:val="27"/>
        </w:rPr>
        <w:t xml:space="preserve">The </w:t>
      </w:r>
      <w:r w:rsidR="00394EE2" w:rsidRPr="000A51A5">
        <w:rPr>
          <w:rFonts w:asciiTheme="majorHAnsi" w:hAnsiTheme="majorHAnsi" w:cstheme="majorHAnsi"/>
          <w:sz w:val="27"/>
          <w:szCs w:val="27"/>
        </w:rPr>
        <w:t>Court</w:t>
      </w:r>
      <w:r w:rsidR="004B7C82" w:rsidRPr="000A51A5">
        <w:rPr>
          <w:rFonts w:asciiTheme="majorHAnsi" w:hAnsiTheme="majorHAnsi" w:cstheme="majorHAnsi"/>
          <w:sz w:val="27"/>
          <w:szCs w:val="27"/>
        </w:rPr>
        <w:t xml:space="preserve"> will examine all the facts. It is a question of form versus substance. In other words, a </w:t>
      </w:r>
      <w:r w:rsidR="00394EE2" w:rsidRPr="000A51A5">
        <w:rPr>
          <w:rFonts w:asciiTheme="majorHAnsi" w:hAnsiTheme="majorHAnsi" w:cstheme="majorHAnsi"/>
          <w:sz w:val="27"/>
          <w:szCs w:val="27"/>
        </w:rPr>
        <w:t>Court</w:t>
      </w:r>
      <w:r w:rsidR="004B7C82" w:rsidRPr="000A51A5">
        <w:rPr>
          <w:rFonts w:asciiTheme="majorHAnsi" w:hAnsiTheme="majorHAnsi" w:cstheme="majorHAnsi"/>
          <w:sz w:val="27"/>
          <w:szCs w:val="27"/>
        </w:rPr>
        <w:t xml:space="preserve"> invited to consider the question will be interested in</w:t>
      </w:r>
      <w:r w:rsidR="002F7944" w:rsidRPr="000A51A5">
        <w:rPr>
          <w:rFonts w:asciiTheme="majorHAnsi" w:hAnsiTheme="majorHAnsi" w:cstheme="majorHAnsi"/>
          <w:sz w:val="27"/>
          <w:szCs w:val="27"/>
        </w:rPr>
        <w:t xml:space="preserve"> </w:t>
      </w:r>
      <w:r w:rsidR="00AB3B5A" w:rsidRPr="000A51A5">
        <w:rPr>
          <w:rFonts w:asciiTheme="majorHAnsi" w:hAnsiTheme="majorHAnsi" w:cstheme="majorHAnsi"/>
          <w:sz w:val="27"/>
          <w:szCs w:val="27"/>
        </w:rPr>
        <w:t>various</w:t>
      </w:r>
      <w:r w:rsidR="002F7944" w:rsidRPr="000A51A5">
        <w:rPr>
          <w:rFonts w:asciiTheme="majorHAnsi" w:hAnsiTheme="majorHAnsi" w:cstheme="majorHAnsi"/>
          <w:sz w:val="27"/>
          <w:szCs w:val="27"/>
        </w:rPr>
        <w:t xml:space="preserve"> question</w:t>
      </w:r>
      <w:r w:rsidR="00AB3B5A" w:rsidRPr="000A51A5">
        <w:rPr>
          <w:rFonts w:asciiTheme="majorHAnsi" w:hAnsiTheme="majorHAnsi" w:cstheme="majorHAnsi"/>
          <w:sz w:val="27"/>
          <w:szCs w:val="27"/>
        </w:rPr>
        <w:t>s</w:t>
      </w:r>
      <w:r w:rsidR="002F7944" w:rsidRPr="000A51A5">
        <w:rPr>
          <w:rFonts w:asciiTheme="majorHAnsi" w:hAnsiTheme="majorHAnsi" w:cstheme="majorHAnsi"/>
          <w:sz w:val="27"/>
          <w:szCs w:val="27"/>
        </w:rPr>
        <w:t xml:space="preserve"> ranging from the control and integration tests to the mixed or multiple test. The question </w:t>
      </w:r>
      <w:r w:rsidR="00AB3B5A" w:rsidRPr="000A51A5">
        <w:rPr>
          <w:rFonts w:asciiTheme="majorHAnsi" w:hAnsiTheme="majorHAnsi" w:cstheme="majorHAnsi"/>
          <w:sz w:val="27"/>
          <w:szCs w:val="27"/>
        </w:rPr>
        <w:t xml:space="preserve">of </w:t>
      </w:r>
      <w:r w:rsidR="004B7C82" w:rsidRPr="000A51A5">
        <w:rPr>
          <w:rFonts w:asciiTheme="majorHAnsi" w:hAnsiTheme="majorHAnsi" w:cstheme="majorHAnsi"/>
          <w:sz w:val="27"/>
          <w:szCs w:val="27"/>
        </w:rPr>
        <w:t>whether the parties have arranged their affairs in such a manner as to be regarded as a contract for services as opposed to a contract of service</w:t>
      </w:r>
      <w:r w:rsidR="002F7944" w:rsidRPr="000A51A5">
        <w:rPr>
          <w:rFonts w:asciiTheme="majorHAnsi" w:hAnsiTheme="majorHAnsi" w:cstheme="majorHAnsi"/>
          <w:sz w:val="27"/>
          <w:szCs w:val="27"/>
        </w:rPr>
        <w:t xml:space="preserve"> will be </w:t>
      </w:r>
      <w:r w:rsidR="00AB3B5A" w:rsidRPr="000A51A5">
        <w:rPr>
          <w:rFonts w:asciiTheme="majorHAnsi" w:hAnsiTheme="majorHAnsi" w:cstheme="majorHAnsi"/>
          <w:sz w:val="27"/>
          <w:szCs w:val="27"/>
        </w:rPr>
        <w:t>necessary</w:t>
      </w:r>
      <w:r w:rsidR="004B7C82" w:rsidRPr="000A51A5">
        <w:rPr>
          <w:rFonts w:asciiTheme="majorHAnsi" w:hAnsiTheme="majorHAnsi" w:cstheme="majorHAnsi"/>
          <w:sz w:val="27"/>
          <w:szCs w:val="27"/>
        </w:rPr>
        <w:t>.</w:t>
      </w:r>
      <w:r w:rsidR="002F7944" w:rsidRPr="000A51A5">
        <w:rPr>
          <w:rFonts w:asciiTheme="majorHAnsi" w:hAnsiTheme="majorHAnsi" w:cstheme="majorHAnsi"/>
          <w:sz w:val="27"/>
          <w:szCs w:val="27"/>
        </w:rPr>
        <w:t xml:space="preserve"> </w:t>
      </w:r>
      <w:r w:rsidR="00096C85" w:rsidRPr="000A51A5">
        <w:rPr>
          <w:rFonts w:asciiTheme="majorHAnsi" w:hAnsiTheme="majorHAnsi" w:cstheme="majorHAnsi"/>
          <w:sz w:val="27"/>
          <w:szCs w:val="27"/>
        </w:rPr>
        <w:t>We are mindful that the test set in ready Mixed Concrete case were set in 1967. Today, t</w:t>
      </w:r>
      <w:r w:rsidR="002F7944" w:rsidRPr="000A51A5">
        <w:rPr>
          <w:rFonts w:asciiTheme="majorHAnsi" w:hAnsiTheme="majorHAnsi" w:cstheme="majorHAnsi"/>
          <w:sz w:val="27"/>
          <w:szCs w:val="27"/>
        </w:rPr>
        <w:t xml:space="preserve">he </w:t>
      </w:r>
      <w:r w:rsidR="00394EE2" w:rsidRPr="000A51A5">
        <w:rPr>
          <w:rFonts w:asciiTheme="majorHAnsi" w:hAnsiTheme="majorHAnsi" w:cstheme="majorHAnsi"/>
          <w:sz w:val="27"/>
          <w:szCs w:val="27"/>
        </w:rPr>
        <w:t>Court</w:t>
      </w:r>
      <w:r w:rsidR="002F7944" w:rsidRPr="000A51A5">
        <w:rPr>
          <w:rFonts w:asciiTheme="majorHAnsi" w:hAnsiTheme="majorHAnsi" w:cstheme="majorHAnsi"/>
          <w:sz w:val="27"/>
          <w:szCs w:val="27"/>
        </w:rPr>
        <w:t xml:space="preserve">s </w:t>
      </w:r>
      <w:r w:rsidR="00096C85" w:rsidRPr="000A51A5">
        <w:rPr>
          <w:rFonts w:asciiTheme="majorHAnsi" w:hAnsiTheme="majorHAnsi" w:cstheme="majorHAnsi"/>
          <w:sz w:val="27"/>
          <w:szCs w:val="27"/>
        </w:rPr>
        <w:t xml:space="preserve">deal with and </w:t>
      </w:r>
      <w:r w:rsidR="002F7944" w:rsidRPr="000A51A5">
        <w:rPr>
          <w:rFonts w:asciiTheme="majorHAnsi" w:hAnsiTheme="majorHAnsi" w:cstheme="majorHAnsi"/>
          <w:sz w:val="27"/>
          <w:szCs w:val="27"/>
        </w:rPr>
        <w:t xml:space="preserve">will </w:t>
      </w:r>
      <w:r w:rsidR="00AB3B5A" w:rsidRPr="000A51A5">
        <w:rPr>
          <w:rFonts w:asciiTheme="majorHAnsi" w:hAnsiTheme="majorHAnsi" w:cstheme="majorHAnsi"/>
          <w:sz w:val="27"/>
          <w:szCs w:val="27"/>
        </w:rPr>
        <w:t xml:space="preserve">deal with elements of the future </w:t>
      </w:r>
      <w:r w:rsidR="00AB3B5A" w:rsidRPr="000A51A5">
        <w:rPr>
          <w:rFonts w:asciiTheme="majorHAnsi" w:hAnsiTheme="majorHAnsi" w:cstheme="majorHAnsi"/>
          <w:sz w:val="27"/>
          <w:szCs w:val="27"/>
        </w:rPr>
        <w:lastRenderedPageBreak/>
        <w:t xml:space="preserve">of work, including home, remote and online working, cross-border employment, </w:t>
      </w:r>
      <w:r w:rsidR="00096C85" w:rsidRPr="000A51A5">
        <w:rPr>
          <w:rFonts w:asciiTheme="majorHAnsi" w:hAnsiTheme="majorHAnsi" w:cstheme="majorHAnsi"/>
          <w:sz w:val="27"/>
          <w:szCs w:val="27"/>
        </w:rPr>
        <w:t xml:space="preserve">artificial intelligence, the impact of technology on work and work methods, </w:t>
      </w:r>
      <w:r w:rsidR="00AB3B5A" w:rsidRPr="000A51A5">
        <w:rPr>
          <w:rFonts w:asciiTheme="majorHAnsi" w:hAnsiTheme="majorHAnsi" w:cstheme="majorHAnsi"/>
          <w:sz w:val="27"/>
          <w:szCs w:val="27"/>
        </w:rPr>
        <w:t>and knowledge work</w:t>
      </w:r>
      <w:r w:rsidR="00096C85" w:rsidRPr="000A51A5">
        <w:rPr>
          <w:rFonts w:asciiTheme="majorHAnsi" w:hAnsiTheme="majorHAnsi" w:cstheme="majorHAnsi"/>
          <w:sz w:val="27"/>
          <w:szCs w:val="27"/>
        </w:rPr>
        <w:t>ers</w:t>
      </w:r>
      <w:r w:rsidR="00AB3B5A" w:rsidRPr="000A51A5">
        <w:rPr>
          <w:rFonts w:asciiTheme="majorHAnsi" w:hAnsiTheme="majorHAnsi" w:cstheme="majorHAnsi"/>
          <w:sz w:val="27"/>
          <w:szCs w:val="27"/>
        </w:rPr>
        <w:t>, where the totality of circumstances must be considered</w:t>
      </w:r>
      <w:r w:rsidR="002F7944" w:rsidRPr="000A51A5">
        <w:rPr>
          <w:rFonts w:asciiTheme="majorHAnsi" w:hAnsiTheme="majorHAnsi" w:cstheme="majorHAnsi"/>
          <w:sz w:val="27"/>
          <w:szCs w:val="27"/>
        </w:rPr>
        <w:t xml:space="preserve">. </w:t>
      </w:r>
      <w:r w:rsidR="00096C85" w:rsidRPr="000A51A5">
        <w:rPr>
          <w:rFonts w:asciiTheme="majorHAnsi" w:hAnsiTheme="majorHAnsi" w:cstheme="majorHAnsi"/>
          <w:sz w:val="27"/>
          <w:szCs w:val="27"/>
        </w:rPr>
        <w:t xml:space="preserve">The world of work has evolved. </w:t>
      </w:r>
      <w:r w:rsidR="00AB3B5A" w:rsidRPr="000A51A5">
        <w:rPr>
          <w:rFonts w:asciiTheme="majorHAnsi" w:hAnsiTheme="majorHAnsi" w:cstheme="majorHAnsi"/>
          <w:sz w:val="27"/>
          <w:szCs w:val="27"/>
        </w:rPr>
        <w:t>There</w:t>
      </w:r>
      <w:r w:rsidR="002F7944" w:rsidRPr="000A51A5">
        <w:rPr>
          <w:rFonts w:asciiTheme="majorHAnsi" w:hAnsiTheme="majorHAnsi" w:cstheme="majorHAnsi"/>
          <w:sz w:val="27"/>
          <w:szCs w:val="27"/>
        </w:rPr>
        <w:t xml:space="preserve"> has to be a multipronged </w:t>
      </w:r>
      <w:r w:rsidR="008A0305" w:rsidRPr="000A51A5">
        <w:rPr>
          <w:rFonts w:asciiTheme="majorHAnsi" w:hAnsiTheme="majorHAnsi" w:cstheme="majorHAnsi"/>
          <w:sz w:val="27"/>
          <w:szCs w:val="27"/>
        </w:rPr>
        <w:t xml:space="preserve">and multifaceted approach. We are </w:t>
      </w:r>
      <w:r w:rsidR="00AB3B5A" w:rsidRPr="000A51A5">
        <w:rPr>
          <w:rFonts w:asciiTheme="majorHAnsi" w:hAnsiTheme="majorHAnsi" w:cstheme="majorHAnsi"/>
          <w:sz w:val="27"/>
          <w:szCs w:val="27"/>
        </w:rPr>
        <w:t>convinced</w:t>
      </w:r>
      <w:r w:rsidR="008A0305" w:rsidRPr="000A51A5">
        <w:rPr>
          <w:rFonts w:asciiTheme="majorHAnsi" w:hAnsiTheme="majorHAnsi" w:cstheme="majorHAnsi"/>
          <w:sz w:val="27"/>
          <w:szCs w:val="27"/>
        </w:rPr>
        <w:t xml:space="preserve"> that a multiple or mixed approach</w:t>
      </w:r>
      <w:r w:rsidR="00AB3B5A" w:rsidRPr="000A51A5">
        <w:rPr>
          <w:rFonts w:asciiTheme="majorHAnsi" w:hAnsiTheme="majorHAnsi" w:cstheme="majorHAnsi"/>
          <w:sz w:val="27"/>
          <w:szCs w:val="27"/>
        </w:rPr>
        <w:t xml:space="preserve"> would be helpful, as Galbraith’s </w:t>
      </w:r>
      <w:r w:rsidR="00A02C59" w:rsidRPr="000A51A5">
        <w:rPr>
          <w:rFonts w:asciiTheme="majorHAnsi" w:hAnsiTheme="majorHAnsi" w:cstheme="majorHAnsi"/>
          <w:sz w:val="27"/>
          <w:szCs w:val="27"/>
        </w:rPr>
        <w:t>treatise espouses</w:t>
      </w:r>
      <w:r w:rsidR="008A0305" w:rsidRPr="000A51A5">
        <w:rPr>
          <w:rFonts w:asciiTheme="majorHAnsi" w:hAnsiTheme="majorHAnsi" w:cstheme="majorHAnsi"/>
          <w:sz w:val="27"/>
          <w:szCs w:val="27"/>
        </w:rPr>
        <w:t>.</w:t>
      </w:r>
    </w:p>
    <w:p w:rsidR="008A0305" w:rsidRPr="000A51A5" w:rsidRDefault="008A0305" w:rsidP="002F7944">
      <w:pPr>
        <w:spacing w:after="0" w:line="240" w:lineRule="auto"/>
        <w:ind w:left="720" w:hanging="720"/>
        <w:jc w:val="both"/>
        <w:rPr>
          <w:rFonts w:asciiTheme="majorHAnsi" w:hAnsiTheme="majorHAnsi" w:cstheme="majorHAnsi"/>
          <w:sz w:val="27"/>
          <w:szCs w:val="27"/>
        </w:rPr>
      </w:pPr>
    </w:p>
    <w:p w:rsidR="001836F5" w:rsidRPr="000A51A5" w:rsidRDefault="008A0305" w:rsidP="002F7944">
      <w:pPr>
        <w:spacing w:after="0"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[17]</w:t>
      </w:r>
      <w:r w:rsidRPr="000A51A5">
        <w:rPr>
          <w:rFonts w:asciiTheme="majorHAnsi" w:hAnsiTheme="majorHAnsi" w:cstheme="majorHAnsi"/>
          <w:sz w:val="27"/>
          <w:szCs w:val="27"/>
        </w:rPr>
        <w:tab/>
      </w:r>
      <w:r w:rsidR="00096C85" w:rsidRPr="000A51A5">
        <w:rPr>
          <w:rFonts w:asciiTheme="majorHAnsi" w:hAnsiTheme="majorHAnsi" w:cstheme="majorHAnsi"/>
          <w:sz w:val="27"/>
          <w:szCs w:val="27"/>
        </w:rPr>
        <w:t xml:space="preserve">In the case before us applying a multipronged and mixed approach, </w:t>
      </w:r>
      <w:r w:rsidR="004B7C82" w:rsidRPr="000A51A5">
        <w:rPr>
          <w:rFonts w:asciiTheme="majorHAnsi" w:hAnsiTheme="majorHAnsi" w:cstheme="majorHAnsi"/>
          <w:sz w:val="27"/>
          <w:szCs w:val="27"/>
        </w:rPr>
        <w:t xml:space="preserve">the payment voucher read </w:t>
      </w:r>
      <w:r w:rsidR="004B7C82" w:rsidRPr="000A51A5">
        <w:rPr>
          <w:rFonts w:asciiTheme="majorHAnsi" w:hAnsiTheme="majorHAnsi" w:cstheme="majorHAnsi"/>
          <w:b/>
          <w:sz w:val="27"/>
          <w:szCs w:val="27"/>
        </w:rPr>
        <w:t>site agent</w:t>
      </w:r>
      <w:r w:rsidR="004B7C82" w:rsidRPr="000A51A5">
        <w:rPr>
          <w:rFonts w:asciiTheme="majorHAnsi" w:hAnsiTheme="majorHAnsi" w:cstheme="majorHAnsi"/>
          <w:sz w:val="27"/>
          <w:szCs w:val="27"/>
        </w:rPr>
        <w:t xml:space="preserve">. In paragraph 13 above, we extracted </w:t>
      </w:r>
      <w:r w:rsidR="00AB3B5A" w:rsidRPr="000A51A5">
        <w:rPr>
          <w:rFonts w:asciiTheme="majorHAnsi" w:hAnsiTheme="majorHAnsi" w:cstheme="majorHAnsi"/>
          <w:sz w:val="27"/>
          <w:szCs w:val="27"/>
        </w:rPr>
        <w:t>a site agent's standard engagement terms and role</w:t>
      </w:r>
      <w:r w:rsidR="001836F5" w:rsidRPr="000A51A5">
        <w:rPr>
          <w:rFonts w:asciiTheme="majorHAnsi" w:hAnsiTheme="majorHAnsi" w:cstheme="majorHAnsi"/>
          <w:sz w:val="27"/>
          <w:szCs w:val="27"/>
        </w:rPr>
        <w:t>.</w:t>
      </w:r>
      <w:r w:rsidR="004B7C82" w:rsidRPr="000A51A5">
        <w:rPr>
          <w:rFonts w:asciiTheme="majorHAnsi" w:hAnsiTheme="majorHAnsi" w:cstheme="majorHAnsi"/>
          <w:sz w:val="27"/>
          <w:szCs w:val="27"/>
        </w:rPr>
        <w:t xml:space="preserve"> </w:t>
      </w:r>
      <w:r w:rsidR="00AB3B5A" w:rsidRPr="000A51A5">
        <w:rPr>
          <w:rFonts w:asciiTheme="majorHAnsi" w:hAnsiTheme="majorHAnsi" w:cstheme="majorHAnsi"/>
          <w:sz w:val="27"/>
          <w:szCs w:val="27"/>
        </w:rPr>
        <w:t>We believe</w:t>
      </w:r>
      <w:r w:rsidR="004B7C82" w:rsidRPr="000A51A5">
        <w:rPr>
          <w:rFonts w:asciiTheme="majorHAnsi" w:hAnsiTheme="majorHAnsi" w:cstheme="majorHAnsi"/>
          <w:sz w:val="27"/>
          <w:szCs w:val="27"/>
        </w:rPr>
        <w:t xml:space="preserve"> the Mayuge Water Works as </w:t>
      </w:r>
      <w:r w:rsidR="00A25599" w:rsidRPr="000A51A5">
        <w:rPr>
          <w:rFonts w:asciiTheme="majorHAnsi" w:hAnsiTheme="majorHAnsi" w:cstheme="majorHAnsi"/>
          <w:sz w:val="27"/>
          <w:szCs w:val="27"/>
        </w:rPr>
        <w:t xml:space="preserve">engineering works </w:t>
      </w:r>
      <w:r w:rsidR="004B7C82" w:rsidRPr="000A51A5">
        <w:rPr>
          <w:rFonts w:asciiTheme="majorHAnsi" w:hAnsiTheme="majorHAnsi" w:cstheme="majorHAnsi"/>
          <w:sz w:val="27"/>
          <w:szCs w:val="27"/>
        </w:rPr>
        <w:t xml:space="preserve">would be expected to </w:t>
      </w:r>
      <w:r w:rsidR="00A25599" w:rsidRPr="000A51A5">
        <w:rPr>
          <w:rFonts w:asciiTheme="majorHAnsi" w:hAnsiTheme="majorHAnsi" w:cstheme="majorHAnsi"/>
          <w:sz w:val="27"/>
          <w:szCs w:val="27"/>
        </w:rPr>
        <w:t>conform to specifications under a parent engineering contract</w:t>
      </w:r>
      <w:r w:rsidR="004B7C82" w:rsidRPr="000A51A5">
        <w:rPr>
          <w:rFonts w:asciiTheme="majorHAnsi" w:hAnsiTheme="majorHAnsi" w:cstheme="majorHAnsi"/>
          <w:sz w:val="27"/>
          <w:szCs w:val="27"/>
        </w:rPr>
        <w:t xml:space="preserve">. The </w:t>
      </w:r>
      <w:r w:rsidR="00A25599" w:rsidRPr="000A51A5">
        <w:rPr>
          <w:rFonts w:asciiTheme="majorHAnsi" w:hAnsiTheme="majorHAnsi" w:cstheme="majorHAnsi"/>
          <w:sz w:val="27"/>
          <w:szCs w:val="27"/>
        </w:rPr>
        <w:t>supervision works</w:t>
      </w:r>
      <w:r w:rsidR="004B7C82" w:rsidRPr="000A51A5">
        <w:rPr>
          <w:rFonts w:asciiTheme="majorHAnsi" w:hAnsiTheme="majorHAnsi" w:cstheme="majorHAnsi"/>
          <w:sz w:val="27"/>
          <w:szCs w:val="27"/>
        </w:rPr>
        <w:t xml:space="preserve"> by the site agent would </w:t>
      </w:r>
      <w:r w:rsidR="00AB3B5A" w:rsidRPr="000A51A5">
        <w:rPr>
          <w:rFonts w:asciiTheme="majorHAnsi" w:hAnsiTheme="majorHAnsi" w:cstheme="majorHAnsi"/>
          <w:sz w:val="27"/>
          <w:szCs w:val="27"/>
        </w:rPr>
        <w:t>be expected to follow</w:t>
      </w:r>
      <w:r w:rsidR="00A25599" w:rsidRPr="000A51A5">
        <w:rPr>
          <w:rFonts w:asciiTheme="majorHAnsi" w:hAnsiTheme="majorHAnsi" w:cstheme="majorHAnsi"/>
          <w:sz w:val="27"/>
          <w:szCs w:val="27"/>
        </w:rPr>
        <w:t xml:space="preserve"> the </w:t>
      </w:r>
      <w:r w:rsidR="004B7C82" w:rsidRPr="000A51A5">
        <w:rPr>
          <w:rFonts w:asciiTheme="majorHAnsi" w:hAnsiTheme="majorHAnsi" w:cstheme="majorHAnsi"/>
          <w:sz w:val="27"/>
          <w:szCs w:val="27"/>
        </w:rPr>
        <w:t xml:space="preserve">main </w:t>
      </w:r>
      <w:r w:rsidR="00A25599" w:rsidRPr="000A51A5">
        <w:rPr>
          <w:rFonts w:asciiTheme="majorHAnsi" w:hAnsiTheme="majorHAnsi" w:cstheme="majorHAnsi"/>
          <w:sz w:val="27"/>
          <w:szCs w:val="27"/>
        </w:rPr>
        <w:t xml:space="preserve">specifications. The idea of a site agent having a free hand to execute a supervisory duty as </w:t>
      </w:r>
      <w:r w:rsidR="00AB3B5A" w:rsidRPr="000A51A5">
        <w:rPr>
          <w:rFonts w:asciiTheme="majorHAnsi" w:hAnsiTheme="majorHAnsi" w:cstheme="majorHAnsi"/>
          <w:sz w:val="27"/>
          <w:szCs w:val="27"/>
        </w:rPr>
        <w:t>they please</w:t>
      </w:r>
      <w:r w:rsidR="00A25599" w:rsidRPr="000A51A5">
        <w:rPr>
          <w:rFonts w:asciiTheme="majorHAnsi" w:hAnsiTheme="majorHAnsi" w:cstheme="majorHAnsi"/>
          <w:sz w:val="27"/>
          <w:szCs w:val="27"/>
        </w:rPr>
        <w:t xml:space="preserve"> is </w:t>
      </w:r>
      <w:r w:rsidR="00AB3B5A" w:rsidRPr="000A51A5">
        <w:rPr>
          <w:rFonts w:asciiTheme="majorHAnsi" w:hAnsiTheme="majorHAnsi" w:cstheme="majorHAnsi"/>
          <w:sz w:val="27"/>
          <w:szCs w:val="27"/>
        </w:rPr>
        <w:t>the polar opposite with the engineering</w:t>
      </w:r>
      <w:r w:rsidR="00096C85" w:rsidRPr="000A51A5">
        <w:rPr>
          <w:rFonts w:asciiTheme="majorHAnsi" w:hAnsiTheme="majorHAnsi" w:cstheme="majorHAnsi"/>
          <w:sz w:val="27"/>
          <w:szCs w:val="27"/>
        </w:rPr>
        <w:t xml:space="preserve"> and construction </w:t>
      </w:r>
      <w:r w:rsidR="00AB3B5A" w:rsidRPr="000A51A5">
        <w:rPr>
          <w:rFonts w:asciiTheme="majorHAnsi" w:hAnsiTheme="majorHAnsi" w:cstheme="majorHAnsi"/>
          <w:sz w:val="27"/>
          <w:szCs w:val="27"/>
        </w:rPr>
        <w:t>trade</w:t>
      </w:r>
      <w:r w:rsidR="00A25599" w:rsidRPr="000A51A5">
        <w:rPr>
          <w:rFonts w:asciiTheme="majorHAnsi" w:hAnsiTheme="majorHAnsi" w:cstheme="majorHAnsi"/>
          <w:sz w:val="27"/>
          <w:szCs w:val="27"/>
        </w:rPr>
        <w:t xml:space="preserve">. The </w:t>
      </w:r>
      <w:r w:rsidR="00394EE2" w:rsidRPr="000A51A5">
        <w:rPr>
          <w:rFonts w:asciiTheme="majorHAnsi" w:hAnsiTheme="majorHAnsi" w:cstheme="majorHAnsi"/>
          <w:sz w:val="27"/>
          <w:szCs w:val="27"/>
        </w:rPr>
        <w:t>Claimant</w:t>
      </w:r>
      <w:r w:rsidR="00A25599" w:rsidRPr="000A51A5">
        <w:rPr>
          <w:rFonts w:asciiTheme="majorHAnsi" w:hAnsiTheme="majorHAnsi" w:cstheme="majorHAnsi"/>
          <w:sz w:val="27"/>
          <w:szCs w:val="27"/>
        </w:rPr>
        <w:t xml:space="preserve">, as site agent, would </w:t>
      </w:r>
      <w:r w:rsidR="004B7C82" w:rsidRPr="000A51A5">
        <w:rPr>
          <w:rFonts w:asciiTheme="majorHAnsi" w:hAnsiTheme="majorHAnsi" w:cstheme="majorHAnsi"/>
          <w:sz w:val="27"/>
          <w:szCs w:val="27"/>
        </w:rPr>
        <w:t xml:space="preserve">therefore </w:t>
      </w:r>
      <w:r w:rsidR="00A25599" w:rsidRPr="000A51A5">
        <w:rPr>
          <w:rFonts w:asciiTheme="majorHAnsi" w:hAnsiTheme="majorHAnsi" w:cstheme="majorHAnsi"/>
          <w:sz w:val="27"/>
          <w:szCs w:val="27"/>
        </w:rPr>
        <w:t xml:space="preserve">be under the direct control of the </w:t>
      </w:r>
      <w:r w:rsidR="00394EE2" w:rsidRPr="000A51A5">
        <w:rPr>
          <w:rFonts w:asciiTheme="majorHAnsi" w:hAnsiTheme="majorHAnsi" w:cstheme="majorHAnsi"/>
          <w:sz w:val="27"/>
          <w:szCs w:val="27"/>
        </w:rPr>
        <w:t>Respondent</w:t>
      </w:r>
      <w:r w:rsidR="00A25599" w:rsidRPr="000A51A5">
        <w:rPr>
          <w:rFonts w:asciiTheme="majorHAnsi" w:hAnsiTheme="majorHAnsi" w:cstheme="majorHAnsi"/>
          <w:sz w:val="27"/>
          <w:szCs w:val="27"/>
        </w:rPr>
        <w:t xml:space="preserve"> as </w:t>
      </w:r>
      <w:r w:rsidR="00AB3B5A" w:rsidRPr="000A51A5">
        <w:rPr>
          <w:rFonts w:asciiTheme="majorHAnsi" w:hAnsiTheme="majorHAnsi" w:cstheme="majorHAnsi"/>
          <w:sz w:val="27"/>
          <w:szCs w:val="27"/>
        </w:rPr>
        <w:t xml:space="preserve">the </w:t>
      </w:r>
      <w:r w:rsidR="00A25599" w:rsidRPr="000A51A5">
        <w:rPr>
          <w:rFonts w:asciiTheme="majorHAnsi" w:hAnsiTheme="majorHAnsi" w:cstheme="majorHAnsi"/>
          <w:sz w:val="27"/>
          <w:szCs w:val="27"/>
        </w:rPr>
        <w:t>co</w:t>
      </w:r>
      <w:r w:rsidR="004B7C82" w:rsidRPr="000A51A5">
        <w:rPr>
          <w:rFonts w:asciiTheme="majorHAnsi" w:hAnsiTheme="majorHAnsi" w:cstheme="majorHAnsi"/>
          <w:sz w:val="27"/>
          <w:szCs w:val="27"/>
        </w:rPr>
        <w:t>ntractor, despite the Contractor</w:t>
      </w:r>
      <w:r w:rsidR="001836F5" w:rsidRPr="000A51A5">
        <w:rPr>
          <w:rFonts w:asciiTheme="majorHAnsi" w:hAnsiTheme="majorHAnsi" w:cstheme="majorHAnsi"/>
          <w:sz w:val="27"/>
          <w:szCs w:val="27"/>
        </w:rPr>
        <w:t xml:space="preserve"> and </w:t>
      </w:r>
      <w:r w:rsidR="004B7C82" w:rsidRPr="000A51A5">
        <w:rPr>
          <w:rFonts w:asciiTheme="majorHAnsi" w:hAnsiTheme="majorHAnsi" w:cstheme="majorHAnsi"/>
          <w:sz w:val="27"/>
          <w:szCs w:val="27"/>
        </w:rPr>
        <w:t xml:space="preserve">Mr. Ampeire’s insistence that </w:t>
      </w:r>
      <w:r w:rsidR="001836F5" w:rsidRPr="000A51A5">
        <w:rPr>
          <w:rFonts w:asciiTheme="majorHAnsi" w:hAnsiTheme="majorHAnsi" w:cstheme="majorHAnsi"/>
          <w:sz w:val="27"/>
          <w:szCs w:val="27"/>
        </w:rPr>
        <w:t>t</w:t>
      </w:r>
      <w:r w:rsidR="004B7C82" w:rsidRPr="000A51A5">
        <w:rPr>
          <w:rFonts w:asciiTheme="majorHAnsi" w:hAnsiTheme="majorHAnsi" w:cstheme="majorHAnsi"/>
          <w:sz w:val="27"/>
          <w:szCs w:val="27"/>
        </w:rPr>
        <w:t xml:space="preserve">he </w:t>
      </w:r>
      <w:r w:rsidR="00394EE2" w:rsidRPr="000A51A5">
        <w:rPr>
          <w:rFonts w:asciiTheme="majorHAnsi" w:hAnsiTheme="majorHAnsi" w:cstheme="majorHAnsi"/>
          <w:sz w:val="27"/>
          <w:szCs w:val="27"/>
        </w:rPr>
        <w:t>Claimant</w:t>
      </w:r>
      <w:r w:rsidR="001836F5" w:rsidRPr="000A51A5">
        <w:rPr>
          <w:rFonts w:asciiTheme="majorHAnsi" w:hAnsiTheme="majorHAnsi" w:cstheme="majorHAnsi"/>
          <w:sz w:val="27"/>
          <w:szCs w:val="27"/>
        </w:rPr>
        <w:t xml:space="preserve"> </w:t>
      </w:r>
      <w:r w:rsidR="004B7C82" w:rsidRPr="000A51A5">
        <w:rPr>
          <w:rFonts w:asciiTheme="majorHAnsi" w:hAnsiTheme="majorHAnsi" w:cstheme="majorHAnsi"/>
          <w:sz w:val="27"/>
          <w:szCs w:val="27"/>
        </w:rPr>
        <w:t xml:space="preserve">was an independent contractor. We are therefore unable to accept the view that Mr. Edison Kamukama was not an employee of the </w:t>
      </w:r>
      <w:r w:rsidR="00394EE2" w:rsidRPr="000A51A5">
        <w:rPr>
          <w:rFonts w:asciiTheme="majorHAnsi" w:hAnsiTheme="majorHAnsi" w:cstheme="majorHAnsi"/>
          <w:sz w:val="27"/>
          <w:szCs w:val="27"/>
        </w:rPr>
        <w:t>Respondent</w:t>
      </w:r>
      <w:r w:rsidR="004B7C82" w:rsidRPr="000A51A5">
        <w:rPr>
          <w:rFonts w:asciiTheme="majorHAnsi" w:hAnsiTheme="majorHAnsi" w:cstheme="majorHAnsi"/>
          <w:sz w:val="27"/>
          <w:szCs w:val="27"/>
        </w:rPr>
        <w:t xml:space="preserve">. </w:t>
      </w:r>
      <w:r w:rsidR="00AB3B5A" w:rsidRPr="000A51A5">
        <w:rPr>
          <w:rFonts w:asciiTheme="majorHAnsi" w:hAnsiTheme="majorHAnsi" w:cstheme="majorHAnsi"/>
          <w:sz w:val="27"/>
          <w:szCs w:val="27"/>
        </w:rPr>
        <w:t>The</w:t>
      </w:r>
      <w:r w:rsidR="001836F5" w:rsidRPr="000A51A5">
        <w:rPr>
          <w:rFonts w:asciiTheme="majorHAnsi" w:hAnsiTheme="majorHAnsi" w:cstheme="majorHAnsi"/>
          <w:sz w:val="27"/>
          <w:szCs w:val="27"/>
        </w:rPr>
        <w:t xml:space="preserve"> </w:t>
      </w:r>
      <w:r w:rsidR="00394EE2" w:rsidRPr="000A51A5">
        <w:rPr>
          <w:rFonts w:asciiTheme="majorHAnsi" w:hAnsiTheme="majorHAnsi" w:cstheme="majorHAnsi"/>
          <w:sz w:val="27"/>
          <w:szCs w:val="27"/>
        </w:rPr>
        <w:t>Claimant</w:t>
      </w:r>
      <w:r w:rsidR="001836F5" w:rsidRPr="000A51A5">
        <w:rPr>
          <w:rFonts w:asciiTheme="majorHAnsi" w:hAnsiTheme="majorHAnsi" w:cstheme="majorHAnsi"/>
          <w:sz w:val="27"/>
          <w:szCs w:val="27"/>
        </w:rPr>
        <w:t xml:space="preserve"> was an employee of the </w:t>
      </w:r>
      <w:r w:rsidR="00394EE2" w:rsidRPr="000A51A5">
        <w:rPr>
          <w:rFonts w:asciiTheme="majorHAnsi" w:hAnsiTheme="majorHAnsi" w:cstheme="majorHAnsi"/>
          <w:sz w:val="27"/>
          <w:szCs w:val="27"/>
        </w:rPr>
        <w:t>Respondent</w:t>
      </w:r>
      <w:r w:rsidR="00AB3B5A" w:rsidRPr="000A51A5">
        <w:rPr>
          <w:rFonts w:asciiTheme="majorHAnsi" w:hAnsiTheme="majorHAnsi" w:cstheme="majorHAnsi"/>
          <w:sz w:val="27"/>
          <w:szCs w:val="27"/>
        </w:rPr>
        <w:t>,</w:t>
      </w:r>
      <w:r w:rsidR="001836F5" w:rsidRPr="000A51A5">
        <w:rPr>
          <w:rFonts w:asciiTheme="majorHAnsi" w:hAnsiTheme="majorHAnsi" w:cstheme="majorHAnsi"/>
          <w:sz w:val="27"/>
          <w:szCs w:val="27"/>
        </w:rPr>
        <w:t xml:space="preserve"> and we so find. Issue one would be answered in the affirmative. </w:t>
      </w:r>
    </w:p>
    <w:p w:rsidR="001836F5" w:rsidRPr="000A51A5" w:rsidRDefault="001836F5" w:rsidP="001836F5">
      <w:pPr>
        <w:spacing w:after="0" w:line="240" w:lineRule="auto"/>
        <w:ind w:left="720" w:hanging="720"/>
        <w:jc w:val="both"/>
        <w:rPr>
          <w:rFonts w:asciiTheme="majorHAnsi" w:hAnsiTheme="majorHAnsi" w:cstheme="majorHAnsi"/>
          <w:sz w:val="27"/>
          <w:szCs w:val="27"/>
        </w:rPr>
      </w:pPr>
    </w:p>
    <w:p w:rsidR="001836F5" w:rsidRPr="000A51A5" w:rsidRDefault="000A51A5" w:rsidP="001836F5">
      <w:pPr>
        <w:spacing w:line="240" w:lineRule="auto"/>
        <w:ind w:left="720" w:hanging="720"/>
        <w:jc w:val="both"/>
        <w:rPr>
          <w:rFonts w:asciiTheme="majorHAnsi" w:hAnsiTheme="majorHAnsi" w:cstheme="majorHAnsi"/>
          <w:b/>
          <w:sz w:val="27"/>
          <w:szCs w:val="27"/>
        </w:rPr>
      </w:pPr>
      <w:r w:rsidRPr="000A51A5">
        <w:rPr>
          <w:rFonts w:asciiTheme="majorHAnsi" w:hAnsiTheme="majorHAnsi" w:cstheme="majorHAnsi"/>
          <w:b/>
          <w:sz w:val="27"/>
          <w:szCs w:val="27"/>
        </w:rPr>
        <w:t xml:space="preserve">Issue </w:t>
      </w:r>
      <w:r>
        <w:rPr>
          <w:rFonts w:asciiTheme="majorHAnsi" w:hAnsiTheme="majorHAnsi" w:cstheme="majorHAnsi"/>
          <w:b/>
          <w:sz w:val="27"/>
          <w:szCs w:val="27"/>
        </w:rPr>
        <w:t>Two</w:t>
      </w:r>
      <w:r w:rsidRPr="000A51A5">
        <w:rPr>
          <w:rFonts w:asciiTheme="majorHAnsi" w:hAnsiTheme="majorHAnsi" w:cstheme="majorHAnsi"/>
          <w:b/>
          <w:sz w:val="27"/>
          <w:szCs w:val="27"/>
        </w:rPr>
        <w:t>:</w:t>
      </w:r>
      <w:r w:rsidR="001836F5" w:rsidRPr="000A51A5">
        <w:rPr>
          <w:rFonts w:asciiTheme="majorHAnsi" w:hAnsiTheme="majorHAnsi" w:cstheme="majorHAnsi"/>
          <w:b/>
          <w:sz w:val="27"/>
          <w:szCs w:val="27"/>
        </w:rPr>
        <w:tab/>
        <w:t xml:space="preserve">Whether the </w:t>
      </w:r>
      <w:r w:rsidR="00394EE2" w:rsidRPr="000A51A5">
        <w:rPr>
          <w:rFonts w:asciiTheme="majorHAnsi" w:hAnsiTheme="majorHAnsi" w:cstheme="majorHAnsi"/>
          <w:b/>
          <w:sz w:val="27"/>
          <w:szCs w:val="27"/>
        </w:rPr>
        <w:t>Claimant</w:t>
      </w:r>
      <w:r w:rsidR="001836F5" w:rsidRPr="000A51A5">
        <w:rPr>
          <w:rFonts w:asciiTheme="majorHAnsi" w:hAnsiTheme="majorHAnsi" w:cstheme="majorHAnsi"/>
          <w:b/>
          <w:sz w:val="27"/>
          <w:szCs w:val="27"/>
        </w:rPr>
        <w:t xml:space="preserve"> was unlawfully/unfairly terminated?</w:t>
      </w:r>
    </w:p>
    <w:p w:rsidR="008A0305" w:rsidRPr="000A51A5" w:rsidRDefault="008A0305" w:rsidP="008A0305">
      <w:pPr>
        <w:spacing w:after="0"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[18</w:t>
      </w:r>
      <w:r w:rsidR="001836F5" w:rsidRPr="000A51A5">
        <w:rPr>
          <w:rFonts w:asciiTheme="majorHAnsi" w:hAnsiTheme="majorHAnsi" w:cstheme="majorHAnsi"/>
          <w:sz w:val="27"/>
          <w:szCs w:val="27"/>
        </w:rPr>
        <w:t>]</w:t>
      </w:r>
      <w:r w:rsidR="001836F5" w:rsidRPr="000A51A5">
        <w:rPr>
          <w:rFonts w:asciiTheme="majorHAnsi" w:hAnsiTheme="majorHAnsi" w:cstheme="majorHAnsi"/>
          <w:sz w:val="27"/>
          <w:szCs w:val="27"/>
        </w:rPr>
        <w:tab/>
      </w:r>
      <w:r w:rsidR="00C44E95" w:rsidRPr="000A51A5">
        <w:rPr>
          <w:rFonts w:asciiTheme="majorHAnsi" w:hAnsiTheme="majorHAnsi" w:cstheme="majorHAnsi"/>
          <w:sz w:val="27"/>
          <w:szCs w:val="27"/>
        </w:rPr>
        <w:t xml:space="preserve">It is the </w:t>
      </w:r>
      <w:r w:rsidR="00394EE2" w:rsidRPr="000A51A5">
        <w:rPr>
          <w:rFonts w:asciiTheme="majorHAnsi" w:hAnsiTheme="majorHAnsi" w:cstheme="majorHAnsi"/>
          <w:sz w:val="27"/>
          <w:szCs w:val="27"/>
        </w:rPr>
        <w:t>Claimant</w:t>
      </w:r>
      <w:r w:rsidR="00C44E95" w:rsidRPr="000A51A5">
        <w:rPr>
          <w:rFonts w:asciiTheme="majorHAnsi" w:hAnsiTheme="majorHAnsi" w:cstheme="majorHAnsi"/>
          <w:sz w:val="27"/>
          <w:szCs w:val="27"/>
        </w:rPr>
        <w:t xml:space="preserve">’s case that he was constructively dismissed by non-payment of wages. </w:t>
      </w:r>
      <w:r w:rsidRPr="000A51A5">
        <w:rPr>
          <w:rFonts w:asciiTheme="majorHAnsi" w:hAnsiTheme="majorHAnsi" w:cstheme="majorHAnsi"/>
          <w:sz w:val="27"/>
          <w:szCs w:val="27"/>
        </w:rPr>
        <w:t xml:space="preserve">Under </w:t>
      </w:r>
      <w:r w:rsidR="00394EE2" w:rsidRPr="000A51A5">
        <w:rPr>
          <w:rFonts w:asciiTheme="majorHAnsi" w:hAnsiTheme="majorHAnsi" w:cstheme="majorHAnsi"/>
          <w:b/>
          <w:sz w:val="27"/>
          <w:szCs w:val="27"/>
        </w:rPr>
        <w:t>Section</w:t>
      </w:r>
      <w:r w:rsidRPr="000A51A5">
        <w:rPr>
          <w:rFonts w:asciiTheme="majorHAnsi" w:hAnsiTheme="majorHAnsi" w:cstheme="majorHAnsi"/>
          <w:b/>
          <w:sz w:val="27"/>
          <w:szCs w:val="27"/>
        </w:rPr>
        <w:t xml:space="preserve"> 65 1(c) of the Employment Act,</w:t>
      </w:r>
      <w:r w:rsidRPr="000A51A5">
        <w:rPr>
          <w:rFonts w:asciiTheme="majorHAnsi" w:hAnsiTheme="majorHAnsi" w:cstheme="majorHAnsi"/>
          <w:sz w:val="27"/>
          <w:szCs w:val="27"/>
        </w:rPr>
        <w:t xml:space="preserve"> termination of employment occurs:</w:t>
      </w:r>
    </w:p>
    <w:p w:rsidR="008A0305" w:rsidRPr="000A51A5" w:rsidRDefault="008A0305" w:rsidP="008A0305">
      <w:pPr>
        <w:spacing w:after="0" w:line="240" w:lineRule="auto"/>
        <w:ind w:left="720" w:hanging="720"/>
        <w:jc w:val="both"/>
        <w:rPr>
          <w:rFonts w:asciiTheme="majorHAnsi" w:hAnsiTheme="majorHAnsi" w:cstheme="majorHAnsi"/>
          <w:sz w:val="27"/>
          <w:szCs w:val="27"/>
        </w:rPr>
      </w:pPr>
    </w:p>
    <w:p w:rsidR="008A0305" w:rsidRPr="000A51A5" w:rsidRDefault="008A0305" w:rsidP="008A0305">
      <w:pPr>
        <w:spacing w:after="0" w:line="240" w:lineRule="auto"/>
        <w:ind w:left="1440"/>
        <w:jc w:val="both"/>
        <w:rPr>
          <w:rFonts w:asciiTheme="majorHAnsi" w:hAnsiTheme="majorHAnsi" w:cstheme="majorHAnsi"/>
          <w:sz w:val="27"/>
          <w:szCs w:val="27"/>
        </w:rPr>
      </w:pPr>
      <w:r w:rsidRPr="000A51A5">
        <w:rPr>
          <w:rFonts w:asciiTheme="majorHAnsi" w:hAnsiTheme="majorHAnsi" w:cstheme="majorHAnsi"/>
          <w:b/>
          <w:sz w:val="27"/>
          <w:szCs w:val="27"/>
        </w:rPr>
        <w:t>“Where the contract of service is ended by the employee with or without notice as a consequence of unreasonable conduct on the part of the employer towards the employee”</w:t>
      </w:r>
      <w:r w:rsidR="005D6BB7">
        <w:rPr>
          <w:rFonts w:asciiTheme="majorHAnsi" w:hAnsiTheme="majorHAnsi" w:cstheme="majorHAnsi"/>
          <w:b/>
          <w:sz w:val="27"/>
          <w:szCs w:val="27"/>
        </w:rPr>
        <w:t>…</w:t>
      </w:r>
      <w:r w:rsidRPr="000A51A5">
        <w:rPr>
          <w:rFonts w:asciiTheme="majorHAnsi" w:hAnsiTheme="majorHAnsi" w:cstheme="majorHAnsi"/>
          <w:sz w:val="27"/>
          <w:szCs w:val="27"/>
        </w:rPr>
        <w:t xml:space="preserve">  </w:t>
      </w:r>
    </w:p>
    <w:p w:rsidR="00A02C59" w:rsidRPr="000A51A5" w:rsidRDefault="00602DD4" w:rsidP="00602DD4">
      <w:pPr>
        <w:tabs>
          <w:tab w:val="left" w:pos="2700"/>
        </w:tabs>
        <w:spacing w:after="0" w:line="120" w:lineRule="auto"/>
        <w:ind w:left="1440"/>
        <w:jc w:val="both"/>
        <w:rPr>
          <w:rFonts w:asciiTheme="majorHAnsi" w:hAnsiTheme="majorHAnsi" w:cstheme="majorHAnsi"/>
          <w:sz w:val="27"/>
          <w:szCs w:val="27"/>
        </w:rPr>
      </w:pPr>
      <w:r>
        <w:rPr>
          <w:rFonts w:asciiTheme="majorHAnsi" w:hAnsiTheme="majorHAnsi" w:cstheme="majorHAnsi"/>
          <w:sz w:val="27"/>
          <w:szCs w:val="27"/>
        </w:rPr>
        <w:tab/>
      </w:r>
    </w:p>
    <w:p w:rsidR="00C44E95" w:rsidRPr="000A51A5" w:rsidRDefault="008A0305" w:rsidP="008A0305">
      <w:pPr>
        <w:spacing w:line="240" w:lineRule="auto"/>
        <w:ind w:left="720"/>
        <w:jc w:val="both"/>
        <w:rPr>
          <w:rFonts w:asciiTheme="majorHAnsi" w:hAnsiTheme="majorHAnsi" w:cstheme="majorHAnsi"/>
          <w:sz w:val="27"/>
          <w:szCs w:val="27"/>
        </w:rPr>
      </w:pPr>
      <w:r w:rsidRPr="000A51A5">
        <w:rPr>
          <w:rFonts w:asciiTheme="majorHAnsi" w:hAnsiTheme="majorHAnsi" w:cstheme="majorHAnsi"/>
          <w:sz w:val="27"/>
          <w:szCs w:val="27"/>
        </w:rPr>
        <w:t xml:space="preserve">It was the </w:t>
      </w:r>
      <w:r w:rsidR="00394EE2" w:rsidRPr="000A51A5">
        <w:rPr>
          <w:rFonts w:asciiTheme="majorHAnsi" w:hAnsiTheme="majorHAnsi" w:cstheme="majorHAnsi"/>
          <w:sz w:val="27"/>
          <w:szCs w:val="27"/>
        </w:rPr>
        <w:t>Respondent</w:t>
      </w:r>
      <w:r w:rsidRPr="000A51A5">
        <w:rPr>
          <w:rFonts w:asciiTheme="majorHAnsi" w:hAnsiTheme="majorHAnsi" w:cstheme="majorHAnsi"/>
          <w:sz w:val="27"/>
          <w:szCs w:val="27"/>
        </w:rPr>
        <w:t xml:space="preserve">’s case that the claim for termination was amorphous. That the </w:t>
      </w:r>
      <w:r w:rsidR="00394EE2" w:rsidRPr="000A51A5">
        <w:rPr>
          <w:rFonts w:asciiTheme="majorHAnsi" w:hAnsiTheme="majorHAnsi" w:cstheme="majorHAnsi"/>
          <w:sz w:val="27"/>
          <w:szCs w:val="27"/>
        </w:rPr>
        <w:t>Respondent</w:t>
      </w:r>
      <w:r w:rsidRPr="000A51A5">
        <w:rPr>
          <w:rFonts w:asciiTheme="majorHAnsi" w:hAnsiTheme="majorHAnsi" w:cstheme="majorHAnsi"/>
          <w:sz w:val="27"/>
          <w:szCs w:val="27"/>
        </w:rPr>
        <w:t xml:space="preserve"> had ‘put the cart before the horse’. That would </w:t>
      </w:r>
      <w:r w:rsidR="00AB3B5A" w:rsidRPr="000A51A5">
        <w:rPr>
          <w:rFonts w:asciiTheme="majorHAnsi" w:hAnsiTheme="majorHAnsi" w:cstheme="majorHAnsi"/>
          <w:sz w:val="27"/>
          <w:szCs w:val="27"/>
        </w:rPr>
        <w:t>undoubtedly have been the case if we found</w:t>
      </w:r>
      <w:r w:rsidRPr="000A51A5">
        <w:rPr>
          <w:rFonts w:asciiTheme="majorHAnsi" w:hAnsiTheme="majorHAnsi" w:cstheme="majorHAnsi"/>
          <w:sz w:val="27"/>
          <w:szCs w:val="27"/>
        </w:rPr>
        <w:t xml:space="preserve"> that the </w:t>
      </w:r>
      <w:r w:rsidR="00394EE2" w:rsidRPr="000A51A5">
        <w:rPr>
          <w:rFonts w:asciiTheme="majorHAnsi" w:hAnsiTheme="majorHAnsi" w:cstheme="majorHAnsi"/>
          <w:sz w:val="27"/>
          <w:szCs w:val="27"/>
        </w:rPr>
        <w:t>Claimant</w:t>
      </w:r>
      <w:r w:rsidRPr="000A51A5">
        <w:rPr>
          <w:rFonts w:asciiTheme="majorHAnsi" w:hAnsiTheme="majorHAnsi" w:cstheme="majorHAnsi"/>
          <w:sz w:val="27"/>
          <w:szCs w:val="27"/>
        </w:rPr>
        <w:t xml:space="preserve"> was an independent contractor. However, having found that the site agent was an employee, the claim is tenable. In terms</w:t>
      </w:r>
      <w:r w:rsidR="00096C85" w:rsidRPr="000A51A5">
        <w:rPr>
          <w:rFonts w:asciiTheme="majorHAnsi" w:hAnsiTheme="majorHAnsi" w:cstheme="majorHAnsi"/>
          <w:sz w:val="27"/>
          <w:szCs w:val="27"/>
        </w:rPr>
        <w:t xml:space="preserve"> and using Mr. Ampeire’s analogy</w:t>
      </w:r>
      <w:r w:rsidRPr="000A51A5">
        <w:rPr>
          <w:rFonts w:asciiTheme="majorHAnsi" w:hAnsiTheme="majorHAnsi" w:cstheme="majorHAnsi"/>
          <w:sz w:val="27"/>
          <w:szCs w:val="27"/>
        </w:rPr>
        <w:t xml:space="preserve">, the </w:t>
      </w:r>
      <w:r w:rsidR="00394EE2" w:rsidRPr="000A51A5">
        <w:rPr>
          <w:rFonts w:asciiTheme="majorHAnsi" w:hAnsiTheme="majorHAnsi" w:cstheme="majorHAnsi"/>
          <w:sz w:val="27"/>
          <w:szCs w:val="27"/>
        </w:rPr>
        <w:t>Claimant</w:t>
      </w:r>
      <w:r w:rsidRPr="000A51A5">
        <w:rPr>
          <w:rFonts w:asciiTheme="majorHAnsi" w:hAnsiTheme="majorHAnsi" w:cstheme="majorHAnsi"/>
          <w:sz w:val="27"/>
          <w:szCs w:val="27"/>
        </w:rPr>
        <w:t xml:space="preserve"> was sitting astride the horse. </w:t>
      </w:r>
      <w:r w:rsidR="00005F92" w:rsidRPr="000A51A5">
        <w:rPr>
          <w:rFonts w:asciiTheme="majorHAnsi" w:hAnsiTheme="majorHAnsi" w:cstheme="majorHAnsi"/>
          <w:sz w:val="27"/>
          <w:szCs w:val="27"/>
        </w:rPr>
        <w:t xml:space="preserve">In the case of </w:t>
      </w:r>
      <w:r w:rsidR="00AB3B5A" w:rsidRPr="000A51A5">
        <w:rPr>
          <w:rFonts w:asciiTheme="majorHAnsi" w:hAnsiTheme="majorHAnsi" w:cstheme="majorHAnsi"/>
          <w:b/>
          <w:sz w:val="27"/>
          <w:szCs w:val="27"/>
        </w:rPr>
        <w:t>Nyakabwa J. Abwooli v</w:t>
      </w:r>
      <w:r w:rsidR="00005F92" w:rsidRPr="000A51A5">
        <w:rPr>
          <w:rFonts w:asciiTheme="majorHAnsi" w:hAnsiTheme="majorHAnsi" w:cstheme="majorHAnsi"/>
          <w:b/>
          <w:sz w:val="27"/>
          <w:szCs w:val="27"/>
        </w:rPr>
        <w:t xml:space="preserve"> Security 2000 Limited</w:t>
      </w:r>
      <w:r w:rsidR="00AB3B5A" w:rsidRPr="000A51A5">
        <w:rPr>
          <w:rFonts w:asciiTheme="majorHAnsi" w:hAnsiTheme="majorHAnsi" w:cstheme="majorHAnsi"/>
          <w:b/>
          <w:sz w:val="27"/>
          <w:szCs w:val="27"/>
        </w:rPr>
        <w:t>,</w:t>
      </w:r>
      <w:r w:rsidR="00005F92" w:rsidRPr="000A51A5">
        <w:rPr>
          <w:rStyle w:val="FootnoteReference"/>
          <w:rFonts w:asciiTheme="majorHAnsi" w:hAnsiTheme="majorHAnsi" w:cstheme="majorHAnsi"/>
          <w:b/>
          <w:sz w:val="27"/>
          <w:szCs w:val="27"/>
        </w:rPr>
        <w:footnoteReference w:id="14"/>
      </w:r>
      <w:r w:rsidR="00005F92" w:rsidRPr="000A51A5">
        <w:rPr>
          <w:rFonts w:asciiTheme="majorHAnsi" w:hAnsiTheme="majorHAnsi" w:cstheme="majorHAnsi"/>
          <w:b/>
          <w:sz w:val="27"/>
          <w:szCs w:val="27"/>
        </w:rPr>
        <w:t xml:space="preserve"> </w:t>
      </w:r>
      <w:r w:rsidR="00005F92" w:rsidRPr="000A51A5">
        <w:rPr>
          <w:rFonts w:asciiTheme="majorHAnsi" w:hAnsiTheme="majorHAnsi" w:cstheme="majorHAnsi"/>
          <w:sz w:val="27"/>
          <w:szCs w:val="27"/>
        </w:rPr>
        <w:t xml:space="preserve">the Industrial </w:t>
      </w:r>
      <w:r w:rsidR="00394EE2" w:rsidRPr="000A51A5">
        <w:rPr>
          <w:rFonts w:asciiTheme="majorHAnsi" w:hAnsiTheme="majorHAnsi" w:cstheme="majorHAnsi"/>
          <w:sz w:val="27"/>
          <w:szCs w:val="27"/>
        </w:rPr>
        <w:t>Court</w:t>
      </w:r>
      <w:r w:rsidR="00005F92" w:rsidRPr="000A51A5">
        <w:rPr>
          <w:rFonts w:asciiTheme="majorHAnsi" w:hAnsiTheme="majorHAnsi" w:cstheme="majorHAnsi"/>
          <w:b/>
          <w:sz w:val="27"/>
          <w:szCs w:val="27"/>
        </w:rPr>
        <w:t xml:space="preserve"> </w:t>
      </w:r>
      <w:r w:rsidR="00005F92" w:rsidRPr="000A51A5">
        <w:rPr>
          <w:rFonts w:asciiTheme="majorHAnsi" w:hAnsiTheme="majorHAnsi" w:cstheme="majorHAnsi"/>
          <w:sz w:val="27"/>
          <w:szCs w:val="27"/>
        </w:rPr>
        <w:t xml:space="preserve">held that </w:t>
      </w:r>
      <w:r w:rsidR="00AB3B5A" w:rsidRPr="000A51A5">
        <w:rPr>
          <w:rFonts w:asciiTheme="majorHAnsi" w:hAnsiTheme="majorHAnsi" w:cstheme="majorHAnsi"/>
          <w:sz w:val="27"/>
          <w:szCs w:val="27"/>
        </w:rPr>
        <w:t>for</w:t>
      </w:r>
      <w:r w:rsidR="00005F92" w:rsidRPr="000A51A5">
        <w:rPr>
          <w:rFonts w:asciiTheme="majorHAnsi" w:hAnsiTheme="majorHAnsi" w:cstheme="majorHAnsi"/>
          <w:sz w:val="27"/>
          <w:szCs w:val="27"/>
        </w:rPr>
        <w:t xml:space="preserve"> the conduct of the employer to be deemed unreasonable within the meaning of </w:t>
      </w:r>
      <w:r w:rsidR="00394EE2" w:rsidRPr="000A51A5">
        <w:rPr>
          <w:rFonts w:asciiTheme="majorHAnsi" w:hAnsiTheme="majorHAnsi" w:cstheme="majorHAnsi"/>
          <w:b/>
          <w:sz w:val="27"/>
          <w:szCs w:val="27"/>
        </w:rPr>
        <w:t>Section</w:t>
      </w:r>
      <w:r w:rsidR="00005F92" w:rsidRPr="000A51A5">
        <w:rPr>
          <w:rFonts w:asciiTheme="majorHAnsi" w:hAnsiTheme="majorHAnsi" w:cstheme="majorHAnsi"/>
          <w:b/>
          <w:sz w:val="27"/>
          <w:szCs w:val="27"/>
        </w:rPr>
        <w:t xml:space="preserve"> 65 (1) (c) of the Employment Act, </w:t>
      </w:r>
      <w:r w:rsidR="00005F92" w:rsidRPr="000A51A5">
        <w:rPr>
          <w:rFonts w:asciiTheme="majorHAnsi" w:hAnsiTheme="majorHAnsi" w:cstheme="majorHAnsi"/>
          <w:sz w:val="27"/>
          <w:szCs w:val="27"/>
        </w:rPr>
        <w:t xml:space="preserve">such conduct must be illegal, injurious to the employee and make it impossible for the employee to continue working.  The </w:t>
      </w:r>
      <w:r w:rsidR="00394EE2" w:rsidRPr="000A51A5">
        <w:rPr>
          <w:rFonts w:asciiTheme="majorHAnsi" w:hAnsiTheme="majorHAnsi" w:cstheme="majorHAnsi"/>
          <w:sz w:val="27"/>
          <w:szCs w:val="27"/>
        </w:rPr>
        <w:t>Court</w:t>
      </w:r>
      <w:r w:rsidR="00005F92" w:rsidRPr="000A51A5">
        <w:rPr>
          <w:rFonts w:asciiTheme="majorHAnsi" w:hAnsiTheme="majorHAnsi" w:cstheme="majorHAnsi"/>
          <w:sz w:val="27"/>
          <w:szCs w:val="27"/>
        </w:rPr>
        <w:t xml:space="preserve"> also held </w:t>
      </w:r>
      <w:r w:rsidR="00005F92" w:rsidRPr="000A51A5">
        <w:rPr>
          <w:rFonts w:asciiTheme="majorHAnsi" w:hAnsiTheme="majorHAnsi" w:cstheme="majorHAnsi"/>
          <w:sz w:val="27"/>
          <w:szCs w:val="27"/>
        </w:rPr>
        <w:lastRenderedPageBreak/>
        <w:t>that the conduct of the employer must amount to a serious breach and not a minor or trivial incident.</w:t>
      </w:r>
    </w:p>
    <w:p w:rsidR="00B86C8A" w:rsidRPr="000A51A5" w:rsidRDefault="00005F92" w:rsidP="00005F92">
      <w:pPr>
        <w:spacing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[19]</w:t>
      </w:r>
      <w:r w:rsidRPr="000A51A5">
        <w:rPr>
          <w:rFonts w:asciiTheme="majorHAnsi" w:hAnsiTheme="majorHAnsi" w:cstheme="majorHAnsi"/>
          <w:sz w:val="27"/>
          <w:szCs w:val="27"/>
        </w:rPr>
        <w:tab/>
        <w:t xml:space="preserve">In the matter before us, the evidence was that the </w:t>
      </w:r>
      <w:r w:rsidR="00394EE2" w:rsidRPr="000A51A5">
        <w:rPr>
          <w:rFonts w:asciiTheme="majorHAnsi" w:hAnsiTheme="majorHAnsi" w:cstheme="majorHAnsi"/>
          <w:sz w:val="27"/>
          <w:szCs w:val="27"/>
        </w:rPr>
        <w:t>Claimant</w:t>
      </w:r>
      <w:r w:rsidRPr="000A51A5">
        <w:rPr>
          <w:rFonts w:asciiTheme="majorHAnsi" w:hAnsiTheme="majorHAnsi" w:cstheme="majorHAnsi"/>
          <w:sz w:val="27"/>
          <w:szCs w:val="27"/>
        </w:rPr>
        <w:t xml:space="preserve"> did not return to work </w:t>
      </w:r>
      <w:r w:rsidR="00AB3B5A" w:rsidRPr="000A51A5">
        <w:rPr>
          <w:rFonts w:asciiTheme="majorHAnsi" w:hAnsiTheme="majorHAnsi" w:cstheme="majorHAnsi"/>
          <w:sz w:val="27"/>
          <w:szCs w:val="27"/>
        </w:rPr>
        <w:t>due to</w:t>
      </w:r>
      <w:r w:rsidRPr="000A51A5">
        <w:rPr>
          <w:rFonts w:asciiTheme="majorHAnsi" w:hAnsiTheme="majorHAnsi" w:cstheme="majorHAnsi"/>
          <w:sz w:val="27"/>
          <w:szCs w:val="27"/>
        </w:rPr>
        <w:t xml:space="preserve"> non-payment of wages. He did not have transport to return to work. For the initial </w:t>
      </w:r>
      <w:r w:rsidR="00AB3B5A" w:rsidRPr="000A51A5">
        <w:rPr>
          <w:rFonts w:asciiTheme="majorHAnsi" w:hAnsiTheme="majorHAnsi" w:cstheme="majorHAnsi"/>
          <w:sz w:val="27"/>
          <w:szCs w:val="27"/>
        </w:rPr>
        <w:t>two-month</w:t>
      </w:r>
      <w:r w:rsidRPr="000A51A5">
        <w:rPr>
          <w:rFonts w:asciiTheme="majorHAnsi" w:hAnsiTheme="majorHAnsi" w:cstheme="majorHAnsi"/>
          <w:sz w:val="27"/>
          <w:szCs w:val="27"/>
        </w:rPr>
        <w:t xml:space="preserve"> period, the </w:t>
      </w:r>
      <w:r w:rsidR="00394EE2" w:rsidRPr="000A51A5">
        <w:rPr>
          <w:rFonts w:asciiTheme="majorHAnsi" w:hAnsiTheme="majorHAnsi" w:cstheme="majorHAnsi"/>
          <w:sz w:val="27"/>
          <w:szCs w:val="27"/>
        </w:rPr>
        <w:t>Claimant</w:t>
      </w:r>
      <w:r w:rsidRPr="000A51A5">
        <w:rPr>
          <w:rFonts w:asciiTheme="majorHAnsi" w:hAnsiTheme="majorHAnsi" w:cstheme="majorHAnsi"/>
          <w:sz w:val="27"/>
          <w:szCs w:val="27"/>
        </w:rPr>
        <w:t xml:space="preserve"> claimed he was paid only UGX 4,100,000/ =, leaving outstanding UGX 6,500,000/=. We have reviewed CEXH1, CEXH3, to CEXH9, which cover the period </w:t>
      </w:r>
      <w:r w:rsidR="00AB3B5A" w:rsidRPr="000A51A5">
        <w:rPr>
          <w:rFonts w:asciiTheme="majorHAnsi" w:hAnsiTheme="majorHAnsi" w:cstheme="majorHAnsi"/>
          <w:sz w:val="27"/>
          <w:szCs w:val="27"/>
        </w:rPr>
        <w:t xml:space="preserve">from </w:t>
      </w:r>
      <w:r w:rsidRPr="000A51A5">
        <w:rPr>
          <w:rFonts w:asciiTheme="majorHAnsi" w:hAnsiTheme="majorHAnsi" w:cstheme="majorHAnsi"/>
          <w:sz w:val="27"/>
          <w:szCs w:val="27"/>
        </w:rPr>
        <w:t xml:space="preserve">June 2014 to December 2014. Assuming a monthly salary of UGX 2,000,000/=, the </w:t>
      </w:r>
      <w:r w:rsidR="00394EE2" w:rsidRPr="000A51A5">
        <w:rPr>
          <w:rFonts w:asciiTheme="majorHAnsi" w:hAnsiTheme="majorHAnsi" w:cstheme="majorHAnsi"/>
          <w:sz w:val="27"/>
          <w:szCs w:val="27"/>
        </w:rPr>
        <w:t>Claimant</w:t>
      </w:r>
      <w:r w:rsidRPr="000A51A5">
        <w:rPr>
          <w:rFonts w:asciiTheme="majorHAnsi" w:hAnsiTheme="majorHAnsi" w:cstheme="majorHAnsi"/>
          <w:sz w:val="27"/>
          <w:szCs w:val="27"/>
        </w:rPr>
        <w:t xml:space="preserve"> would be expected to have earned UGX 12,000,000/=. Our computation shows that he was paid a total of UGX 7,400,000/= leaving outstanding UGX 4,600,000/=. </w:t>
      </w:r>
      <w:r w:rsidR="00B86C8A" w:rsidRPr="000A51A5">
        <w:rPr>
          <w:rFonts w:asciiTheme="majorHAnsi" w:hAnsiTheme="majorHAnsi" w:cstheme="majorHAnsi"/>
          <w:sz w:val="27"/>
          <w:szCs w:val="27"/>
        </w:rPr>
        <w:t xml:space="preserve">We are of the persuasion that </w:t>
      </w:r>
      <w:r w:rsidR="00AB3B5A" w:rsidRPr="000A51A5">
        <w:rPr>
          <w:rFonts w:asciiTheme="majorHAnsi" w:hAnsiTheme="majorHAnsi" w:cstheme="majorHAnsi"/>
          <w:sz w:val="27"/>
          <w:szCs w:val="27"/>
        </w:rPr>
        <w:t>nonpayment</w:t>
      </w:r>
      <w:r w:rsidR="00B86C8A" w:rsidRPr="000A51A5">
        <w:rPr>
          <w:rFonts w:asciiTheme="majorHAnsi" w:hAnsiTheme="majorHAnsi" w:cstheme="majorHAnsi"/>
          <w:sz w:val="27"/>
          <w:szCs w:val="27"/>
        </w:rPr>
        <w:t xml:space="preserve"> of wages is unreasonable conduct on the part of an employer.</w:t>
      </w:r>
      <w:r w:rsidR="00AB3B5A" w:rsidRPr="000A51A5">
        <w:rPr>
          <w:rFonts w:asciiTheme="majorHAnsi" w:hAnsiTheme="majorHAnsi" w:cstheme="majorHAnsi"/>
          <w:sz w:val="27"/>
          <w:szCs w:val="27"/>
        </w:rPr>
        <w:t xml:space="preserve"> It is also illegal and contrary</w:t>
      </w:r>
      <w:r w:rsidR="00B86C8A" w:rsidRPr="000A51A5">
        <w:rPr>
          <w:rFonts w:asciiTheme="majorHAnsi" w:hAnsiTheme="majorHAnsi" w:cstheme="majorHAnsi"/>
          <w:sz w:val="27"/>
          <w:szCs w:val="27"/>
        </w:rPr>
        <w:t xml:space="preserve"> to </w:t>
      </w:r>
      <w:r w:rsidR="00394EE2" w:rsidRPr="000A51A5">
        <w:rPr>
          <w:rFonts w:asciiTheme="majorHAnsi" w:hAnsiTheme="majorHAnsi" w:cstheme="majorHAnsi"/>
          <w:sz w:val="27"/>
          <w:szCs w:val="27"/>
        </w:rPr>
        <w:t>Section</w:t>
      </w:r>
      <w:r w:rsidR="00B86C8A" w:rsidRPr="000A51A5">
        <w:rPr>
          <w:rFonts w:asciiTheme="majorHAnsi" w:hAnsiTheme="majorHAnsi" w:cstheme="majorHAnsi"/>
          <w:sz w:val="27"/>
          <w:szCs w:val="27"/>
        </w:rPr>
        <w:t>s 41 and 43 EA</w:t>
      </w:r>
      <w:r w:rsidR="00AB3B5A" w:rsidRPr="000A51A5">
        <w:rPr>
          <w:rFonts w:asciiTheme="majorHAnsi" w:hAnsiTheme="majorHAnsi" w:cstheme="majorHAnsi"/>
          <w:sz w:val="27"/>
          <w:szCs w:val="27"/>
        </w:rPr>
        <w:t>, entitling</w:t>
      </w:r>
      <w:r w:rsidR="00B86C8A" w:rsidRPr="000A51A5">
        <w:rPr>
          <w:rFonts w:asciiTheme="majorHAnsi" w:hAnsiTheme="majorHAnsi" w:cstheme="majorHAnsi"/>
          <w:sz w:val="27"/>
          <w:szCs w:val="27"/>
        </w:rPr>
        <w:t xml:space="preserve"> an employee to wages. </w:t>
      </w:r>
      <w:r w:rsidR="00AB3B5A" w:rsidRPr="000A51A5">
        <w:rPr>
          <w:rFonts w:asciiTheme="majorHAnsi" w:hAnsiTheme="majorHAnsi" w:cstheme="majorHAnsi"/>
          <w:sz w:val="27"/>
          <w:szCs w:val="27"/>
        </w:rPr>
        <w:t>Non-payment</w:t>
      </w:r>
      <w:r w:rsidR="00B86C8A" w:rsidRPr="000A51A5">
        <w:rPr>
          <w:rFonts w:asciiTheme="majorHAnsi" w:hAnsiTheme="majorHAnsi" w:cstheme="majorHAnsi"/>
          <w:sz w:val="27"/>
          <w:szCs w:val="27"/>
        </w:rPr>
        <w:t xml:space="preserve"> of wages is also injurious</w:t>
      </w:r>
      <w:r w:rsidR="00AB3B5A" w:rsidRPr="000A51A5">
        <w:rPr>
          <w:rFonts w:asciiTheme="majorHAnsi" w:hAnsiTheme="majorHAnsi" w:cstheme="majorHAnsi"/>
          <w:sz w:val="27"/>
          <w:szCs w:val="27"/>
        </w:rPr>
        <w:t>,</w:t>
      </w:r>
      <w:r w:rsidR="00B86C8A" w:rsidRPr="000A51A5">
        <w:rPr>
          <w:rFonts w:asciiTheme="majorHAnsi" w:hAnsiTheme="majorHAnsi" w:cstheme="majorHAnsi"/>
          <w:sz w:val="27"/>
          <w:szCs w:val="27"/>
        </w:rPr>
        <w:t xml:space="preserve"> and as evidenced </w:t>
      </w:r>
      <w:r w:rsidR="00AB3B5A" w:rsidRPr="000A51A5">
        <w:rPr>
          <w:rFonts w:asciiTheme="majorHAnsi" w:hAnsiTheme="majorHAnsi" w:cstheme="majorHAnsi"/>
          <w:sz w:val="27"/>
          <w:szCs w:val="27"/>
        </w:rPr>
        <w:t xml:space="preserve">by the facts before this </w:t>
      </w:r>
      <w:r w:rsidR="00394EE2" w:rsidRPr="000A51A5">
        <w:rPr>
          <w:rFonts w:asciiTheme="majorHAnsi" w:hAnsiTheme="majorHAnsi" w:cstheme="majorHAnsi"/>
          <w:sz w:val="27"/>
          <w:szCs w:val="27"/>
        </w:rPr>
        <w:t>Court</w:t>
      </w:r>
      <w:r w:rsidR="00AB3B5A" w:rsidRPr="000A51A5">
        <w:rPr>
          <w:rFonts w:asciiTheme="majorHAnsi" w:hAnsiTheme="majorHAnsi" w:cstheme="majorHAnsi"/>
          <w:sz w:val="27"/>
          <w:szCs w:val="27"/>
        </w:rPr>
        <w:t xml:space="preserve">, the </w:t>
      </w:r>
      <w:r w:rsidR="00394EE2" w:rsidRPr="000A51A5">
        <w:rPr>
          <w:rFonts w:asciiTheme="majorHAnsi" w:hAnsiTheme="majorHAnsi" w:cstheme="majorHAnsi"/>
          <w:sz w:val="27"/>
          <w:szCs w:val="27"/>
        </w:rPr>
        <w:t>Claimant</w:t>
      </w:r>
      <w:r w:rsidR="00AB3B5A" w:rsidRPr="000A51A5">
        <w:rPr>
          <w:rFonts w:asciiTheme="majorHAnsi" w:hAnsiTheme="majorHAnsi" w:cstheme="majorHAnsi"/>
          <w:sz w:val="27"/>
          <w:szCs w:val="27"/>
        </w:rPr>
        <w:t xml:space="preserve"> could not</w:t>
      </w:r>
      <w:r w:rsidR="00B86C8A" w:rsidRPr="000A51A5">
        <w:rPr>
          <w:rFonts w:asciiTheme="majorHAnsi" w:hAnsiTheme="majorHAnsi" w:cstheme="majorHAnsi"/>
          <w:sz w:val="27"/>
          <w:szCs w:val="27"/>
        </w:rPr>
        <w:t xml:space="preserve"> attend work. For these reasons, we find that the </w:t>
      </w:r>
      <w:r w:rsidR="00394EE2" w:rsidRPr="000A51A5">
        <w:rPr>
          <w:rFonts w:asciiTheme="majorHAnsi" w:hAnsiTheme="majorHAnsi" w:cstheme="majorHAnsi"/>
          <w:sz w:val="27"/>
          <w:szCs w:val="27"/>
        </w:rPr>
        <w:t>Respondent</w:t>
      </w:r>
      <w:r w:rsidR="00B86C8A" w:rsidRPr="000A51A5">
        <w:rPr>
          <w:rFonts w:asciiTheme="majorHAnsi" w:hAnsiTheme="majorHAnsi" w:cstheme="majorHAnsi"/>
          <w:sz w:val="27"/>
          <w:szCs w:val="27"/>
        </w:rPr>
        <w:t xml:space="preserve"> constructively dismissed the </w:t>
      </w:r>
      <w:r w:rsidR="00394EE2" w:rsidRPr="000A51A5">
        <w:rPr>
          <w:rFonts w:asciiTheme="majorHAnsi" w:hAnsiTheme="majorHAnsi" w:cstheme="majorHAnsi"/>
          <w:sz w:val="27"/>
          <w:szCs w:val="27"/>
        </w:rPr>
        <w:t>Claimant</w:t>
      </w:r>
      <w:r w:rsidR="00B86C8A" w:rsidRPr="000A51A5">
        <w:rPr>
          <w:rFonts w:asciiTheme="majorHAnsi" w:hAnsiTheme="majorHAnsi" w:cstheme="majorHAnsi"/>
          <w:sz w:val="27"/>
          <w:szCs w:val="27"/>
        </w:rPr>
        <w:t xml:space="preserve">. Issue 2 would be answered in the affirmative.   </w:t>
      </w:r>
      <w:r w:rsidRPr="000A51A5">
        <w:rPr>
          <w:rFonts w:asciiTheme="majorHAnsi" w:hAnsiTheme="majorHAnsi" w:cstheme="majorHAnsi"/>
          <w:sz w:val="27"/>
          <w:szCs w:val="27"/>
        </w:rPr>
        <w:t xml:space="preserve"> </w:t>
      </w:r>
    </w:p>
    <w:p w:rsidR="002F7944" w:rsidRPr="000A51A5" w:rsidRDefault="000A51A5" w:rsidP="00B86C8A">
      <w:pPr>
        <w:spacing w:after="0" w:line="240" w:lineRule="auto"/>
        <w:jc w:val="both"/>
        <w:rPr>
          <w:rFonts w:asciiTheme="majorHAnsi" w:hAnsiTheme="majorHAnsi" w:cstheme="majorHAnsi"/>
          <w:b/>
          <w:sz w:val="27"/>
          <w:szCs w:val="27"/>
        </w:rPr>
      </w:pPr>
      <w:r w:rsidRPr="000A51A5">
        <w:rPr>
          <w:rFonts w:asciiTheme="majorHAnsi" w:hAnsiTheme="majorHAnsi" w:cstheme="majorHAnsi"/>
          <w:b/>
          <w:sz w:val="27"/>
          <w:szCs w:val="27"/>
        </w:rPr>
        <w:t xml:space="preserve">Issue </w:t>
      </w:r>
      <w:r>
        <w:rPr>
          <w:rFonts w:asciiTheme="majorHAnsi" w:hAnsiTheme="majorHAnsi" w:cstheme="majorHAnsi"/>
          <w:b/>
          <w:sz w:val="27"/>
          <w:szCs w:val="27"/>
        </w:rPr>
        <w:t>Thre</w:t>
      </w:r>
      <w:r w:rsidRPr="000A51A5">
        <w:rPr>
          <w:rFonts w:asciiTheme="majorHAnsi" w:hAnsiTheme="majorHAnsi" w:cstheme="majorHAnsi"/>
          <w:b/>
          <w:sz w:val="27"/>
          <w:szCs w:val="27"/>
        </w:rPr>
        <w:t xml:space="preserve">e: </w:t>
      </w:r>
      <w:r w:rsidR="002F7944" w:rsidRPr="000A51A5">
        <w:rPr>
          <w:rFonts w:asciiTheme="majorHAnsi" w:hAnsiTheme="majorHAnsi" w:cstheme="majorHAnsi"/>
          <w:b/>
          <w:sz w:val="27"/>
          <w:szCs w:val="27"/>
        </w:rPr>
        <w:t xml:space="preserve"> Remedies</w:t>
      </w:r>
    </w:p>
    <w:p w:rsidR="007E4D32" w:rsidRPr="000A51A5" w:rsidRDefault="00602DD4" w:rsidP="00602DD4">
      <w:pPr>
        <w:tabs>
          <w:tab w:val="left" w:pos="1875"/>
        </w:tabs>
        <w:spacing w:after="0" w:line="120" w:lineRule="auto"/>
        <w:ind w:left="720"/>
        <w:jc w:val="both"/>
        <w:rPr>
          <w:rFonts w:asciiTheme="majorHAnsi" w:hAnsiTheme="majorHAnsi" w:cstheme="majorHAnsi"/>
          <w:sz w:val="27"/>
          <w:szCs w:val="27"/>
        </w:rPr>
      </w:pPr>
      <w:r>
        <w:rPr>
          <w:rFonts w:asciiTheme="majorHAnsi" w:hAnsiTheme="majorHAnsi" w:cstheme="majorHAnsi"/>
          <w:sz w:val="27"/>
          <w:szCs w:val="27"/>
        </w:rPr>
        <w:tab/>
      </w:r>
    </w:p>
    <w:p w:rsidR="00B86C8A" w:rsidRPr="000A51A5" w:rsidRDefault="007E4D32" w:rsidP="00F532F5">
      <w:pPr>
        <w:spacing w:after="120" w:line="240" w:lineRule="auto"/>
        <w:ind w:left="720"/>
        <w:jc w:val="both"/>
        <w:rPr>
          <w:rFonts w:asciiTheme="majorHAnsi" w:hAnsiTheme="majorHAnsi" w:cstheme="majorHAnsi"/>
          <w:b/>
          <w:sz w:val="27"/>
          <w:szCs w:val="27"/>
        </w:rPr>
      </w:pPr>
      <w:r w:rsidRPr="000A51A5">
        <w:rPr>
          <w:rFonts w:asciiTheme="majorHAnsi" w:hAnsiTheme="majorHAnsi" w:cstheme="majorHAnsi"/>
          <w:b/>
          <w:sz w:val="27"/>
          <w:szCs w:val="27"/>
        </w:rPr>
        <w:t>Declaratory Orders</w:t>
      </w:r>
    </w:p>
    <w:p w:rsidR="00B86C8A" w:rsidRPr="000A51A5" w:rsidRDefault="00B86C8A" w:rsidP="00B86C8A">
      <w:pPr>
        <w:spacing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[20]</w:t>
      </w:r>
      <w:r w:rsidRPr="000A51A5">
        <w:rPr>
          <w:rFonts w:asciiTheme="majorHAnsi" w:hAnsiTheme="majorHAnsi" w:cstheme="majorHAnsi"/>
          <w:sz w:val="27"/>
          <w:szCs w:val="27"/>
        </w:rPr>
        <w:tab/>
      </w:r>
      <w:r w:rsidR="00AB3B5A" w:rsidRPr="000A51A5">
        <w:rPr>
          <w:rFonts w:asciiTheme="majorHAnsi" w:hAnsiTheme="majorHAnsi" w:cstheme="majorHAnsi"/>
          <w:sz w:val="27"/>
          <w:szCs w:val="27"/>
        </w:rPr>
        <w:t>By</w:t>
      </w:r>
      <w:r w:rsidRPr="000A51A5">
        <w:rPr>
          <w:rFonts w:asciiTheme="majorHAnsi" w:hAnsiTheme="majorHAnsi" w:cstheme="majorHAnsi"/>
          <w:sz w:val="27"/>
          <w:szCs w:val="27"/>
        </w:rPr>
        <w:t xml:space="preserve"> </w:t>
      </w:r>
      <w:r w:rsidR="00096C85" w:rsidRPr="000A51A5">
        <w:rPr>
          <w:rFonts w:asciiTheme="majorHAnsi" w:hAnsiTheme="majorHAnsi" w:cstheme="majorHAnsi"/>
          <w:sz w:val="27"/>
          <w:szCs w:val="27"/>
        </w:rPr>
        <w:t xml:space="preserve">reason of </w:t>
      </w:r>
      <w:r w:rsidRPr="000A51A5">
        <w:rPr>
          <w:rFonts w:asciiTheme="majorHAnsi" w:hAnsiTheme="majorHAnsi" w:cstheme="majorHAnsi"/>
          <w:sz w:val="27"/>
          <w:szCs w:val="27"/>
        </w:rPr>
        <w:t xml:space="preserve">our findings in issue </w:t>
      </w:r>
      <w:r w:rsidR="005D6BB7" w:rsidRPr="000A51A5">
        <w:rPr>
          <w:rFonts w:asciiTheme="majorHAnsi" w:hAnsiTheme="majorHAnsi" w:cstheme="majorHAnsi"/>
          <w:sz w:val="27"/>
          <w:szCs w:val="27"/>
        </w:rPr>
        <w:t>two above</w:t>
      </w:r>
      <w:r w:rsidRPr="000A51A5">
        <w:rPr>
          <w:rFonts w:asciiTheme="majorHAnsi" w:hAnsiTheme="majorHAnsi" w:cstheme="majorHAnsi"/>
          <w:sz w:val="27"/>
          <w:szCs w:val="27"/>
        </w:rPr>
        <w:t xml:space="preserve">, we declare that the </w:t>
      </w:r>
      <w:r w:rsidR="00394EE2" w:rsidRPr="000A51A5">
        <w:rPr>
          <w:rFonts w:asciiTheme="majorHAnsi" w:hAnsiTheme="majorHAnsi" w:cstheme="majorHAnsi"/>
          <w:sz w:val="27"/>
          <w:szCs w:val="27"/>
        </w:rPr>
        <w:t>Claimant</w:t>
      </w:r>
      <w:r w:rsidRPr="000A51A5">
        <w:rPr>
          <w:rFonts w:asciiTheme="majorHAnsi" w:hAnsiTheme="majorHAnsi" w:cstheme="majorHAnsi"/>
          <w:sz w:val="27"/>
          <w:szCs w:val="27"/>
        </w:rPr>
        <w:t xml:space="preserve"> was constructively dismissed from employment with </w:t>
      </w:r>
      <w:r w:rsidR="00C056E4" w:rsidRPr="000A51A5">
        <w:rPr>
          <w:rFonts w:asciiTheme="majorHAnsi" w:hAnsiTheme="majorHAnsi" w:cstheme="majorHAnsi"/>
          <w:sz w:val="27"/>
          <w:szCs w:val="27"/>
        </w:rPr>
        <w:t xml:space="preserve">the </w:t>
      </w:r>
      <w:r w:rsidR="00394EE2" w:rsidRPr="000A51A5">
        <w:rPr>
          <w:rFonts w:asciiTheme="majorHAnsi" w:hAnsiTheme="majorHAnsi" w:cstheme="majorHAnsi"/>
          <w:sz w:val="27"/>
          <w:szCs w:val="27"/>
        </w:rPr>
        <w:t>Respondent</w:t>
      </w:r>
      <w:r w:rsidRPr="000A51A5">
        <w:rPr>
          <w:rFonts w:asciiTheme="majorHAnsi" w:hAnsiTheme="majorHAnsi" w:cstheme="majorHAnsi"/>
          <w:sz w:val="27"/>
          <w:szCs w:val="27"/>
        </w:rPr>
        <w:t xml:space="preserve">. </w:t>
      </w:r>
    </w:p>
    <w:p w:rsidR="007E4D32" w:rsidRPr="000A51A5" w:rsidRDefault="007E4D32" w:rsidP="00B86C8A">
      <w:pPr>
        <w:spacing w:line="240" w:lineRule="auto"/>
        <w:ind w:left="720" w:hanging="720"/>
        <w:jc w:val="both"/>
        <w:rPr>
          <w:rFonts w:asciiTheme="majorHAnsi" w:hAnsiTheme="majorHAnsi" w:cstheme="majorHAnsi"/>
          <w:b/>
          <w:sz w:val="27"/>
          <w:szCs w:val="27"/>
        </w:rPr>
      </w:pPr>
      <w:r w:rsidRPr="000A51A5">
        <w:rPr>
          <w:rFonts w:asciiTheme="majorHAnsi" w:hAnsiTheme="majorHAnsi" w:cstheme="majorHAnsi"/>
          <w:sz w:val="27"/>
          <w:szCs w:val="27"/>
        </w:rPr>
        <w:tab/>
      </w:r>
      <w:r w:rsidRPr="000A51A5">
        <w:rPr>
          <w:rFonts w:asciiTheme="majorHAnsi" w:hAnsiTheme="majorHAnsi" w:cstheme="majorHAnsi"/>
          <w:b/>
          <w:sz w:val="27"/>
          <w:szCs w:val="27"/>
        </w:rPr>
        <w:t>Salary Arrears/Unpaid Allowances</w:t>
      </w:r>
    </w:p>
    <w:p w:rsidR="006B1002" w:rsidRPr="000A51A5" w:rsidRDefault="00B86C8A" w:rsidP="00B86C8A">
      <w:pPr>
        <w:spacing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[21]</w:t>
      </w:r>
      <w:r w:rsidRPr="000A51A5">
        <w:rPr>
          <w:rFonts w:asciiTheme="majorHAnsi" w:hAnsiTheme="majorHAnsi" w:cstheme="majorHAnsi"/>
          <w:sz w:val="27"/>
          <w:szCs w:val="27"/>
        </w:rPr>
        <w:tab/>
      </w:r>
      <w:r w:rsidR="007E4D32" w:rsidRPr="000A51A5">
        <w:rPr>
          <w:rFonts w:asciiTheme="majorHAnsi" w:hAnsiTheme="majorHAnsi" w:cstheme="majorHAnsi"/>
          <w:sz w:val="27"/>
          <w:szCs w:val="27"/>
        </w:rPr>
        <w:t>It is trite that salary arrears are special damages and must be specifically pleaded and strictly proven.</w:t>
      </w:r>
      <w:r w:rsidR="00C056E4" w:rsidRPr="000A51A5">
        <w:rPr>
          <w:rFonts w:asciiTheme="majorHAnsi" w:hAnsiTheme="majorHAnsi" w:cstheme="majorHAnsi"/>
          <w:sz w:val="27"/>
          <w:szCs w:val="27"/>
        </w:rPr>
        <w:t xml:space="preserve"> </w:t>
      </w:r>
      <w:r w:rsidR="00AB3B5A" w:rsidRPr="000A51A5">
        <w:rPr>
          <w:rFonts w:asciiTheme="majorHAnsi" w:hAnsiTheme="majorHAnsi" w:cstheme="majorHAnsi"/>
          <w:sz w:val="27"/>
          <w:szCs w:val="27"/>
        </w:rPr>
        <w:t xml:space="preserve">The </w:t>
      </w:r>
      <w:r w:rsidR="00394EE2" w:rsidRPr="000A51A5">
        <w:rPr>
          <w:rFonts w:asciiTheme="majorHAnsi" w:hAnsiTheme="majorHAnsi" w:cstheme="majorHAnsi"/>
          <w:sz w:val="27"/>
          <w:szCs w:val="27"/>
        </w:rPr>
        <w:t>Claimant</w:t>
      </w:r>
      <w:r w:rsidR="00AB3B5A" w:rsidRPr="000A51A5">
        <w:rPr>
          <w:rFonts w:asciiTheme="majorHAnsi" w:hAnsiTheme="majorHAnsi" w:cstheme="majorHAnsi"/>
          <w:sz w:val="27"/>
          <w:szCs w:val="27"/>
        </w:rPr>
        <w:t xml:space="preserve"> claimed he was paid only UGX 4,100,000/ = for the initial two months</w:t>
      </w:r>
      <w:r w:rsidRPr="000A51A5">
        <w:rPr>
          <w:rFonts w:asciiTheme="majorHAnsi" w:hAnsiTheme="majorHAnsi" w:cstheme="majorHAnsi"/>
          <w:sz w:val="27"/>
          <w:szCs w:val="27"/>
        </w:rPr>
        <w:t xml:space="preserve">, leaving outstanding UGX 6,500,000/=. We have reviewed </w:t>
      </w:r>
      <w:r w:rsidR="006B1002" w:rsidRPr="000A51A5">
        <w:rPr>
          <w:rFonts w:asciiTheme="majorHAnsi" w:hAnsiTheme="majorHAnsi" w:cstheme="majorHAnsi"/>
          <w:sz w:val="27"/>
          <w:szCs w:val="27"/>
        </w:rPr>
        <w:t>the exhibits as follows:</w:t>
      </w:r>
    </w:p>
    <w:p w:rsidR="006B1002" w:rsidRPr="000A51A5" w:rsidRDefault="00B86C8A" w:rsidP="006B1002">
      <w:pPr>
        <w:pStyle w:val="ListParagraph"/>
        <w:numPr>
          <w:ilvl w:val="0"/>
          <w:numId w:val="7"/>
        </w:numPr>
        <w:spacing w:line="240" w:lineRule="auto"/>
        <w:jc w:val="both"/>
        <w:rPr>
          <w:rFonts w:asciiTheme="majorHAnsi" w:hAnsiTheme="majorHAnsi" w:cstheme="majorHAnsi"/>
          <w:sz w:val="27"/>
          <w:szCs w:val="27"/>
        </w:rPr>
      </w:pPr>
      <w:r w:rsidRPr="000A51A5">
        <w:rPr>
          <w:rFonts w:asciiTheme="majorHAnsi" w:hAnsiTheme="majorHAnsi" w:cstheme="majorHAnsi"/>
          <w:sz w:val="27"/>
          <w:szCs w:val="27"/>
        </w:rPr>
        <w:t>CEXH1</w:t>
      </w:r>
      <w:r w:rsidR="006B1002" w:rsidRPr="000A51A5">
        <w:rPr>
          <w:rFonts w:asciiTheme="majorHAnsi" w:hAnsiTheme="majorHAnsi" w:cstheme="majorHAnsi"/>
          <w:sz w:val="27"/>
          <w:szCs w:val="27"/>
        </w:rPr>
        <w:t xml:space="preserve"> dated 5/05/2014 </w:t>
      </w:r>
      <w:r w:rsidR="006B1002" w:rsidRPr="000A51A5">
        <w:rPr>
          <w:rFonts w:asciiTheme="majorHAnsi" w:hAnsiTheme="majorHAnsi" w:cstheme="majorHAnsi"/>
          <w:sz w:val="27"/>
          <w:szCs w:val="27"/>
        </w:rPr>
        <w:tab/>
        <w:t xml:space="preserve"> </w:t>
      </w:r>
      <w:r w:rsidR="006B1002" w:rsidRPr="000A51A5">
        <w:rPr>
          <w:rFonts w:asciiTheme="majorHAnsi" w:hAnsiTheme="majorHAnsi" w:cstheme="majorHAnsi"/>
          <w:sz w:val="27"/>
          <w:szCs w:val="27"/>
        </w:rPr>
        <w:tab/>
      </w:r>
      <w:r w:rsidR="006B1002" w:rsidRPr="000A51A5">
        <w:rPr>
          <w:rFonts w:asciiTheme="majorHAnsi" w:hAnsiTheme="majorHAnsi" w:cstheme="majorHAnsi"/>
          <w:sz w:val="27"/>
          <w:szCs w:val="27"/>
        </w:rPr>
        <w:tab/>
      </w:r>
      <w:r w:rsidR="006B1002" w:rsidRPr="000A51A5">
        <w:rPr>
          <w:rFonts w:asciiTheme="majorHAnsi" w:hAnsiTheme="majorHAnsi" w:cstheme="majorHAnsi"/>
          <w:sz w:val="27"/>
          <w:szCs w:val="27"/>
        </w:rPr>
        <w:tab/>
        <w:t>UGX</w:t>
      </w:r>
      <w:r w:rsidR="00F532F5" w:rsidRPr="000A51A5">
        <w:rPr>
          <w:rFonts w:asciiTheme="majorHAnsi" w:hAnsiTheme="majorHAnsi" w:cstheme="majorHAnsi"/>
          <w:sz w:val="27"/>
          <w:szCs w:val="27"/>
        </w:rPr>
        <w:t>.</w:t>
      </w:r>
      <w:r w:rsidR="00F532F5" w:rsidRPr="000A51A5">
        <w:rPr>
          <w:rFonts w:asciiTheme="majorHAnsi" w:hAnsiTheme="majorHAnsi" w:cstheme="majorHAnsi"/>
          <w:sz w:val="27"/>
          <w:szCs w:val="27"/>
        </w:rPr>
        <w:tab/>
      </w:r>
      <w:r w:rsidR="006B1002" w:rsidRPr="000A51A5">
        <w:rPr>
          <w:rFonts w:asciiTheme="majorHAnsi" w:hAnsiTheme="majorHAnsi" w:cstheme="majorHAnsi"/>
          <w:sz w:val="27"/>
          <w:szCs w:val="27"/>
        </w:rPr>
        <w:t xml:space="preserve"> 1,000,000/= </w:t>
      </w:r>
    </w:p>
    <w:p w:rsidR="006B1002" w:rsidRPr="000A51A5" w:rsidRDefault="00B86C8A" w:rsidP="006B1002">
      <w:pPr>
        <w:pStyle w:val="ListParagraph"/>
        <w:numPr>
          <w:ilvl w:val="0"/>
          <w:numId w:val="7"/>
        </w:numPr>
        <w:spacing w:line="240" w:lineRule="auto"/>
        <w:jc w:val="both"/>
        <w:rPr>
          <w:rFonts w:asciiTheme="majorHAnsi" w:hAnsiTheme="majorHAnsi" w:cstheme="majorHAnsi"/>
          <w:sz w:val="27"/>
          <w:szCs w:val="27"/>
        </w:rPr>
      </w:pPr>
      <w:r w:rsidRPr="000A51A5">
        <w:rPr>
          <w:rFonts w:asciiTheme="majorHAnsi" w:hAnsiTheme="majorHAnsi" w:cstheme="majorHAnsi"/>
          <w:sz w:val="27"/>
          <w:szCs w:val="27"/>
        </w:rPr>
        <w:t>CEXH3</w:t>
      </w:r>
      <w:r w:rsidR="006B1002" w:rsidRPr="000A51A5">
        <w:rPr>
          <w:rFonts w:asciiTheme="majorHAnsi" w:hAnsiTheme="majorHAnsi" w:cstheme="majorHAnsi"/>
          <w:sz w:val="27"/>
          <w:szCs w:val="27"/>
        </w:rPr>
        <w:t xml:space="preserve"> which was dated 21/06/2014</w:t>
      </w:r>
      <w:r w:rsidR="006B1002" w:rsidRPr="000A51A5">
        <w:rPr>
          <w:rFonts w:asciiTheme="majorHAnsi" w:hAnsiTheme="majorHAnsi" w:cstheme="majorHAnsi"/>
          <w:sz w:val="27"/>
          <w:szCs w:val="27"/>
        </w:rPr>
        <w:tab/>
        <w:t xml:space="preserve"> </w:t>
      </w:r>
      <w:r w:rsidR="006B1002" w:rsidRPr="000A51A5">
        <w:rPr>
          <w:rFonts w:asciiTheme="majorHAnsi" w:hAnsiTheme="majorHAnsi" w:cstheme="majorHAnsi"/>
          <w:sz w:val="27"/>
          <w:szCs w:val="27"/>
        </w:rPr>
        <w:tab/>
        <w:t>UGX</w:t>
      </w:r>
      <w:r w:rsidR="00F532F5" w:rsidRPr="000A51A5">
        <w:rPr>
          <w:rFonts w:asciiTheme="majorHAnsi" w:hAnsiTheme="majorHAnsi" w:cstheme="majorHAnsi"/>
          <w:sz w:val="27"/>
          <w:szCs w:val="27"/>
        </w:rPr>
        <w:t>.</w:t>
      </w:r>
      <w:r w:rsidR="00F532F5" w:rsidRPr="000A51A5">
        <w:rPr>
          <w:rFonts w:asciiTheme="majorHAnsi" w:hAnsiTheme="majorHAnsi" w:cstheme="majorHAnsi"/>
          <w:sz w:val="27"/>
          <w:szCs w:val="27"/>
        </w:rPr>
        <w:tab/>
      </w:r>
      <w:r w:rsidR="006B1002" w:rsidRPr="000A51A5">
        <w:rPr>
          <w:rFonts w:asciiTheme="majorHAnsi" w:hAnsiTheme="majorHAnsi" w:cstheme="majorHAnsi"/>
          <w:sz w:val="27"/>
          <w:szCs w:val="27"/>
        </w:rPr>
        <w:t xml:space="preserve"> </w:t>
      </w:r>
      <w:r w:rsidR="00F532F5" w:rsidRPr="000A51A5">
        <w:rPr>
          <w:rFonts w:asciiTheme="majorHAnsi" w:hAnsiTheme="majorHAnsi" w:cstheme="majorHAnsi"/>
          <w:sz w:val="27"/>
          <w:szCs w:val="27"/>
        </w:rPr>
        <w:t xml:space="preserve">    </w:t>
      </w:r>
      <w:r w:rsidR="006B1002" w:rsidRPr="000A51A5">
        <w:rPr>
          <w:rFonts w:asciiTheme="majorHAnsi" w:hAnsiTheme="majorHAnsi" w:cstheme="majorHAnsi"/>
          <w:sz w:val="27"/>
          <w:szCs w:val="27"/>
        </w:rPr>
        <w:t xml:space="preserve">500,000/= </w:t>
      </w:r>
    </w:p>
    <w:p w:rsidR="006B1002" w:rsidRPr="000A51A5" w:rsidRDefault="00B86C8A" w:rsidP="006B1002">
      <w:pPr>
        <w:pStyle w:val="ListParagraph"/>
        <w:numPr>
          <w:ilvl w:val="0"/>
          <w:numId w:val="7"/>
        </w:numPr>
        <w:spacing w:line="240" w:lineRule="auto"/>
        <w:jc w:val="both"/>
        <w:rPr>
          <w:rFonts w:asciiTheme="majorHAnsi" w:hAnsiTheme="majorHAnsi" w:cstheme="majorHAnsi"/>
          <w:sz w:val="27"/>
          <w:szCs w:val="27"/>
        </w:rPr>
      </w:pPr>
      <w:r w:rsidRPr="000A51A5">
        <w:rPr>
          <w:rFonts w:asciiTheme="majorHAnsi" w:hAnsiTheme="majorHAnsi" w:cstheme="majorHAnsi"/>
          <w:sz w:val="27"/>
          <w:szCs w:val="27"/>
        </w:rPr>
        <w:t>CEXH</w:t>
      </w:r>
      <w:r w:rsidR="006B1002" w:rsidRPr="000A51A5">
        <w:rPr>
          <w:rFonts w:asciiTheme="majorHAnsi" w:hAnsiTheme="majorHAnsi" w:cstheme="majorHAnsi"/>
          <w:sz w:val="27"/>
          <w:szCs w:val="27"/>
        </w:rPr>
        <w:t>4</w:t>
      </w:r>
      <w:r w:rsidR="006B1002" w:rsidRPr="000A51A5">
        <w:rPr>
          <w:rFonts w:asciiTheme="majorHAnsi" w:hAnsiTheme="majorHAnsi" w:cstheme="majorHAnsi"/>
          <w:sz w:val="27"/>
          <w:szCs w:val="27"/>
        </w:rPr>
        <w:tab/>
        <w:t xml:space="preserve"> </w:t>
      </w:r>
      <w:r w:rsidR="006B1002" w:rsidRPr="000A51A5">
        <w:rPr>
          <w:rFonts w:asciiTheme="majorHAnsi" w:hAnsiTheme="majorHAnsi" w:cstheme="majorHAnsi"/>
          <w:sz w:val="27"/>
          <w:szCs w:val="27"/>
        </w:rPr>
        <w:tab/>
      </w:r>
      <w:r w:rsidR="006B1002" w:rsidRPr="000A51A5">
        <w:rPr>
          <w:rFonts w:asciiTheme="majorHAnsi" w:hAnsiTheme="majorHAnsi" w:cstheme="majorHAnsi"/>
          <w:sz w:val="27"/>
          <w:szCs w:val="27"/>
        </w:rPr>
        <w:tab/>
      </w:r>
      <w:r w:rsidR="006B1002" w:rsidRPr="000A51A5">
        <w:rPr>
          <w:rFonts w:asciiTheme="majorHAnsi" w:hAnsiTheme="majorHAnsi" w:cstheme="majorHAnsi"/>
          <w:sz w:val="27"/>
          <w:szCs w:val="27"/>
        </w:rPr>
        <w:tab/>
      </w:r>
      <w:r w:rsidR="006B1002" w:rsidRPr="000A51A5">
        <w:rPr>
          <w:rFonts w:asciiTheme="majorHAnsi" w:hAnsiTheme="majorHAnsi" w:cstheme="majorHAnsi"/>
          <w:sz w:val="27"/>
          <w:szCs w:val="27"/>
        </w:rPr>
        <w:tab/>
      </w:r>
      <w:r w:rsidR="006B1002" w:rsidRPr="000A51A5">
        <w:rPr>
          <w:rFonts w:asciiTheme="majorHAnsi" w:hAnsiTheme="majorHAnsi" w:cstheme="majorHAnsi"/>
          <w:sz w:val="27"/>
          <w:szCs w:val="27"/>
        </w:rPr>
        <w:tab/>
      </w:r>
      <w:r w:rsidR="000A51A5">
        <w:rPr>
          <w:rFonts w:asciiTheme="majorHAnsi" w:hAnsiTheme="majorHAnsi" w:cstheme="majorHAnsi"/>
          <w:sz w:val="27"/>
          <w:szCs w:val="27"/>
        </w:rPr>
        <w:tab/>
      </w:r>
      <w:r w:rsidR="006B1002" w:rsidRPr="000A51A5">
        <w:rPr>
          <w:rFonts w:asciiTheme="majorHAnsi" w:hAnsiTheme="majorHAnsi" w:cstheme="majorHAnsi"/>
          <w:sz w:val="27"/>
          <w:szCs w:val="27"/>
        </w:rPr>
        <w:t>UGX</w:t>
      </w:r>
      <w:r w:rsidR="00F532F5" w:rsidRPr="000A51A5">
        <w:rPr>
          <w:rFonts w:asciiTheme="majorHAnsi" w:hAnsiTheme="majorHAnsi" w:cstheme="majorHAnsi"/>
          <w:sz w:val="27"/>
          <w:szCs w:val="27"/>
        </w:rPr>
        <w:t>.</w:t>
      </w:r>
      <w:r w:rsidR="00F532F5" w:rsidRPr="000A51A5">
        <w:rPr>
          <w:rFonts w:asciiTheme="majorHAnsi" w:hAnsiTheme="majorHAnsi" w:cstheme="majorHAnsi"/>
          <w:sz w:val="27"/>
          <w:szCs w:val="27"/>
        </w:rPr>
        <w:tab/>
      </w:r>
      <w:r w:rsidR="006B1002" w:rsidRPr="000A51A5">
        <w:rPr>
          <w:rFonts w:asciiTheme="majorHAnsi" w:hAnsiTheme="majorHAnsi" w:cstheme="majorHAnsi"/>
          <w:sz w:val="27"/>
          <w:szCs w:val="27"/>
        </w:rPr>
        <w:t xml:space="preserve"> </w:t>
      </w:r>
      <w:r w:rsidR="00F532F5" w:rsidRPr="000A51A5">
        <w:rPr>
          <w:rFonts w:asciiTheme="majorHAnsi" w:hAnsiTheme="majorHAnsi" w:cstheme="majorHAnsi"/>
          <w:sz w:val="27"/>
          <w:szCs w:val="27"/>
        </w:rPr>
        <w:t xml:space="preserve">    </w:t>
      </w:r>
      <w:r w:rsidR="006B1002" w:rsidRPr="000A51A5">
        <w:rPr>
          <w:rFonts w:asciiTheme="majorHAnsi" w:hAnsiTheme="majorHAnsi" w:cstheme="majorHAnsi"/>
          <w:sz w:val="27"/>
          <w:szCs w:val="27"/>
        </w:rPr>
        <w:t>500,000/=</w:t>
      </w:r>
    </w:p>
    <w:p w:rsidR="006B1002" w:rsidRPr="000A51A5" w:rsidRDefault="006B1002" w:rsidP="006B1002">
      <w:pPr>
        <w:pStyle w:val="ListParagraph"/>
        <w:numPr>
          <w:ilvl w:val="0"/>
          <w:numId w:val="7"/>
        </w:numPr>
        <w:spacing w:line="240" w:lineRule="auto"/>
        <w:jc w:val="both"/>
        <w:rPr>
          <w:rFonts w:asciiTheme="majorHAnsi" w:hAnsiTheme="majorHAnsi" w:cstheme="majorHAnsi"/>
          <w:sz w:val="27"/>
          <w:szCs w:val="27"/>
        </w:rPr>
      </w:pPr>
      <w:r w:rsidRPr="000A51A5">
        <w:rPr>
          <w:rFonts w:asciiTheme="majorHAnsi" w:hAnsiTheme="majorHAnsi" w:cstheme="majorHAnsi"/>
          <w:sz w:val="27"/>
          <w:szCs w:val="27"/>
        </w:rPr>
        <w:t xml:space="preserve">CEXH 5  </w:t>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t>UGX</w:t>
      </w:r>
      <w:r w:rsidR="00F532F5" w:rsidRPr="000A51A5">
        <w:rPr>
          <w:rFonts w:asciiTheme="majorHAnsi" w:hAnsiTheme="majorHAnsi" w:cstheme="majorHAnsi"/>
          <w:sz w:val="27"/>
          <w:szCs w:val="27"/>
        </w:rPr>
        <w:t>.</w:t>
      </w:r>
      <w:r w:rsidR="00F532F5" w:rsidRPr="000A51A5">
        <w:rPr>
          <w:rFonts w:asciiTheme="majorHAnsi" w:hAnsiTheme="majorHAnsi" w:cstheme="majorHAnsi"/>
          <w:sz w:val="27"/>
          <w:szCs w:val="27"/>
        </w:rPr>
        <w:tab/>
        <w:t xml:space="preserve">  </w:t>
      </w:r>
      <w:r w:rsidRPr="000A51A5">
        <w:rPr>
          <w:rFonts w:asciiTheme="majorHAnsi" w:hAnsiTheme="majorHAnsi" w:cstheme="majorHAnsi"/>
          <w:sz w:val="27"/>
          <w:szCs w:val="27"/>
        </w:rPr>
        <w:t xml:space="preserve">1,000,000/= </w:t>
      </w:r>
    </w:p>
    <w:p w:rsidR="006B1002" w:rsidRPr="000A51A5" w:rsidRDefault="006B1002" w:rsidP="006B1002">
      <w:pPr>
        <w:pStyle w:val="ListParagraph"/>
        <w:numPr>
          <w:ilvl w:val="0"/>
          <w:numId w:val="7"/>
        </w:numPr>
        <w:spacing w:line="240" w:lineRule="auto"/>
        <w:jc w:val="both"/>
        <w:rPr>
          <w:rFonts w:asciiTheme="majorHAnsi" w:hAnsiTheme="majorHAnsi" w:cstheme="majorHAnsi"/>
          <w:sz w:val="27"/>
          <w:szCs w:val="27"/>
        </w:rPr>
      </w:pPr>
      <w:r w:rsidRPr="000A51A5">
        <w:rPr>
          <w:rFonts w:asciiTheme="majorHAnsi" w:hAnsiTheme="majorHAnsi" w:cstheme="majorHAnsi"/>
          <w:sz w:val="27"/>
          <w:szCs w:val="27"/>
        </w:rPr>
        <w:t xml:space="preserve">CEXH 6 </w:t>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t>UGX</w:t>
      </w:r>
      <w:r w:rsidR="00F532F5" w:rsidRPr="000A51A5">
        <w:rPr>
          <w:rFonts w:asciiTheme="majorHAnsi" w:hAnsiTheme="majorHAnsi" w:cstheme="majorHAnsi"/>
          <w:sz w:val="27"/>
          <w:szCs w:val="27"/>
        </w:rPr>
        <w:t>.</w:t>
      </w:r>
      <w:r w:rsidR="00F532F5" w:rsidRPr="000A51A5">
        <w:rPr>
          <w:rFonts w:asciiTheme="majorHAnsi" w:hAnsiTheme="majorHAnsi" w:cstheme="majorHAnsi"/>
          <w:sz w:val="27"/>
          <w:szCs w:val="27"/>
        </w:rPr>
        <w:tab/>
        <w:t xml:space="preserve">    </w:t>
      </w:r>
      <w:r w:rsidRPr="000A51A5">
        <w:rPr>
          <w:rFonts w:asciiTheme="majorHAnsi" w:hAnsiTheme="majorHAnsi" w:cstheme="majorHAnsi"/>
          <w:sz w:val="27"/>
          <w:szCs w:val="27"/>
        </w:rPr>
        <w:t xml:space="preserve"> 505,800/=</w:t>
      </w:r>
    </w:p>
    <w:p w:rsidR="006B1002" w:rsidRPr="000A51A5" w:rsidRDefault="006B1002" w:rsidP="006B1002">
      <w:pPr>
        <w:pStyle w:val="ListParagraph"/>
        <w:numPr>
          <w:ilvl w:val="0"/>
          <w:numId w:val="7"/>
        </w:numPr>
        <w:spacing w:line="240" w:lineRule="auto"/>
        <w:jc w:val="both"/>
        <w:rPr>
          <w:rFonts w:asciiTheme="majorHAnsi" w:hAnsiTheme="majorHAnsi" w:cstheme="majorHAnsi"/>
          <w:sz w:val="27"/>
          <w:szCs w:val="27"/>
        </w:rPr>
      </w:pPr>
      <w:r w:rsidRPr="000A51A5">
        <w:rPr>
          <w:rFonts w:asciiTheme="majorHAnsi" w:hAnsiTheme="majorHAnsi" w:cstheme="majorHAnsi"/>
          <w:sz w:val="27"/>
          <w:szCs w:val="27"/>
        </w:rPr>
        <w:t xml:space="preserve">CEXH 7 </w:t>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t>UGX</w:t>
      </w:r>
      <w:r w:rsidR="00F532F5" w:rsidRPr="000A51A5">
        <w:rPr>
          <w:rFonts w:asciiTheme="majorHAnsi" w:hAnsiTheme="majorHAnsi" w:cstheme="majorHAnsi"/>
          <w:sz w:val="27"/>
          <w:szCs w:val="27"/>
        </w:rPr>
        <w:t>.</w:t>
      </w:r>
      <w:r w:rsidR="00F532F5" w:rsidRPr="000A51A5">
        <w:rPr>
          <w:rFonts w:asciiTheme="majorHAnsi" w:hAnsiTheme="majorHAnsi" w:cstheme="majorHAnsi"/>
          <w:sz w:val="27"/>
          <w:szCs w:val="27"/>
        </w:rPr>
        <w:tab/>
        <w:t xml:space="preserve"> </w:t>
      </w:r>
      <w:r w:rsidRPr="000A51A5">
        <w:rPr>
          <w:rFonts w:asciiTheme="majorHAnsi" w:hAnsiTheme="majorHAnsi" w:cstheme="majorHAnsi"/>
          <w:sz w:val="27"/>
          <w:szCs w:val="27"/>
        </w:rPr>
        <w:t xml:space="preserve"> 3,000,000/=</w:t>
      </w:r>
    </w:p>
    <w:p w:rsidR="006B1002" w:rsidRPr="000A51A5" w:rsidRDefault="006B1002" w:rsidP="006B1002">
      <w:pPr>
        <w:pStyle w:val="ListParagraph"/>
        <w:numPr>
          <w:ilvl w:val="0"/>
          <w:numId w:val="7"/>
        </w:numPr>
        <w:spacing w:line="240" w:lineRule="auto"/>
        <w:jc w:val="both"/>
        <w:rPr>
          <w:rFonts w:asciiTheme="majorHAnsi" w:hAnsiTheme="majorHAnsi" w:cstheme="majorHAnsi"/>
          <w:sz w:val="27"/>
          <w:szCs w:val="27"/>
        </w:rPr>
      </w:pPr>
      <w:r w:rsidRPr="000A51A5">
        <w:rPr>
          <w:rFonts w:asciiTheme="majorHAnsi" w:hAnsiTheme="majorHAnsi" w:cstheme="majorHAnsi"/>
          <w:sz w:val="27"/>
          <w:szCs w:val="27"/>
        </w:rPr>
        <w:t>CEXH 8</w:t>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t>UGX</w:t>
      </w:r>
      <w:r w:rsidR="00F532F5" w:rsidRPr="000A51A5">
        <w:rPr>
          <w:rFonts w:asciiTheme="majorHAnsi" w:hAnsiTheme="majorHAnsi" w:cstheme="majorHAnsi"/>
          <w:sz w:val="27"/>
          <w:szCs w:val="27"/>
        </w:rPr>
        <w:t>.</w:t>
      </w:r>
      <w:r w:rsidR="00F532F5" w:rsidRPr="000A51A5">
        <w:rPr>
          <w:rFonts w:asciiTheme="majorHAnsi" w:hAnsiTheme="majorHAnsi" w:cstheme="majorHAnsi"/>
          <w:sz w:val="27"/>
          <w:szCs w:val="27"/>
        </w:rPr>
        <w:tab/>
        <w:t xml:space="preserve">    </w:t>
      </w:r>
      <w:r w:rsidRPr="000A51A5">
        <w:rPr>
          <w:rFonts w:asciiTheme="majorHAnsi" w:hAnsiTheme="majorHAnsi" w:cstheme="majorHAnsi"/>
          <w:sz w:val="27"/>
          <w:szCs w:val="27"/>
        </w:rPr>
        <w:t xml:space="preserve"> 600,000/=</w:t>
      </w:r>
    </w:p>
    <w:p w:rsidR="006B1002" w:rsidRPr="000A51A5" w:rsidRDefault="006B1002" w:rsidP="006B1002">
      <w:pPr>
        <w:pStyle w:val="ListParagraph"/>
        <w:numPr>
          <w:ilvl w:val="0"/>
          <w:numId w:val="7"/>
        </w:numPr>
        <w:spacing w:line="240" w:lineRule="auto"/>
        <w:jc w:val="both"/>
        <w:rPr>
          <w:rFonts w:asciiTheme="majorHAnsi" w:hAnsiTheme="majorHAnsi" w:cstheme="majorHAnsi"/>
          <w:sz w:val="27"/>
          <w:szCs w:val="27"/>
        </w:rPr>
      </w:pPr>
      <w:r w:rsidRPr="000A51A5">
        <w:rPr>
          <w:rFonts w:asciiTheme="majorHAnsi" w:hAnsiTheme="majorHAnsi" w:cstheme="majorHAnsi"/>
          <w:sz w:val="27"/>
          <w:szCs w:val="27"/>
        </w:rPr>
        <w:t>CEXH 9</w:t>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r>
      <w:r w:rsidRPr="000A51A5">
        <w:rPr>
          <w:rFonts w:asciiTheme="majorHAnsi" w:hAnsiTheme="majorHAnsi" w:cstheme="majorHAnsi"/>
          <w:sz w:val="27"/>
          <w:szCs w:val="27"/>
        </w:rPr>
        <w:tab/>
        <w:t>UGX</w:t>
      </w:r>
      <w:r w:rsidR="00F532F5" w:rsidRPr="000A51A5">
        <w:rPr>
          <w:rFonts w:asciiTheme="majorHAnsi" w:hAnsiTheme="majorHAnsi" w:cstheme="majorHAnsi"/>
          <w:sz w:val="27"/>
          <w:szCs w:val="27"/>
        </w:rPr>
        <w:t xml:space="preserve">. </w:t>
      </w:r>
      <w:r w:rsidR="00F532F5" w:rsidRPr="000A51A5">
        <w:rPr>
          <w:rFonts w:asciiTheme="majorHAnsi" w:hAnsiTheme="majorHAnsi" w:cstheme="majorHAnsi"/>
          <w:sz w:val="27"/>
          <w:szCs w:val="27"/>
        </w:rPr>
        <w:tab/>
        <w:t xml:space="preserve">    </w:t>
      </w:r>
      <w:r w:rsidRPr="000A51A5">
        <w:rPr>
          <w:rFonts w:asciiTheme="majorHAnsi" w:hAnsiTheme="majorHAnsi" w:cstheme="majorHAnsi"/>
          <w:sz w:val="27"/>
          <w:szCs w:val="27"/>
        </w:rPr>
        <w:t xml:space="preserve"> 300,000/=</w:t>
      </w:r>
    </w:p>
    <w:p w:rsidR="006B1002" w:rsidRPr="000A51A5" w:rsidRDefault="003E3AB9" w:rsidP="006B1002">
      <w:pPr>
        <w:pStyle w:val="ListParagraph"/>
        <w:spacing w:line="240" w:lineRule="auto"/>
        <w:ind w:left="5040"/>
        <w:jc w:val="both"/>
        <w:rPr>
          <w:rFonts w:asciiTheme="majorHAnsi" w:hAnsiTheme="majorHAnsi" w:cstheme="majorHAnsi"/>
          <w:b/>
          <w:sz w:val="27"/>
          <w:szCs w:val="27"/>
        </w:rPr>
      </w:pPr>
      <w:r w:rsidRPr="000A51A5">
        <w:rPr>
          <w:rFonts w:asciiTheme="majorHAnsi" w:hAnsiTheme="majorHAnsi" w:cstheme="majorHAnsi"/>
          <w:b/>
          <w:sz w:val="27"/>
          <w:szCs w:val="27"/>
        </w:rPr>
        <w:t xml:space="preserve">   </w:t>
      </w:r>
      <w:r w:rsidR="006B1002" w:rsidRPr="000A51A5">
        <w:rPr>
          <w:rFonts w:asciiTheme="majorHAnsi" w:hAnsiTheme="majorHAnsi" w:cstheme="majorHAnsi"/>
          <w:b/>
          <w:sz w:val="27"/>
          <w:szCs w:val="27"/>
        </w:rPr>
        <w:t>TOTAL</w:t>
      </w:r>
      <w:r w:rsidR="006B1002" w:rsidRPr="000A51A5">
        <w:rPr>
          <w:rFonts w:asciiTheme="majorHAnsi" w:hAnsiTheme="majorHAnsi" w:cstheme="majorHAnsi"/>
          <w:b/>
          <w:sz w:val="27"/>
          <w:szCs w:val="27"/>
        </w:rPr>
        <w:tab/>
      </w:r>
      <w:r w:rsidR="007E4D32" w:rsidRPr="000A51A5">
        <w:rPr>
          <w:rFonts w:asciiTheme="majorHAnsi" w:hAnsiTheme="majorHAnsi" w:cstheme="majorHAnsi"/>
          <w:b/>
          <w:sz w:val="27"/>
          <w:szCs w:val="27"/>
        </w:rPr>
        <w:t>UGX</w:t>
      </w:r>
      <w:r w:rsidR="00F532F5" w:rsidRPr="000A51A5">
        <w:rPr>
          <w:rFonts w:asciiTheme="majorHAnsi" w:hAnsiTheme="majorHAnsi" w:cstheme="majorHAnsi"/>
          <w:b/>
          <w:sz w:val="27"/>
          <w:szCs w:val="27"/>
        </w:rPr>
        <w:t>.</w:t>
      </w:r>
      <w:r w:rsidR="00F532F5" w:rsidRPr="000A51A5">
        <w:rPr>
          <w:rFonts w:asciiTheme="majorHAnsi" w:hAnsiTheme="majorHAnsi" w:cstheme="majorHAnsi"/>
          <w:b/>
          <w:sz w:val="27"/>
          <w:szCs w:val="27"/>
        </w:rPr>
        <w:tab/>
      </w:r>
      <w:r w:rsidR="007E4D32" w:rsidRPr="000A51A5">
        <w:rPr>
          <w:rFonts w:asciiTheme="majorHAnsi" w:hAnsiTheme="majorHAnsi" w:cstheme="majorHAnsi"/>
          <w:b/>
          <w:sz w:val="27"/>
          <w:szCs w:val="27"/>
        </w:rPr>
        <w:t xml:space="preserve"> 7,405,000/=</w:t>
      </w:r>
      <w:r w:rsidR="00B86C8A" w:rsidRPr="000A51A5">
        <w:rPr>
          <w:rFonts w:asciiTheme="majorHAnsi" w:hAnsiTheme="majorHAnsi" w:cstheme="majorHAnsi"/>
          <w:b/>
          <w:sz w:val="27"/>
          <w:szCs w:val="27"/>
        </w:rPr>
        <w:t xml:space="preserve"> </w:t>
      </w:r>
    </w:p>
    <w:p w:rsidR="00B86C8A" w:rsidRPr="000A51A5" w:rsidRDefault="007E4D32" w:rsidP="006B1002">
      <w:pPr>
        <w:spacing w:line="240" w:lineRule="auto"/>
        <w:ind w:left="720"/>
        <w:jc w:val="both"/>
        <w:rPr>
          <w:rFonts w:asciiTheme="majorHAnsi" w:hAnsiTheme="majorHAnsi" w:cstheme="majorHAnsi"/>
          <w:sz w:val="27"/>
          <w:szCs w:val="27"/>
        </w:rPr>
      </w:pPr>
      <w:r w:rsidRPr="000A51A5">
        <w:rPr>
          <w:rFonts w:asciiTheme="majorHAnsi" w:hAnsiTheme="majorHAnsi" w:cstheme="majorHAnsi"/>
          <w:sz w:val="27"/>
          <w:szCs w:val="27"/>
        </w:rPr>
        <w:t xml:space="preserve">The above sums </w:t>
      </w:r>
      <w:r w:rsidR="00B86C8A" w:rsidRPr="000A51A5">
        <w:rPr>
          <w:rFonts w:asciiTheme="majorHAnsi" w:hAnsiTheme="majorHAnsi" w:cstheme="majorHAnsi"/>
          <w:sz w:val="27"/>
          <w:szCs w:val="27"/>
        </w:rPr>
        <w:t xml:space="preserve">cover the period </w:t>
      </w:r>
      <w:r w:rsidR="00AB3B5A" w:rsidRPr="000A51A5">
        <w:rPr>
          <w:rFonts w:asciiTheme="majorHAnsi" w:hAnsiTheme="majorHAnsi" w:cstheme="majorHAnsi"/>
          <w:sz w:val="27"/>
          <w:szCs w:val="27"/>
        </w:rPr>
        <w:t xml:space="preserve">from </w:t>
      </w:r>
      <w:r w:rsidR="00B86C8A" w:rsidRPr="000A51A5">
        <w:rPr>
          <w:rFonts w:asciiTheme="majorHAnsi" w:hAnsiTheme="majorHAnsi" w:cstheme="majorHAnsi"/>
          <w:sz w:val="27"/>
          <w:szCs w:val="27"/>
        </w:rPr>
        <w:t xml:space="preserve">June 2014 to December 2014. Assuming a monthly salary of UGX 2,000,000/=, the </w:t>
      </w:r>
      <w:r w:rsidR="00394EE2" w:rsidRPr="000A51A5">
        <w:rPr>
          <w:rFonts w:asciiTheme="majorHAnsi" w:hAnsiTheme="majorHAnsi" w:cstheme="majorHAnsi"/>
          <w:sz w:val="27"/>
          <w:szCs w:val="27"/>
        </w:rPr>
        <w:t>Claimant</w:t>
      </w:r>
      <w:r w:rsidR="00B86C8A" w:rsidRPr="000A51A5">
        <w:rPr>
          <w:rFonts w:asciiTheme="majorHAnsi" w:hAnsiTheme="majorHAnsi" w:cstheme="majorHAnsi"/>
          <w:sz w:val="27"/>
          <w:szCs w:val="27"/>
        </w:rPr>
        <w:t xml:space="preserve"> would be expected to have earned UGX 12,000,000/=. </w:t>
      </w:r>
      <w:r w:rsidR="00AB3B5A" w:rsidRPr="000A51A5">
        <w:rPr>
          <w:rFonts w:asciiTheme="majorHAnsi" w:hAnsiTheme="majorHAnsi" w:cstheme="majorHAnsi"/>
          <w:sz w:val="27"/>
          <w:szCs w:val="27"/>
        </w:rPr>
        <w:t>However, our</w:t>
      </w:r>
      <w:r w:rsidR="00B86C8A" w:rsidRPr="000A51A5">
        <w:rPr>
          <w:rFonts w:asciiTheme="majorHAnsi" w:hAnsiTheme="majorHAnsi" w:cstheme="majorHAnsi"/>
          <w:sz w:val="27"/>
          <w:szCs w:val="27"/>
        </w:rPr>
        <w:t xml:space="preserve"> computation shows that he was paid a total of UGX 7,400,000/= leaving outstanding UGX 4,600,000/=.</w:t>
      </w:r>
      <w:r w:rsidR="006B1002" w:rsidRPr="000A51A5">
        <w:rPr>
          <w:rFonts w:asciiTheme="majorHAnsi" w:hAnsiTheme="majorHAnsi" w:cstheme="majorHAnsi"/>
          <w:sz w:val="27"/>
          <w:szCs w:val="27"/>
        </w:rPr>
        <w:t xml:space="preserve"> </w:t>
      </w:r>
      <w:r w:rsidRPr="000A51A5">
        <w:rPr>
          <w:rFonts w:asciiTheme="majorHAnsi" w:hAnsiTheme="majorHAnsi" w:cstheme="majorHAnsi"/>
          <w:sz w:val="27"/>
          <w:szCs w:val="27"/>
        </w:rPr>
        <w:t xml:space="preserve">These figures </w:t>
      </w:r>
      <w:r w:rsidRPr="000A51A5">
        <w:rPr>
          <w:rFonts w:asciiTheme="majorHAnsi" w:hAnsiTheme="majorHAnsi" w:cstheme="majorHAnsi"/>
          <w:sz w:val="27"/>
          <w:szCs w:val="27"/>
        </w:rPr>
        <w:lastRenderedPageBreak/>
        <w:t xml:space="preserve">are acknowledged in CEXH18. </w:t>
      </w:r>
      <w:r w:rsidR="00AB3B5A" w:rsidRPr="000A51A5">
        <w:rPr>
          <w:rFonts w:asciiTheme="majorHAnsi" w:hAnsiTheme="majorHAnsi" w:cstheme="majorHAnsi"/>
          <w:sz w:val="27"/>
          <w:szCs w:val="27"/>
        </w:rPr>
        <w:t>Accordingly, under</w:t>
      </w:r>
      <w:r w:rsidR="006B1002" w:rsidRPr="000A51A5">
        <w:rPr>
          <w:rFonts w:asciiTheme="majorHAnsi" w:hAnsiTheme="majorHAnsi" w:cstheme="majorHAnsi"/>
          <w:sz w:val="27"/>
          <w:szCs w:val="27"/>
        </w:rPr>
        <w:t xml:space="preserve"> </w:t>
      </w:r>
      <w:r w:rsidR="00394EE2" w:rsidRPr="000A51A5">
        <w:rPr>
          <w:rFonts w:asciiTheme="majorHAnsi" w:hAnsiTheme="majorHAnsi" w:cstheme="majorHAnsi"/>
          <w:sz w:val="27"/>
          <w:szCs w:val="27"/>
        </w:rPr>
        <w:t>Section</w:t>
      </w:r>
      <w:r w:rsidR="006B1002" w:rsidRPr="000A51A5">
        <w:rPr>
          <w:rFonts w:asciiTheme="majorHAnsi" w:hAnsiTheme="majorHAnsi" w:cstheme="majorHAnsi"/>
          <w:sz w:val="27"/>
          <w:szCs w:val="27"/>
        </w:rPr>
        <w:t xml:space="preserve">s 41 and 43 EA, we would award the </w:t>
      </w:r>
      <w:r w:rsidR="00394EE2" w:rsidRPr="000A51A5">
        <w:rPr>
          <w:rFonts w:asciiTheme="majorHAnsi" w:hAnsiTheme="majorHAnsi" w:cstheme="majorHAnsi"/>
          <w:sz w:val="27"/>
          <w:szCs w:val="27"/>
        </w:rPr>
        <w:t>Claimant</w:t>
      </w:r>
      <w:r w:rsidR="006B1002" w:rsidRPr="000A51A5">
        <w:rPr>
          <w:rFonts w:asciiTheme="majorHAnsi" w:hAnsiTheme="majorHAnsi" w:cstheme="majorHAnsi"/>
          <w:sz w:val="27"/>
          <w:szCs w:val="27"/>
        </w:rPr>
        <w:t xml:space="preserve"> the sum of UGX 4,600,000/= as unpaid salary or wages for this period. </w:t>
      </w:r>
    </w:p>
    <w:p w:rsidR="007E4D32" w:rsidRPr="000A51A5" w:rsidRDefault="00B86C8A" w:rsidP="00B86C8A">
      <w:pPr>
        <w:spacing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[2</w:t>
      </w:r>
      <w:r w:rsidR="00C056E4" w:rsidRPr="000A51A5">
        <w:rPr>
          <w:rFonts w:asciiTheme="majorHAnsi" w:hAnsiTheme="majorHAnsi" w:cstheme="majorHAnsi"/>
          <w:sz w:val="27"/>
          <w:szCs w:val="27"/>
        </w:rPr>
        <w:t>2</w:t>
      </w:r>
      <w:r w:rsidRPr="000A51A5">
        <w:rPr>
          <w:rFonts w:asciiTheme="majorHAnsi" w:hAnsiTheme="majorHAnsi" w:cstheme="majorHAnsi"/>
          <w:sz w:val="27"/>
          <w:szCs w:val="27"/>
        </w:rPr>
        <w:t>]</w:t>
      </w:r>
      <w:r w:rsidRPr="000A51A5">
        <w:rPr>
          <w:rFonts w:asciiTheme="majorHAnsi" w:hAnsiTheme="majorHAnsi" w:cstheme="majorHAnsi"/>
          <w:sz w:val="27"/>
          <w:szCs w:val="27"/>
        </w:rPr>
        <w:tab/>
        <w:t xml:space="preserve">For the subsequent periods, </w:t>
      </w:r>
      <w:r w:rsidR="007E4D32" w:rsidRPr="000A51A5">
        <w:rPr>
          <w:rFonts w:asciiTheme="majorHAnsi" w:hAnsiTheme="majorHAnsi" w:cstheme="majorHAnsi"/>
          <w:sz w:val="27"/>
          <w:szCs w:val="27"/>
        </w:rPr>
        <w:t xml:space="preserve">the </w:t>
      </w:r>
      <w:r w:rsidR="00394EE2" w:rsidRPr="000A51A5">
        <w:rPr>
          <w:rFonts w:asciiTheme="majorHAnsi" w:hAnsiTheme="majorHAnsi" w:cstheme="majorHAnsi"/>
          <w:sz w:val="27"/>
          <w:szCs w:val="27"/>
        </w:rPr>
        <w:t>Claimant</w:t>
      </w:r>
      <w:r w:rsidR="007E4D32" w:rsidRPr="000A51A5">
        <w:rPr>
          <w:rFonts w:asciiTheme="majorHAnsi" w:hAnsiTheme="majorHAnsi" w:cstheme="majorHAnsi"/>
          <w:sz w:val="27"/>
          <w:szCs w:val="27"/>
        </w:rPr>
        <w:t xml:space="preserve"> </w:t>
      </w:r>
      <w:r w:rsidR="00AB3B5A" w:rsidRPr="000A51A5">
        <w:rPr>
          <w:rFonts w:asciiTheme="majorHAnsi" w:hAnsiTheme="majorHAnsi" w:cstheme="majorHAnsi"/>
          <w:sz w:val="27"/>
          <w:szCs w:val="27"/>
        </w:rPr>
        <w:t>needed to make more specific pleadings and</w:t>
      </w:r>
      <w:r w:rsidR="007E4D32" w:rsidRPr="000A51A5">
        <w:rPr>
          <w:rFonts w:asciiTheme="majorHAnsi" w:hAnsiTheme="majorHAnsi" w:cstheme="majorHAnsi"/>
          <w:sz w:val="27"/>
          <w:szCs w:val="27"/>
        </w:rPr>
        <w:t xml:space="preserve"> prove the claim. In the amended memorandum of claim, </w:t>
      </w:r>
      <w:r w:rsidR="00AB3B5A" w:rsidRPr="000A51A5">
        <w:rPr>
          <w:rFonts w:asciiTheme="majorHAnsi" w:hAnsiTheme="majorHAnsi" w:cstheme="majorHAnsi"/>
          <w:sz w:val="27"/>
          <w:szCs w:val="27"/>
        </w:rPr>
        <w:t>in</w:t>
      </w:r>
      <w:r w:rsidR="007E4D32" w:rsidRPr="000A51A5">
        <w:rPr>
          <w:rFonts w:asciiTheme="majorHAnsi" w:hAnsiTheme="majorHAnsi" w:cstheme="majorHAnsi"/>
          <w:sz w:val="27"/>
          <w:szCs w:val="27"/>
        </w:rPr>
        <w:t xml:space="preserve"> paragrap</w:t>
      </w:r>
      <w:r w:rsidR="00C056E4" w:rsidRPr="000A51A5">
        <w:rPr>
          <w:rFonts w:asciiTheme="majorHAnsi" w:hAnsiTheme="majorHAnsi" w:cstheme="majorHAnsi"/>
          <w:sz w:val="27"/>
          <w:szCs w:val="27"/>
        </w:rPr>
        <w:t xml:space="preserve">h (k), it is pleaded that the </w:t>
      </w:r>
      <w:r w:rsidR="00394EE2" w:rsidRPr="000A51A5">
        <w:rPr>
          <w:rFonts w:asciiTheme="majorHAnsi" w:hAnsiTheme="majorHAnsi" w:cstheme="majorHAnsi"/>
          <w:sz w:val="27"/>
          <w:szCs w:val="27"/>
        </w:rPr>
        <w:t>Claimant</w:t>
      </w:r>
      <w:r w:rsidR="007E4D32" w:rsidRPr="000A51A5">
        <w:rPr>
          <w:rFonts w:asciiTheme="majorHAnsi" w:hAnsiTheme="majorHAnsi" w:cstheme="majorHAnsi"/>
          <w:sz w:val="27"/>
          <w:szCs w:val="27"/>
        </w:rPr>
        <w:t xml:space="preserve"> was entitled to a gross salary of UGX 5,000,000/=. </w:t>
      </w:r>
      <w:r w:rsidR="001021B2" w:rsidRPr="000A51A5">
        <w:rPr>
          <w:rFonts w:asciiTheme="majorHAnsi" w:hAnsiTheme="majorHAnsi" w:cstheme="majorHAnsi"/>
          <w:sz w:val="27"/>
          <w:szCs w:val="27"/>
        </w:rPr>
        <w:t>In</w:t>
      </w:r>
      <w:r w:rsidR="007E4D32" w:rsidRPr="000A51A5">
        <w:rPr>
          <w:rFonts w:asciiTheme="majorHAnsi" w:hAnsiTheme="majorHAnsi" w:cstheme="majorHAnsi"/>
          <w:sz w:val="27"/>
          <w:szCs w:val="27"/>
        </w:rPr>
        <w:t xml:space="preserve"> </w:t>
      </w:r>
      <w:r w:rsidR="00394EE2" w:rsidRPr="000A51A5">
        <w:rPr>
          <w:rFonts w:asciiTheme="majorHAnsi" w:hAnsiTheme="majorHAnsi" w:cstheme="majorHAnsi"/>
          <w:sz w:val="27"/>
          <w:szCs w:val="27"/>
        </w:rPr>
        <w:t>Section</w:t>
      </w:r>
      <w:r w:rsidR="007E4D32" w:rsidRPr="000A51A5">
        <w:rPr>
          <w:rFonts w:asciiTheme="majorHAnsi" w:hAnsiTheme="majorHAnsi" w:cstheme="majorHAnsi"/>
          <w:sz w:val="27"/>
          <w:szCs w:val="27"/>
        </w:rPr>
        <w:t xml:space="preserve"> (m), the </w:t>
      </w:r>
      <w:r w:rsidR="00394EE2" w:rsidRPr="000A51A5">
        <w:rPr>
          <w:rFonts w:asciiTheme="majorHAnsi" w:hAnsiTheme="majorHAnsi" w:cstheme="majorHAnsi"/>
          <w:sz w:val="27"/>
          <w:szCs w:val="27"/>
        </w:rPr>
        <w:t>Claimant</w:t>
      </w:r>
      <w:r w:rsidR="007E4D32" w:rsidRPr="000A51A5">
        <w:rPr>
          <w:rFonts w:asciiTheme="majorHAnsi" w:hAnsiTheme="majorHAnsi" w:cstheme="majorHAnsi"/>
          <w:sz w:val="27"/>
          <w:szCs w:val="27"/>
        </w:rPr>
        <w:t xml:space="preserve"> </w:t>
      </w:r>
      <w:r w:rsidR="001021B2" w:rsidRPr="000A51A5">
        <w:rPr>
          <w:rFonts w:asciiTheme="majorHAnsi" w:hAnsiTheme="majorHAnsi" w:cstheme="majorHAnsi"/>
          <w:sz w:val="27"/>
          <w:szCs w:val="27"/>
        </w:rPr>
        <w:t>argues</w:t>
      </w:r>
      <w:r w:rsidR="007E4D32" w:rsidRPr="000A51A5">
        <w:rPr>
          <w:rFonts w:asciiTheme="majorHAnsi" w:hAnsiTheme="majorHAnsi" w:cstheme="majorHAnsi"/>
          <w:sz w:val="27"/>
          <w:szCs w:val="27"/>
        </w:rPr>
        <w:t xml:space="preserve"> that when the </w:t>
      </w:r>
      <w:r w:rsidR="001021B2" w:rsidRPr="000A51A5">
        <w:rPr>
          <w:rFonts w:asciiTheme="majorHAnsi" w:hAnsiTheme="majorHAnsi" w:cstheme="majorHAnsi"/>
          <w:sz w:val="27"/>
          <w:szCs w:val="27"/>
        </w:rPr>
        <w:t>s</w:t>
      </w:r>
      <w:r w:rsidR="007E4D32" w:rsidRPr="000A51A5">
        <w:rPr>
          <w:rFonts w:asciiTheme="majorHAnsi" w:hAnsiTheme="majorHAnsi" w:cstheme="majorHAnsi"/>
          <w:sz w:val="27"/>
          <w:szCs w:val="27"/>
        </w:rPr>
        <w:t>ite w</w:t>
      </w:r>
      <w:r w:rsidR="001021B2" w:rsidRPr="000A51A5">
        <w:rPr>
          <w:rFonts w:asciiTheme="majorHAnsi" w:hAnsiTheme="majorHAnsi" w:cstheme="majorHAnsi"/>
          <w:sz w:val="27"/>
          <w:szCs w:val="27"/>
        </w:rPr>
        <w:t>orks bega</w:t>
      </w:r>
      <w:r w:rsidR="007E4D32" w:rsidRPr="000A51A5">
        <w:rPr>
          <w:rFonts w:asciiTheme="majorHAnsi" w:hAnsiTheme="majorHAnsi" w:cstheme="majorHAnsi"/>
          <w:sz w:val="27"/>
          <w:szCs w:val="27"/>
        </w:rPr>
        <w:t>n, he was sent to Jinja at a monthly salary of UGX 1,250,000/=,</w:t>
      </w:r>
      <w:r w:rsidRPr="000A51A5">
        <w:rPr>
          <w:rFonts w:asciiTheme="majorHAnsi" w:hAnsiTheme="majorHAnsi" w:cstheme="majorHAnsi"/>
          <w:sz w:val="27"/>
          <w:szCs w:val="27"/>
        </w:rPr>
        <w:t xml:space="preserve"> accommodation</w:t>
      </w:r>
      <w:r w:rsidR="007E4D32" w:rsidRPr="000A51A5">
        <w:rPr>
          <w:rFonts w:asciiTheme="majorHAnsi" w:hAnsiTheme="majorHAnsi" w:cstheme="majorHAnsi"/>
          <w:sz w:val="27"/>
          <w:szCs w:val="27"/>
        </w:rPr>
        <w:t xml:space="preserve"> allowance </w:t>
      </w:r>
      <w:r w:rsidRPr="000A51A5">
        <w:rPr>
          <w:rFonts w:asciiTheme="majorHAnsi" w:hAnsiTheme="majorHAnsi" w:cstheme="majorHAnsi"/>
          <w:sz w:val="27"/>
          <w:szCs w:val="27"/>
        </w:rPr>
        <w:t xml:space="preserve">of UGX 300,000/=, transport allowance of 200,000/= and airtime of UGX 30,000/=. </w:t>
      </w:r>
      <w:r w:rsidR="007E4D32" w:rsidRPr="000A51A5">
        <w:rPr>
          <w:rFonts w:asciiTheme="majorHAnsi" w:hAnsiTheme="majorHAnsi" w:cstheme="majorHAnsi"/>
          <w:sz w:val="27"/>
          <w:szCs w:val="27"/>
        </w:rPr>
        <w:t xml:space="preserve"> He pleads that he was only paid UGX 1,920,000/= for all his services.  CEXH 18 shows </w:t>
      </w:r>
      <w:r w:rsidR="00924B7B" w:rsidRPr="000A51A5">
        <w:rPr>
          <w:rFonts w:asciiTheme="majorHAnsi" w:hAnsiTheme="majorHAnsi" w:cstheme="majorHAnsi"/>
          <w:sz w:val="27"/>
          <w:szCs w:val="27"/>
        </w:rPr>
        <w:t xml:space="preserve">that the agreed contract sum was UGX 15,000,000. The </w:t>
      </w:r>
      <w:r w:rsidR="007E4D32" w:rsidRPr="000A51A5">
        <w:rPr>
          <w:rFonts w:asciiTheme="majorHAnsi" w:hAnsiTheme="majorHAnsi" w:cstheme="majorHAnsi"/>
          <w:sz w:val="27"/>
          <w:szCs w:val="27"/>
        </w:rPr>
        <w:t xml:space="preserve">schedule of payments </w:t>
      </w:r>
      <w:r w:rsidR="003F75B3" w:rsidRPr="000A51A5">
        <w:rPr>
          <w:rFonts w:asciiTheme="majorHAnsi" w:hAnsiTheme="majorHAnsi" w:cstheme="majorHAnsi"/>
          <w:sz w:val="27"/>
          <w:szCs w:val="27"/>
        </w:rPr>
        <w:t>indicates</w:t>
      </w:r>
      <w:r w:rsidR="00924B7B" w:rsidRPr="000A51A5">
        <w:rPr>
          <w:rFonts w:asciiTheme="majorHAnsi" w:hAnsiTheme="majorHAnsi" w:cstheme="majorHAnsi"/>
          <w:sz w:val="27"/>
          <w:szCs w:val="27"/>
        </w:rPr>
        <w:t xml:space="preserve"> that </w:t>
      </w:r>
      <w:r w:rsidR="007E4D32" w:rsidRPr="000A51A5">
        <w:rPr>
          <w:rFonts w:asciiTheme="majorHAnsi" w:hAnsiTheme="majorHAnsi" w:cstheme="majorHAnsi"/>
          <w:sz w:val="27"/>
          <w:szCs w:val="27"/>
        </w:rPr>
        <w:t>UGX 16,500,000</w:t>
      </w:r>
      <w:r w:rsidR="00E70C36" w:rsidRPr="000A51A5">
        <w:rPr>
          <w:rFonts w:asciiTheme="majorHAnsi" w:hAnsiTheme="majorHAnsi" w:cstheme="majorHAnsi"/>
          <w:sz w:val="27"/>
          <w:szCs w:val="27"/>
        </w:rPr>
        <w:t>/=</w:t>
      </w:r>
      <w:r w:rsidR="007E4D32" w:rsidRPr="000A51A5">
        <w:rPr>
          <w:rFonts w:asciiTheme="majorHAnsi" w:hAnsiTheme="majorHAnsi" w:cstheme="majorHAnsi"/>
          <w:sz w:val="27"/>
          <w:szCs w:val="27"/>
        </w:rPr>
        <w:t xml:space="preserve"> </w:t>
      </w:r>
      <w:r w:rsidR="00924B7B" w:rsidRPr="000A51A5">
        <w:rPr>
          <w:rFonts w:asciiTheme="majorHAnsi" w:hAnsiTheme="majorHAnsi" w:cstheme="majorHAnsi"/>
          <w:sz w:val="27"/>
          <w:szCs w:val="27"/>
        </w:rPr>
        <w:t xml:space="preserve">was paid </w:t>
      </w:r>
      <w:r w:rsidR="003F75B3" w:rsidRPr="000A51A5">
        <w:rPr>
          <w:rFonts w:asciiTheme="majorHAnsi" w:hAnsiTheme="majorHAnsi" w:cstheme="majorHAnsi"/>
          <w:sz w:val="27"/>
          <w:szCs w:val="27"/>
        </w:rPr>
        <w:t xml:space="preserve">to </w:t>
      </w:r>
      <w:r w:rsidR="00924B7B" w:rsidRPr="000A51A5">
        <w:rPr>
          <w:rFonts w:asciiTheme="majorHAnsi" w:hAnsiTheme="majorHAnsi" w:cstheme="majorHAnsi"/>
          <w:sz w:val="27"/>
          <w:szCs w:val="27"/>
        </w:rPr>
        <w:t xml:space="preserve">Rebates Ltd on behalf of the </w:t>
      </w:r>
      <w:r w:rsidR="00394EE2" w:rsidRPr="000A51A5">
        <w:rPr>
          <w:rFonts w:asciiTheme="majorHAnsi" w:hAnsiTheme="majorHAnsi" w:cstheme="majorHAnsi"/>
          <w:sz w:val="27"/>
          <w:szCs w:val="27"/>
        </w:rPr>
        <w:t>Claimant</w:t>
      </w:r>
      <w:r w:rsidR="007E4D32" w:rsidRPr="000A51A5">
        <w:rPr>
          <w:rFonts w:asciiTheme="majorHAnsi" w:hAnsiTheme="majorHAnsi" w:cstheme="majorHAnsi"/>
          <w:sz w:val="27"/>
          <w:szCs w:val="27"/>
        </w:rPr>
        <w:t>.</w:t>
      </w:r>
      <w:r w:rsidR="00924B7B" w:rsidRPr="000A51A5">
        <w:rPr>
          <w:rFonts w:asciiTheme="majorHAnsi" w:hAnsiTheme="majorHAnsi" w:cstheme="majorHAnsi"/>
          <w:sz w:val="27"/>
          <w:szCs w:val="27"/>
        </w:rPr>
        <w:t xml:space="preserve"> He did not controvert this in cross-examination. The payment </w:t>
      </w:r>
      <w:r w:rsidR="003F75B3" w:rsidRPr="000A51A5">
        <w:rPr>
          <w:rFonts w:asciiTheme="majorHAnsi" w:hAnsiTheme="majorHAnsi" w:cstheme="majorHAnsi"/>
          <w:sz w:val="27"/>
          <w:szCs w:val="27"/>
        </w:rPr>
        <w:t xml:space="preserve">schedule </w:t>
      </w:r>
      <w:r w:rsidR="00924B7B" w:rsidRPr="000A51A5">
        <w:rPr>
          <w:rFonts w:asciiTheme="majorHAnsi" w:hAnsiTheme="majorHAnsi" w:cstheme="majorHAnsi"/>
          <w:sz w:val="27"/>
          <w:szCs w:val="27"/>
        </w:rPr>
        <w:t>shows six payments between 20</w:t>
      </w:r>
      <w:r w:rsidR="00924B7B" w:rsidRPr="000A51A5">
        <w:rPr>
          <w:rFonts w:asciiTheme="majorHAnsi" w:hAnsiTheme="majorHAnsi" w:cstheme="majorHAnsi"/>
          <w:sz w:val="27"/>
          <w:szCs w:val="27"/>
          <w:vertAlign w:val="superscript"/>
        </w:rPr>
        <w:t>th</w:t>
      </w:r>
      <w:r w:rsidR="00924B7B" w:rsidRPr="000A51A5">
        <w:rPr>
          <w:rFonts w:asciiTheme="majorHAnsi" w:hAnsiTheme="majorHAnsi" w:cstheme="majorHAnsi"/>
          <w:sz w:val="27"/>
          <w:szCs w:val="27"/>
        </w:rPr>
        <w:t xml:space="preserve"> January 2015 and 6</w:t>
      </w:r>
      <w:r w:rsidR="00924B7B" w:rsidRPr="000A51A5">
        <w:rPr>
          <w:rFonts w:asciiTheme="majorHAnsi" w:hAnsiTheme="majorHAnsi" w:cstheme="majorHAnsi"/>
          <w:sz w:val="27"/>
          <w:szCs w:val="27"/>
          <w:vertAlign w:val="superscript"/>
        </w:rPr>
        <w:t>th</w:t>
      </w:r>
      <w:r w:rsidR="00924B7B" w:rsidRPr="000A51A5">
        <w:rPr>
          <w:rFonts w:asciiTheme="majorHAnsi" w:hAnsiTheme="majorHAnsi" w:cstheme="majorHAnsi"/>
          <w:sz w:val="27"/>
          <w:szCs w:val="27"/>
        </w:rPr>
        <w:t xml:space="preserve"> April</w:t>
      </w:r>
      <w:r w:rsidR="004B4250" w:rsidRPr="000A51A5">
        <w:rPr>
          <w:rFonts w:asciiTheme="majorHAnsi" w:hAnsiTheme="majorHAnsi" w:cstheme="majorHAnsi"/>
          <w:sz w:val="27"/>
          <w:szCs w:val="27"/>
        </w:rPr>
        <w:t xml:space="preserve"> 2015</w:t>
      </w:r>
      <w:r w:rsidR="003F75B3" w:rsidRPr="000A51A5">
        <w:rPr>
          <w:rFonts w:asciiTheme="majorHAnsi" w:hAnsiTheme="majorHAnsi" w:cstheme="majorHAnsi"/>
          <w:sz w:val="27"/>
          <w:szCs w:val="27"/>
        </w:rPr>
        <w:t>,</w:t>
      </w:r>
      <w:r w:rsidR="004B4250" w:rsidRPr="000A51A5">
        <w:rPr>
          <w:rFonts w:asciiTheme="majorHAnsi" w:hAnsiTheme="majorHAnsi" w:cstheme="majorHAnsi"/>
          <w:sz w:val="27"/>
          <w:szCs w:val="27"/>
        </w:rPr>
        <w:t xml:space="preserve"> totaling UGX 17,150,000/=. </w:t>
      </w:r>
      <w:r w:rsidR="00924B7B" w:rsidRPr="000A51A5">
        <w:rPr>
          <w:rFonts w:asciiTheme="majorHAnsi" w:hAnsiTheme="majorHAnsi" w:cstheme="majorHAnsi"/>
          <w:sz w:val="27"/>
          <w:szCs w:val="27"/>
        </w:rPr>
        <w:t xml:space="preserve">At a monthly pay of UGX 1,250,000/=, the </w:t>
      </w:r>
      <w:r w:rsidR="00394EE2" w:rsidRPr="000A51A5">
        <w:rPr>
          <w:rFonts w:asciiTheme="majorHAnsi" w:hAnsiTheme="majorHAnsi" w:cstheme="majorHAnsi"/>
          <w:sz w:val="27"/>
          <w:szCs w:val="27"/>
        </w:rPr>
        <w:t>Claimant</w:t>
      </w:r>
      <w:r w:rsidR="00924B7B" w:rsidRPr="000A51A5">
        <w:rPr>
          <w:rFonts w:asciiTheme="majorHAnsi" w:hAnsiTheme="majorHAnsi" w:cstheme="majorHAnsi"/>
          <w:sz w:val="27"/>
          <w:szCs w:val="27"/>
        </w:rPr>
        <w:t xml:space="preserve"> would have been paid a total of 13.72 </w:t>
      </w:r>
      <w:r w:rsidR="003F75B3" w:rsidRPr="000A51A5">
        <w:rPr>
          <w:rFonts w:asciiTheme="majorHAnsi" w:hAnsiTheme="majorHAnsi" w:cstheme="majorHAnsi"/>
          <w:sz w:val="27"/>
          <w:szCs w:val="27"/>
        </w:rPr>
        <w:t>months’</w:t>
      </w:r>
      <w:r w:rsidR="00924B7B" w:rsidRPr="000A51A5">
        <w:rPr>
          <w:rFonts w:asciiTheme="majorHAnsi" w:hAnsiTheme="majorHAnsi" w:cstheme="majorHAnsi"/>
          <w:sz w:val="27"/>
          <w:szCs w:val="27"/>
        </w:rPr>
        <w:t xml:space="preserve"> salary. In his pleadings and evidence, the </w:t>
      </w:r>
      <w:r w:rsidR="00394EE2" w:rsidRPr="000A51A5">
        <w:rPr>
          <w:rFonts w:asciiTheme="majorHAnsi" w:hAnsiTheme="majorHAnsi" w:cstheme="majorHAnsi"/>
          <w:sz w:val="27"/>
          <w:szCs w:val="27"/>
        </w:rPr>
        <w:t>Claimant</w:t>
      </w:r>
      <w:r w:rsidR="00924B7B" w:rsidRPr="000A51A5">
        <w:rPr>
          <w:rFonts w:asciiTheme="majorHAnsi" w:hAnsiTheme="majorHAnsi" w:cstheme="majorHAnsi"/>
          <w:sz w:val="27"/>
          <w:szCs w:val="27"/>
        </w:rPr>
        <w:t xml:space="preserve"> testified that he had worked until </w:t>
      </w:r>
      <w:r w:rsidR="00B92932" w:rsidRPr="000A51A5">
        <w:rPr>
          <w:rFonts w:asciiTheme="majorHAnsi" w:hAnsiTheme="majorHAnsi" w:cstheme="majorHAnsi"/>
          <w:sz w:val="27"/>
          <w:szCs w:val="27"/>
        </w:rPr>
        <w:t>December 2016</w:t>
      </w:r>
      <w:r w:rsidR="004B4250" w:rsidRPr="000A51A5">
        <w:rPr>
          <w:rFonts w:asciiTheme="majorHAnsi" w:hAnsiTheme="majorHAnsi" w:cstheme="majorHAnsi"/>
          <w:sz w:val="27"/>
          <w:szCs w:val="27"/>
        </w:rPr>
        <w:t>,</w:t>
      </w:r>
      <w:r w:rsidR="00924B7B" w:rsidRPr="000A51A5">
        <w:rPr>
          <w:rFonts w:asciiTheme="majorHAnsi" w:hAnsiTheme="majorHAnsi" w:cstheme="majorHAnsi"/>
          <w:sz w:val="27"/>
          <w:szCs w:val="27"/>
        </w:rPr>
        <w:t xml:space="preserve"> </w:t>
      </w:r>
      <w:r w:rsidR="00B92932" w:rsidRPr="000A51A5">
        <w:rPr>
          <w:rFonts w:asciiTheme="majorHAnsi" w:hAnsiTheme="majorHAnsi" w:cstheme="majorHAnsi"/>
          <w:sz w:val="27"/>
          <w:szCs w:val="27"/>
        </w:rPr>
        <w:t>when h</w:t>
      </w:r>
      <w:r w:rsidR="007E4D32" w:rsidRPr="000A51A5">
        <w:rPr>
          <w:rFonts w:asciiTheme="majorHAnsi" w:hAnsiTheme="majorHAnsi" w:cstheme="majorHAnsi"/>
          <w:sz w:val="27"/>
          <w:szCs w:val="27"/>
        </w:rPr>
        <w:t xml:space="preserve">e </w:t>
      </w:r>
      <w:r w:rsidR="00B92932" w:rsidRPr="000A51A5">
        <w:rPr>
          <w:rFonts w:asciiTheme="majorHAnsi" w:hAnsiTheme="majorHAnsi" w:cstheme="majorHAnsi"/>
          <w:sz w:val="27"/>
          <w:szCs w:val="27"/>
        </w:rPr>
        <w:t xml:space="preserve">abandoned the site. Mr. David Mishereko testified that the </w:t>
      </w:r>
      <w:r w:rsidR="00394EE2" w:rsidRPr="000A51A5">
        <w:rPr>
          <w:rFonts w:asciiTheme="majorHAnsi" w:hAnsiTheme="majorHAnsi" w:cstheme="majorHAnsi"/>
          <w:sz w:val="27"/>
          <w:szCs w:val="27"/>
        </w:rPr>
        <w:t>Claimant</w:t>
      </w:r>
      <w:r w:rsidR="00B92932" w:rsidRPr="000A51A5">
        <w:rPr>
          <w:rFonts w:asciiTheme="majorHAnsi" w:hAnsiTheme="majorHAnsi" w:cstheme="majorHAnsi"/>
          <w:sz w:val="27"/>
          <w:szCs w:val="27"/>
        </w:rPr>
        <w:t xml:space="preserve"> had been given three short contracts. It was common to both parties that the 1</w:t>
      </w:r>
      <w:r w:rsidR="00B92932" w:rsidRPr="000A51A5">
        <w:rPr>
          <w:rFonts w:asciiTheme="majorHAnsi" w:hAnsiTheme="majorHAnsi" w:cstheme="majorHAnsi"/>
          <w:sz w:val="27"/>
          <w:szCs w:val="27"/>
          <w:vertAlign w:val="superscript"/>
        </w:rPr>
        <w:t>st</w:t>
      </w:r>
      <w:r w:rsidR="00B92932" w:rsidRPr="000A51A5">
        <w:rPr>
          <w:rFonts w:asciiTheme="majorHAnsi" w:hAnsiTheme="majorHAnsi" w:cstheme="majorHAnsi"/>
          <w:sz w:val="27"/>
          <w:szCs w:val="27"/>
        </w:rPr>
        <w:t xml:space="preserve"> contract was between June 2014 and December 2014</w:t>
      </w:r>
      <w:r w:rsidR="004B4250" w:rsidRPr="000A51A5">
        <w:rPr>
          <w:rFonts w:asciiTheme="majorHAnsi" w:hAnsiTheme="majorHAnsi" w:cstheme="majorHAnsi"/>
          <w:sz w:val="27"/>
          <w:szCs w:val="27"/>
        </w:rPr>
        <w:t xml:space="preserve"> and until November 2015. </w:t>
      </w:r>
      <w:r w:rsidR="00B92932" w:rsidRPr="000A51A5">
        <w:rPr>
          <w:rFonts w:asciiTheme="majorHAnsi" w:hAnsiTheme="majorHAnsi" w:cstheme="majorHAnsi"/>
          <w:sz w:val="27"/>
          <w:szCs w:val="27"/>
        </w:rPr>
        <w:t xml:space="preserve"> Mr. Mishereko stipulated that the 2</w:t>
      </w:r>
      <w:r w:rsidR="00B92932" w:rsidRPr="000A51A5">
        <w:rPr>
          <w:rFonts w:asciiTheme="majorHAnsi" w:hAnsiTheme="majorHAnsi" w:cstheme="majorHAnsi"/>
          <w:sz w:val="27"/>
          <w:szCs w:val="27"/>
          <w:vertAlign w:val="superscript"/>
        </w:rPr>
        <w:t>nd</w:t>
      </w:r>
      <w:r w:rsidR="00B92932" w:rsidRPr="000A51A5">
        <w:rPr>
          <w:rFonts w:asciiTheme="majorHAnsi" w:hAnsiTheme="majorHAnsi" w:cstheme="majorHAnsi"/>
          <w:sz w:val="27"/>
          <w:szCs w:val="27"/>
        </w:rPr>
        <w:t xml:space="preserve"> contract was for four months from 18</w:t>
      </w:r>
      <w:r w:rsidR="00B92932" w:rsidRPr="000A51A5">
        <w:rPr>
          <w:rFonts w:asciiTheme="majorHAnsi" w:hAnsiTheme="majorHAnsi" w:cstheme="majorHAnsi"/>
          <w:sz w:val="27"/>
          <w:szCs w:val="27"/>
          <w:vertAlign w:val="superscript"/>
        </w:rPr>
        <w:t>th</w:t>
      </w:r>
      <w:r w:rsidR="00B92932" w:rsidRPr="000A51A5">
        <w:rPr>
          <w:rFonts w:asciiTheme="majorHAnsi" w:hAnsiTheme="majorHAnsi" w:cstheme="majorHAnsi"/>
          <w:sz w:val="27"/>
          <w:szCs w:val="27"/>
        </w:rPr>
        <w:t xml:space="preserve"> March 2016 at a rate of UGX 5,000,000/=</w:t>
      </w:r>
      <w:r w:rsidR="004B4250" w:rsidRPr="000A51A5">
        <w:rPr>
          <w:rFonts w:asciiTheme="majorHAnsi" w:hAnsiTheme="majorHAnsi" w:cstheme="majorHAnsi"/>
          <w:sz w:val="27"/>
          <w:szCs w:val="27"/>
        </w:rPr>
        <w:t xml:space="preserve">. The third contract was not specified. Taking January 2015 </w:t>
      </w:r>
      <w:r w:rsidR="00B92932" w:rsidRPr="000A51A5">
        <w:rPr>
          <w:rFonts w:asciiTheme="majorHAnsi" w:hAnsiTheme="majorHAnsi" w:cstheme="majorHAnsi"/>
          <w:sz w:val="27"/>
          <w:szCs w:val="27"/>
        </w:rPr>
        <w:t>until</w:t>
      </w:r>
      <w:r w:rsidR="004B4250" w:rsidRPr="000A51A5">
        <w:rPr>
          <w:rFonts w:asciiTheme="majorHAnsi" w:hAnsiTheme="majorHAnsi" w:cstheme="majorHAnsi"/>
          <w:sz w:val="27"/>
          <w:szCs w:val="27"/>
        </w:rPr>
        <w:t xml:space="preserve"> December 2016</w:t>
      </w:r>
      <w:r w:rsidR="003F75B3" w:rsidRPr="000A51A5">
        <w:rPr>
          <w:rFonts w:asciiTheme="majorHAnsi" w:hAnsiTheme="majorHAnsi" w:cstheme="majorHAnsi"/>
          <w:sz w:val="27"/>
          <w:szCs w:val="27"/>
        </w:rPr>
        <w:t>,</w:t>
      </w:r>
      <w:r w:rsidR="004B4250" w:rsidRPr="000A51A5">
        <w:rPr>
          <w:rFonts w:asciiTheme="majorHAnsi" w:hAnsiTheme="majorHAnsi" w:cstheme="majorHAnsi"/>
          <w:sz w:val="27"/>
          <w:szCs w:val="27"/>
        </w:rPr>
        <w:t xml:space="preserve"> when the</w:t>
      </w:r>
      <w:r w:rsidR="007E4D32" w:rsidRPr="000A51A5">
        <w:rPr>
          <w:rFonts w:asciiTheme="majorHAnsi" w:hAnsiTheme="majorHAnsi" w:cstheme="majorHAnsi"/>
          <w:sz w:val="27"/>
          <w:szCs w:val="27"/>
        </w:rPr>
        <w:t xml:space="preserve"> </w:t>
      </w:r>
      <w:r w:rsidR="00394EE2" w:rsidRPr="000A51A5">
        <w:rPr>
          <w:rFonts w:asciiTheme="majorHAnsi" w:hAnsiTheme="majorHAnsi" w:cstheme="majorHAnsi"/>
          <w:sz w:val="27"/>
          <w:szCs w:val="27"/>
        </w:rPr>
        <w:t>Respondent</w:t>
      </w:r>
      <w:r w:rsidR="004B4250" w:rsidRPr="000A51A5">
        <w:rPr>
          <w:rFonts w:asciiTheme="majorHAnsi" w:hAnsiTheme="majorHAnsi" w:cstheme="majorHAnsi"/>
          <w:sz w:val="27"/>
          <w:szCs w:val="27"/>
        </w:rPr>
        <w:t xml:space="preserve"> claims the </w:t>
      </w:r>
      <w:r w:rsidR="00394EE2" w:rsidRPr="000A51A5">
        <w:rPr>
          <w:rFonts w:asciiTheme="majorHAnsi" w:hAnsiTheme="majorHAnsi" w:cstheme="majorHAnsi"/>
          <w:sz w:val="27"/>
          <w:szCs w:val="27"/>
        </w:rPr>
        <w:t>Claimant</w:t>
      </w:r>
      <w:r w:rsidR="004B4250" w:rsidRPr="000A51A5">
        <w:rPr>
          <w:rFonts w:asciiTheme="majorHAnsi" w:hAnsiTheme="majorHAnsi" w:cstheme="majorHAnsi"/>
          <w:sz w:val="27"/>
          <w:szCs w:val="27"/>
        </w:rPr>
        <w:t xml:space="preserve"> abandoned the site, would be a period of 23 months. If we were to deduct the sum of UGX 17,150,000/= for 13 months, the </w:t>
      </w:r>
      <w:r w:rsidR="00394EE2" w:rsidRPr="000A51A5">
        <w:rPr>
          <w:rFonts w:asciiTheme="majorHAnsi" w:hAnsiTheme="majorHAnsi" w:cstheme="majorHAnsi"/>
          <w:sz w:val="27"/>
          <w:szCs w:val="27"/>
        </w:rPr>
        <w:t>Claimant</w:t>
      </w:r>
      <w:r w:rsidR="004B4250" w:rsidRPr="000A51A5">
        <w:rPr>
          <w:rFonts w:asciiTheme="majorHAnsi" w:hAnsiTheme="majorHAnsi" w:cstheme="majorHAnsi"/>
          <w:sz w:val="27"/>
          <w:szCs w:val="27"/>
        </w:rPr>
        <w:t xml:space="preserve"> would be entitled to UGX 12,500,000/=</w:t>
      </w:r>
      <w:r w:rsidR="003F75B3" w:rsidRPr="000A51A5">
        <w:rPr>
          <w:rFonts w:asciiTheme="majorHAnsi" w:hAnsiTheme="majorHAnsi" w:cstheme="majorHAnsi"/>
          <w:sz w:val="27"/>
          <w:szCs w:val="27"/>
        </w:rPr>
        <w:t>,</w:t>
      </w:r>
      <w:r w:rsidR="004B4250" w:rsidRPr="000A51A5">
        <w:rPr>
          <w:rFonts w:asciiTheme="majorHAnsi" w:hAnsiTheme="majorHAnsi" w:cstheme="majorHAnsi"/>
          <w:sz w:val="27"/>
          <w:szCs w:val="27"/>
        </w:rPr>
        <w:t xml:space="preserve"> which we hereby award as unpaid salary for January 2015 to December 2016.</w:t>
      </w:r>
    </w:p>
    <w:p w:rsidR="00E70C36" w:rsidRPr="000A51A5" w:rsidRDefault="00E70C36" w:rsidP="00E70C36">
      <w:pPr>
        <w:spacing w:line="240" w:lineRule="auto"/>
        <w:ind w:left="720" w:hanging="720"/>
        <w:jc w:val="both"/>
        <w:rPr>
          <w:rFonts w:asciiTheme="majorHAnsi" w:hAnsiTheme="majorHAnsi" w:cstheme="majorHAnsi"/>
          <w:b/>
          <w:sz w:val="27"/>
          <w:szCs w:val="27"/>
        </w:rPr>
      </w:pPr>
      <w:r w:rsidRPr="000A51A5">
        <w:rPr>
          <w:rFonts w:asciiTheme="majorHAnsi" w:hAnsiTheme="majorHAnsi" w:cstheme="majorHAnsi"/>
          <w:sz w:val="27"/>
          <w:szCs w:val="27"/>
        </w:rPr>
        <w:tab/>
      </w:r>
      <w:r w:rsidRPr="000A51A5">
        <w:rPr>
          <w:rFonts w:asciiTheme="majorHAnsi" w:hAnsiTheme="majorHAnsi" w:cstheme="majorHAnsi"/>
          <w:b/>
          <w:sz w:val="27"/>
          <w:szCs w:val="27"/>
        </w:rPr>
        <w:t>Severance Allowance</w:t>
      </w:r>
    </w:p>
    <w:p w:rsidR="00E70C36" w:rsidRPr="000A51A5" w:rsidRDefault="00C056E4" w:rsidP="00E70C36">
      <w:pPr>
        <w:spacing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[23</w:t>
      </w:r>
      <w:r w:rsidR="00E70C36" w:rsidRPr="000A51A5">
        <w:rPr>
          <w:rFonts w:asciiTheme="majorHAnsi" w:hAnsiTheme="majorHAnsi" w:cstheme="majorHAnsi"/>
          <w:sz w:val="27"/>
          <w:szCs w:val="27"/>
        </w:rPr>
        <w:t>]</w:t>
      </w:r>
      <w:r w:rsidR="00E70C36" w:rsidRPr="000A51A5">
        <w:rPr>
          <w:rFonts w:asciiTheme="majorHAnsi" w:hAnsiTheme="majorHAnsi" w:cstheme="majorHAnsi"/>
          <w:sz w:val="27"/>
          <w:szCs w:val="27"/>
        </w:rPr>
        <w:tab/>
        <w:t xml:space="preserve">The </w:t>
      </w:r>
      <w:r w:rsidR="00394EE2" w:rsidRPr="000A51A5">
        <w:rPr>
          <w:rFonts w:asciiTheme="majorHAnsi" w:hAnsiTheme="majorHAnsi" w:cstheme="majorHAnsi"/>
          <w:sz w:val="27"/>
          <w:szCs w:val="27"/>
        </w:rPr>
        <w:t>Claimant</w:t>
      </w:r>
      <w:r w:rsidR="00E70C36" w:rsidRPr="000A51A5">
        <w:rPr>
          <w:rFonts w:asciiTheme="majorHAnsi" w:hAnsiTheme="majorHAnsi" w:cstheme="majorHAnsi"/>
          <w:sz w:val="27"/>
          <w:szCs w:val="27"/>
        </w:rPr>
        <w:t xml:space="preserve"> sought severance allowance under </w:t>
      </w:r>
      <w:r w:rsidR="00394EE2" w:rsidRPr="000A51A5">
        <w:rPr>
          <w:rFonts w:asciiTheme="majorHAnsi" w:hAnsiTheme="majorHAnsi" w:cstheme="majorHAnsi"/>
          <w:sz w:val="27"/>
          <w:szCs w:val="27"/>
        </w:rPr>
        <w:t>Section</w:t>
      </w:r>
      <w:r w:rsidR="00E70C36" w:rsidRPr="000A51A5">
        <w:rPr>
          <w:rFonts w:asciiTheme="majorHAnsi" w:hAnsiTheme="majorHAnsi" w:cstheme="majorHAnsi"/>
          <w:sz w:val="27"/>
          <w:szCs w:val="27"/>
        </w:rPr>
        <w:t xml:space="preserve"> 89EA. Citing </w:t>
      </w:r>
      <w:r w:rsidR="00E70C36" w:rsidRPr="000A51A5">
        <w:rPr>
          <w:rFonts w:asciiTheme="majorHAnsi" w:hAnsiTheme="majorHAnsi" w:cstheme="majorHAnsi"/>
          <w:b/>
          <w:sz w:val="27"/>
          <w:szCs w:val="27"/>
        </w:rPr>
        <w:t xml:space="preserve">Donna Kamuli v DFCU Bank Ltd </w:t>
      </w:r>
      <w:r w:rsidR="00E70C36" w:rsidRPr="000A51A5">
        <w:rPr>
          <w:rFonts w:asciiTheme="majorHAnsi" w:hAnsiTheme="majorHAnsi" w:cstheme="majorHAnsi"/>
          <w:sz w:val="27"/>
          <w:szCs w:val="27"/>
        </w:rPr>
        <w:t>LDR 002/2014</w:t>
      </w:r>
      <w:r w:rsidR="003F75B3" w:rsidRPr="000A51A5">
        <w:rPr>
          <w:rFonts w:asciiTheme="majorHAnsi" w:hAnsiTheme="majorHAnsi" w:cstheme="majorHAnsi"/>
          <w:sz w:val="27"/>
          <w:szCs w:val="27"/>
        </w:rPr>
        <w:t>,</w:t>
      </w:r>
      <w:r w:rsidR="00E70C36" w:rsidRPr="000A51A5">
        <w:rPr>
          <w:rFonts w:asciiTheme="majorHAnsi" w:hAnsiTheme="majorHAnsi" w:cstheme="majorHAnsi"/>
          <w:sz w:val="27"/>
          <w:szCs w:val="27"/>
        </w:rPr>
        <w:t xml:space="preserve"> the </w:t>
      </w:r>
      <w:r w:rsidR="00394EE2" w:rsidRPr="000A51A5">
        <w:rPr>
          <w:rFonts w:asciiTheme="majorHAnsi" w:hAnsiTheme="majorHAnsi" w:cstheme="majorHAnsi"/>
          <w:sz w:val="27"/>
          <w:szCs w:val="27"/>
        </w:rPr>
        <w:t>Claimant</w:t>
      </w:r>
      <w:r w:rsidR="00E70C36" w:rsidRPr="000A51A5">
        <w:rPr>
          <w:rFonts w:asciiTheme="majorHAnsi" w:hAnsiTheme="majorHAnsi" w:cstheme="majorHAnsi"/>
          <w:sz w:val="27"/>
          <w:szCs w:val="27"/>
        </w:rPr>
        <w:t xml:space="preserve"> sought one month’s pay for each year of service.  </w:t>
      </w:r>
      <w:r w:rsidR="008C0174">
        <w:rPr>
          <w:rFonts w:asciiTheme="majorHAnsi" w:hAnsiTheme="majorHAnsi" w:cstheme="majorHAnsi"/>
          <w:sz w:val="27"/>
          <w:szCs w:val="27"/>
        </w:rPr>
        <w:t>T</w:t>
      </w:r>
      <w:r w:rsidR="00E70C36" w:rsidRPr="000A51A5">
        <w:rPr>
          <w:rFonts w:asciiTheme="majorHAnsi" w:hAnsiTheme="majorHAnsi" w:cstheme="majorHAnsi"/>
          <w:sz w:val="27"/>
          <w:szCs w:val="27"/>
        </w:rPr>
        <w:t xml:space="preserve">he </w:t>
      </w:r>
      <w:r w:rsidR="00394EE2" w:rsidRPr="000A51A5">
        <w:rPr>
          <w:rFonts w:asciiTheme="majorHAnsi" w:hAnsiTheme="majorHAnsi" w:cstheme="majorHAnsi"/>
          <w:sz w:val="27"/>
          <w:szCs w:val="27"/>
        </w:rPr>
        <w:t>Claimant</w:t>
      </w:r>
      <w:r w:rsidR="00E70C36" w:rsidRPr="000A51A5">
        <w:rPr>
          <w:rFonts w:asciiTheme="majorHAnsi" w:hAnsiTheme="majorHAnsi" w:cstheme="majorHAnsi"/>
          <w:sz w:val="27"/>
          <w:szCs w:val="27"/>
        </w:rPr>
        <w:t xml:space="preserve"> is awarded UGX 1,250,000/= as severance pay.</w:t>
      </w:r>
    </w:p>
    <w:p w:rsidR="00E70C36" w:rsidRPr="000A51A5" w:rsidRDefault="00E70C36" w:rsidP="003E3AB9">
      <w:pPr>
        <w:spacing w:line="240" w:lineRule="auto"/>
        <w:ind w:left="720" w:hanging="720"/>
        <w:jc w:val="both"/>
        <w:rPr>
          <w:rFonts w:asciiTheme="majorHAnsi" w:hAnsiTheme="majorHAnsi" w:cstheme="majorHAnsi"/>
          <w:b/>
          <w:sz w:val="27"/>
          <w:szCs w:val="27"/>
        </w:rPr>
      </w:pPr>
      <w:r w:rsidRPr="000A51A5">
        <w:rPr>
          <w:rFonts w:asciiTheme="majorHAnsi" w:hAnsiTheme="majorHAnsi" w:cstheme="majorHAnsi"/>
          <w:sz w:val="27"/>
          <w:szCs w:val="27"/>
        </w:rPr>
        <w:tab/>
      </w:r>
      <w:r w:rsidRPr="000A51A5">
        <w:rPr>
          <w:rFonts w:asciiTheme="majorHAnsi" w:hAnsiTheme="majorHAnsi" w:cstheme="majorHAnsi"/>
          <w:b/>
          <w:sz w:val="27"/>
          <w:szCs w:val="27"/>
        </w:rPr>
        <w:t>Unpaid Leave Pay</w:t>
      </w:r>
    </w:p>
    <w:p w:rsidR="00E70C36" w:rsidRPr="000A51A5" w:rsidRDefault="00C056E4" w:rsidP="00E70C36">
      <w:pPr>
        <w:spacing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[24</w:t>
      </w:r>
      <w:r w:rsidR="00E70C36" w:rsidRPr="000A51A5">
        <w:rPr>
          <w:rFonts w:asciiTheme="majorHAnsi" w:hAnsiTheme="majorHAnsi" w:cstheme="majorHAnsi"/>
          <w:sz w:val="27"/>
          <w:szCs w:val="27"/>
        </w:rPr>
        <w:t>]</w:t>
      </w:r>
      <w:r w:rsidR="00E70C36" w:rsidRPr="000A51A5">
        <w:rPr>
          <w:rFonts w:asciiTheme="majorHAnsi" w:hAnsiTheme="majorHAnsi" w:cstheme="majorHAnsi"/>
          <w:sz w:val="27"/>
          <w:szCs w:val="27"/>
        </w:rPr>
        <w:tab/>
        <w:t xml:space="preserve">The Industrial </w:t>
      </w:r>
      <w:r w:rsidR="00394EE2" w:rsidRPr="000A51A5">
        <w:rPr>
          <w:rFonts w:asciiTheme="majorHAnsi" w:hAnsiTheme="majorHAnsi" w:cstheme="majorHAnsi"/>
          <w:sz w:val="27"/>
          <w:szCs w:val="27"/>
        </w:rPr>
        <w:t>Court</w:t>
      </w:r>
      <w:r w:rsidR="00E70C36" w:rsidRPr="000A51A5">
        <w:rPr>
          <w:rFonts w:asciiTheme="majorHAnsi" w:hAnsiTheme="majorHAnsi" w:cstheme="majorHAnsi"/>
          <w:sz w:val="27"/>
          <w:szCs w:val="27"/>
        </w:rPr>
        <w:t xml:space="preserve"> has held that </w:t>
      </w:r>
      <w:r w:rsidR="003F75B3" w:rsidRPr="000A51A5">
        <w:rPr>
          <w:rFonts w:asciiTheme="majorHAnsi" w:hAnsiTheme="majorHAnsi" w:cstheme="majorHAnsi"/>
          <w:sz w:val="27"/>
          <w:szCs w:val="27"/>
        </w:rPr>
        <w:t xml:space="preserve">if the employee does not prove that they asked for leave and </w:t>
      </w:r>
      <w:r w:rsidR="00E70C36" w:rsidRPr="000A51A5">
        <w:rPr>
          <w:rFonts w:asciiTheme="majorHAnsi" w:hAnsiTheme="majorHAnsi" w:cstheme="majorHAnsi"/>
          <w:sz w:val="27"/>
          <w:szCs w:val="27"/>
        </w:rPr>
        <w:t xml:space="preserve">was denied, </w:t>
      </w:r>
      <w:r w:rsidR="003F75B3" w:rsidRPr="000A51A5">
        <w:rPr>
          <w:rFonts w:asciiTheme="majorHAnsi" w:hAnsiTheme="majorHAnsi" w:cstheme="majorHAnsi"/>
          <w:sz w:val="27"/>
          <w:szCs w:val="27"/>
        </w:rPr>
        <w:t>they</w:t>
      </w:r>
      <w:r w:rsidR="00E70C36" w:rsidRPr="000A51A5">
        <w:rPr>
          <w:rFonts w:asciiTheme="majorHAnsi" w:hAnsiTheme="majorHAnsi" w:cstheme="majorHAnsi"/>
          <w:sz w:val="27"/>
          <w:szCs w:val="27"/>
        </w:rPr>
        <w:t xml:space="preserve"> shall not be entitled to leave pay. The </w:t>
      </w:r>
      <w:r w:rsidR="00394EE2" w:rsidRPr="000A51A5">
        <w:rPr>
          <w:rFonts w:asciiTheme="majorHAnsi" w:hAnsiTheme="majorHAnsi" w:cstheme="majorHAnsi"/>
          <w:sz w:val="27"/>
          <w:szCs w:val="27"/>
        </w:rPr>
        <w:t>Claimant</w:t>
      </w:r>
      <w:r w:rsidR="00E70C36" w:rsidRPr="000A51A5">
        <w:rPr>
          <w:rFonts w:asciiTheme="majorHAnsi" w:hAnsiTheme="majorHAnsi" w:cstheme="majorHAnsi"/>
          <w:sz w:val="27"/>
          <w:szCs w:val="27"/>
        </w:rPr>
        <w:t xml:space="preserve"> did not lead any evidence to prove that he applied for leave</w:t>
      </w:r>
      <w:r w:rsidR="003F75B3" w:rsidRPr="000A51A5">
        <w:rPr>
          <w:rFonts w:asciiTheme="majorHAnsi" w:hAnsiTheme="majorHAnsi" w:cstheme="majorHAnsi"/>
          <w:sz w:val="27"/>
          <w:szCs w:val="27"/>
        </w:rPr>
        <w:t>, which</w:t>
      </w:r>
      <w:r w:rsidR="00E70C36" w:rsidRPr="000A51A5">
        <w:rPr>
          <w:rFonts w:asciiTheme="majorHAnsi" w:hAnsiTheme="majorHAnsi" w:cstheme="majorHAnsi"/>
          <w:sz w:val="27"/>
          <w:szCs w:val="27"/>
        </w:rPr>
        <w:t xml:space="preserve"> was denied. Accordingly, the claim for leave pay is denied. </w:t>
      </w:r>
    </w:p>
    <w:p w:rsidR="00802B05" w:rsidRDefault="00802B05" w:rsidP="00E70C36">
      <w:pPr>
        <w:spacing w:line="240" w:lineRule="auto"/>
        <w:ind w:left="720"/>
        <w:jc w:val="both"/>
        <w:rPr>
          <w:rFonts w:asciiTheme="majorHAnsi" w:hAnsiTheme="majorHAnsi" w:cstheme="majorHAnsi"/>
          <w:b/>
          <w:sz w:val="27"/>
          <w:szCs w:val="27"/>
        </w:rPr>
      </w:pPr>
    </w:p>
    <w:p w:rsidR="00802B05" w:rsidRDefault="00802B05" w:rsidP="00E70C36">
      <w:pPr>
        <w:spacing w:line="240" w:lineRule="auto"/>
        <w:ind w:left="720"/>
        <w:jc w:val="both"/>
        <w:rPr>
          <w:rFonts w:asciiTheme="majorHAnsi" w:hAnsiTheme="majorHAnsi" w:cstheme="majorHAnsi"/>
          <w:b/>
          <w:sz w:val="27"/>
          <w:szCs w:val="27"/>
        </w:rPr>
      </w:pPr>
    </w:p>
    <w:p w:rsidR="00E70C36" w:rsidRPr="000A51A5" w:rsidRDefault="00E70C36" w:rsidP="00E70C36">
      <w:pPr>
        <w:spacing w:line="240" w:lineRule="auto"/>
        <w:ind w:left="720"/>
        <w:jc w:val="both"/>
        <w:rPr>
          <w:rFonts w:asciiTheme="majorHAnsi" w:hAnsiTheme="majorHAnsi" w:cstheme="majorHAnsi"/>
          <w:b/>
          <w:sz w:val="27"/>
          <w:szCs w:val="27"/>
        </w:rPr>
      </w:pPr>
      <w:r w:rsidRPr="000A51A5">
        <w:rPr>
          <w:rFonts w:asciiTheme="majorHAnsi" w:hAnsiTheme="majorHAnsi" w:cstheme="majorHAnsi"/>
          <w:b/>
          <w:sz w:val="27"/>
          <w:szCs w:val="27"/>
        </w:rPr>
        <w:lastRenderedPageBreak/>
        <w:t>Repatriation</w:t>
      </w:r>
    </w:p>
    <w:p w:rsidR="00E70C36" w:rsidRPr="000A51A5" w:rsidRDefault="00C056E4" w:rsidP="00E70C36">
      <w:pPr>
        <w:spacing w:after="0"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[25</w:t>
      </w:r>
      <w:r w:rsidR="00E70C36" w:rsidRPr="000A51A5">
        <w:rPr>
          <w:rFonts w:asciiTheme="majorHAnsi" w:hAnsiTheme="majorHAnsi" w:cstheme="majorHAnsi"/>
          <w:sz w:val="27"/>
          <w:szCs w:val="27"/>
        </w:rPr>
        <w:t>]</w:t>
      </w:r>
      <w:r w:rsidR="00E70C36" w:rsidRPr="000A51A5">
        <w:rPr>
          <w:rFonts w:asciiTheme="majorHAnsi" w:hAnsiTheme="majorHAnsi" w:cstheme="majorHAnsi"/>
          <w:sz w:val="27"/>
          <w:szCs w:val="27"/>
        </w:rPr>
        <w:tab/>
        <w:t xml:space="preserve">The </w:t>
      </w:r>
      <w:r w:rsidR="00394EE2" w:rsidRPr="000A51A5">
        <w:rPr>
          <w:rFonts w:asciiTheme="majorHAnsi" w:hAnsiTheme="majorHAnsi" w:cstheme="majorHAnsi"/>
          <w:sz w:val="27"/>
          <w:szCs w:val="27"/>
        </w:rPr>
        <w:t>Claimant</w:t>
      </w:r>
      <w:r w:rsidR="00E70C36" w:rsidRPr="000A51A5">
        <w:rPr>
          <w:rFonts w:asciiTheme="majorHAnsi" w:hAnsiTheme="majorHAnsi" w:cstheme="majorHAnsi"/>
          <w:sz w:val="27"/>
          <w:szCs w:val="27"/>
        </w:rPr>
        <w:t xml:space="preserve"> sought a repatriation allowance of UGX 1,490,000/= to his home district of Fort Portal/Kabarole. Under </w:t>
      </w:r>
      <w:r w:rsidR="00394EE2" w:rsidRPr="000A51A5">
        <w:rPr>
          <w:rFonts w:asciiTheme="majorHAnsi" w:hAnsiTheme="majorHAnsi" w:cstheme="majorHAnsi"/>
          <w:sz w:val="27"/>
          <w:szCs w:val="27"/>
        </w:rPr>
        <w:t>Section</w:t>
      </w:r>
      <w:r w:rsidR="00E70C36" w:rsidRPr="000A51A5">
        <w:rPr>
          <w:rFonts w:asciiTheme="majorHAnsi" w:hAnsiTheme="majorHAnsi" w:cstheme="majorHAnsi"/>
          <w:sz w:val="27"/>
          <w:szCs w:val="27"/>
        </w:rPr>
        <w:t xml:space="preserve"> 39(1)EA</w:t>
      </w:r>
      <w:r w:rsidR="003F75B3" w:rsidRPr="000A51A5">
        <w:rPr>
          <w:rFonts w:asciiTheme="majorHAnsi" w:hAnsiTheme="majorHAnsi" w:cstheme="majorHAnsi"/>
          <w:sz w:val="27"/>
          <w:szCs w:val="27"/>
        </w:rPr>
        <w:t>,</w:t>
      </w:r>
      <w:r w:rsidR="00E70C36" w:rsidRPr="000A51A5">
        <w:rPr>
          <w:rFonts w:asciiTheme="majorHAnsi" w:hAnsiTheme="majorHAnsi" w:cstheme="majorHAnsi"/>
          <w:sz w:val="27"/>
          <w:szCs w:val="27"/>
        </w:rPr>
        <w:t xml:space="preserve"> an employee recruited at a place </w:t>
      </w:r>
      <w:r w:rsidR="003F75B3" w:rsidRPr="000A51A5">
        <w:rPr>
          <w:rFonts w:asciiTheme="majorHAnsi" w:hAnsiTheme="majorHAnsi" w:cstheme="majorHAnsi"/>
          <w:sz w:val="27"/>
          <w:szCs w:val="27"/>
        </w:rPr>
        <w:t>that</w:t>
      </w:r>
      <w:r w:rsidR="00E70C36" w:rsidRPr="000A51A5">
        <w:rPr>
          <w:rFonts w:asciiTheme="majorHAnsi" w:hAnsiTheme="majorHAnsi" w:cstheme="majorHAnsi"/>
          <w:sz w:val="27"/>
          <w:szCs w:val="27"/>
        </w:rPr>
        <w:t xml:space="preserve"> is more than one hundred kilometers from </w:t>
      </w:r>
      <w:r w:rsidR="003F75B3" w:rsidRPr="000A51A5">
        <w:rPr>
          <w:rFonts w:asciiTheme="majorHAnsi" w:hAnsiTheme="majorHAnsi" w:cstheme="majorHAnsi"/>
          <w:sz w:val="27"/>
          <w:szCs w:val="27"/>
        </w:rPr>
        <w:t>their</w:t>
      </w:r>
      <w:r w:rsidR="00E70C36" w:rsidRPr="000A51A5">
        <w:rPr>
          <w:rFonts w:asciiTheme="majorHAnsi" w:hAnsiTheme="majorHAnsi" w:cstheme="majorHAnsi"/>
          <w:sz w:val="27"/>
          <w:szCs w:val="27"/>
        </w:rPr>
        <w:t xml:space="preserve"> home shall have the right to be repatriated at the expense of the employer to the place of engagement on expiry of the contract period, on termination of the contract </w:t>
      </w:r>
      <w:r w:rsidR="003F75B3" w:rsidRPr="000A51A5">
        <w:rPr>
          <w:rFonts w:asciiTheme="majorHAnsi" w:hAnsiTheme="majorHAnsi" w:cstheme="majorHAnsi"/>
          <w:sz w:val="27"/>
          <w:szCs w:val="27"/>
        </w:rPr>
        <w:t>because of</w:t>
      </w:r>
      <w:r w:rsidR="00E70C36" w:rsidRPr="000A51A5">
        <w:rPr>
          <w:rFonts w:asciiTheme="majorHAnsi" w:hAnsiTheme="majorHAnsi" w:cstheme="majorHAnsi"/>
          <w:sz w:val="27"/>
          <w:szCs w:val="27"/>
        </w:rPr>
        <w:t xml:space="preserve"> employee’s sickness or accident, by agreement of the parties or on termination of the contract by the labour officer or the Industrial </w:t>
      </w:r>
      <w:r w:rsidR="00394EE2" w:rsidRPr="000A51A5">
        <w:rPr>
          <w:rFonts w:asciiTheme="majorHAnsi" w:hAnsiTheme="majorHAnsi" w:cstheme="majorHAnsi"/>
          <w:sz w:val="27"/>
          <w:szCs w:val="27"/>
        </w:rPr>
        <w:t>Court</w:t>
      </w:r>
      <w:r w:rsidR="00E70C36" w:rsidRPr="000A51A5">
        <w:rPr>
          <w:rFonts w:asciiTheme="majorHAnsi" w:hAnsiTheme="majorHAnsi" w:cstheme="majorHAnsi"/>
          <w:sz w:val="27"/>
          <w:szCs w:val="27"/>
        </w:rPr>
        <w:t>. Under this provision, t</w:t>
      </w:r>
      <w:r w:rsidRPr="000A51A5">
        <w:rPr>
          <w:rFonts w:asciiTheme="majorHAnsi" w:hAnsiTheme="majorHAnsi" w:cstheme="majorHAnsi"/>
          <w:sz w:val="27"/>
          <w:szCs w:val="27"/>
        </w:rPr>
        <w:t xml:space="preserve">o qualify for repatriation, the </w:t>
      </w:r>
      <w:r w:rsidR="00E70C36" w:rsidRPr="000A51A5">
        <w:rPr>
          <w:rFonts w:asciiTheme="majorHAnsi" w:hAnsiTheme="majorHAnsi" w:cstheme="majorHAnsi"/>
          <w:sz w:val="27"/>
          <w:szCs w:val="27"/>
        </w:rPr>
        <w:t xml:space="preserve">employee </w:t>
      </w:r>
      <w:r w:rsidR="003F75B3" w:rsidRPr="000A51A5">
        <w:rPr>
          <w:rFonts w:asciiTheme="majorHAnsi" w:hAnsiTheme="majorHAnsi" w:cstheme="majorHAnsi"/>
          <w:sz w:val="27"/>
          <w:szCs w:val="27"/>
        </w:rPr>
        <w:t xml:space="preserve">must demonstrate recruitment from a place one hundred kilometers from </w:t>
      </w:r>
      <w:r w:rsidR="00E70C36" w:rsidRPr="000A51A5">
        <w:rPr>
          <w:rFonts w:asciiTheme="majorHAnsi" w:hAnsiTheme="majorHAnsi" w:cstheme="majorHAnsi"/>
          <w:sz w:val="27"/>
          <w:szCs w:val="27"/>
        </w:rPr>
        <w:t xml:space="preserve">home. In the case before us, the evidence common to both parties is that the </w:t>
      </w:r>
      <w:r w:rsidR="00394EE2" w:rsidRPr="000A51A5">
        <w:rPr>
          <w:rFonts w:asciiTheme="majorHAnsi" w:hAnsiTheme="majorHAnsi" w:cstheme="majorHAnsi"/>
          <w:sz w:val="27"/>
          <w:szCs w:val="27"/>
        </w:rPr>
        <w:t>Claimant</w:t>
      </w:r>
      <w:r w:rsidR="00E70C36" w:rsidRPr="000A51A5">
        <w:rPr>
          <w:rFonts w:asciiTheme="majorHAnsi" w:hAnsiTheme="majorHAnsi" w:cstheme="majorHAnsi"/>
          <w:sz w:val="27"/>
          <w:szCs w:val="27"/>
        </w:rPr>
        <w:t xml:space="preserve"> approached the </w:t>
      </w:r>
      <w:r w:rsidR="00394EE2" w:rsidRPr="000A51A5">
        <w:rPr>
          <w:rFonts w:asciiTheme="majorHAnsi" w:hAnsiTheme="majorHAnsi" w:cstheme="majorHAnsi"/>
          <w:sz w:val="27"/>
          <w:szCs w:val="27"/>
        </w:rPr>
        <w:t>Respondent</w:t>
      </w:r>
      <w:r w:rsidR="00E70C36" w:rsidRPr="000A51A5">
        <w:rPr>
          <w:rFonts w:asciiTheme="majorHAnsi" w:hAnsiTheme="majorHAnsi" w:cstheme="majorHAnsi"/>
          <w:sz w:val="27"/>
          <w:szCs w:val="27"/>
        </w:rPr>
        <w:t xml:space="preserve"> for a job. There was no recruitment from his home district. In our view, the </w:t>
      </w:r>
      <w:r w:rsidR="00394EE2" w:rsidRPr="000A51A5">
        <w:rPr>
          <w:rFonts w:asciiTheme="majorHAnsi" w:hAnsiTheme="majorHAnsi" w:cstheme="majorHAnsi"/>
          <w:sz w:val="27"/>
          <w:szCs w:val="27"/>
        </w:rPr>
        <w:t>Claimant</w:t>
      </w:r>
      <w:r w:rsidR="00E70C36" w:rsidRPr="000A51A5">
        <w:rPr>
          <w:rFonts w:asciiTheme="majorHAnsi" w:hAnsiTheme="majorHAnsi" w:cstheme="majorHAnsi"/>
          <w:sz w:val="27"/>
          <w:szCs w:val="27"/>
        </w:rPr>
        <w:t xml:space="preserve"> does not qualify for a grant of repatriation allowance</w:t>
      </w:r>
      <w:r w:rsidR="003F75B3" w:rsidRPr="000A51A5">
        <w:rPr>
          <w:rFonts w:asciiTheme="majorHAnsi" w:hAnsiTheme="majorHAnsi" w:cstheme="majorHAnsi"/>
          <w:sz w:val="27"/>
          <w:szCs w:val="27"/>
        </w:rPr>
        <w:t>,</w:t>
      </w:r>
      <w:r w:rsidR="00E70C36" w:rsidRPr="000A51A5">
        <w:rPr>
          <w:rFonts w:asciiTheme="majorHAnsi" w:hAnsiTheme="majorHAnsi" w:cstheme="majorHAnsi"/>
          <w:sz w:val="27"/>
          <w:szCs w:val="27"/>
        </w:rPr>
        <w:t xml:space="preserve"> and we decline to grant the same.  </w:t>
      </w:r>
    </w:p>
    <w:p w:rsidR="000A51A5" w:rsidRDefault="000A51A5" w:rsidP="00E70C36">
      <w:pPr>
        <w:spacing w:after="0" w:line="276" w:lineRule="auto"/>
        <w:ind w:firstLine="720"/>
        <w:jc w:val="both"/>
        <w:rPr>
          <w:rFonts w:asciiTheme="majorHAnsi" w:hAnsiTheme="majorHAnsi" w:cstheme="majorHAnsi"/>
          <w:b/>
          <w:sz w:val="27"/>
          <w:szCs w:val="27"/>
        </w:rPr>
      </w:pPr>
    </w:p>
    <w:p w:rsidR="00602DD4" w:rsidRDefault="00E70C36" w:rsidP="00602DD4">
      <w:pPr>
        <w:spacing w:after="0" w:line="360" w:lineRule="auto"/>
        <w:ind w:firstLine="720"/>
        <w:jc w:val="both"/>
        <w:rPr>
          <w:rFonts w:asciiTheme="majorHAnsi" w:hAnsiTheme="majorHAnsi" w:cstheme="majorHAnsi"/>
          <w:b/>
          <w:sz w:val="27"/>
          <w:szCs w:val="27"/>
        </w:rPr>
      </w:pPr>
      <w:r w:rsidRPr="000A51A5">
        <w:rPr>
          <w:rFonts w:asciiTheme="majorHAnsi" w:hAnsiTheme="majorHAnsi" w:cstheme="majorHAnsi"/>
          <w:b/>
          <w:sz w:val="27"/>
          <w:szCs w:val="27"/>
        </w:rPr>
        <w:t>Certificate of service</w:t>
      </w:r>
    </w:p>
    <w:p w:rsidR="00E70C36" w:rsidRPr="00602DD4" w:rsidRDefault="00602DD4" w:rsidP="00602DD4">
      <w:pPr>
        <w:spacing w:after="0" w:line="240" w:lineRule="auto"/>
        <w:ind w:left="720" w:hanging="720"/>
        <w:jc w:val="both"/>
        <w:rPr>
          <w:rFonts w:asciiTheme="majorHAnsi" w:hAnsiTheme="majorHAnsi" w:cstheme="majorHAnsi"/>
          <w:b/>
          <w:sz w:val="27"/>
          <w:szCs w:val="27"/>
        </w:rPr>
      </w:pPr>
      <w:r>
        <w:rPr>
          <w:rFonts w:asciiTheme="majorHAnsi" w:hAnsiTheme="majorHAnsi" w:cstheme="majorHAnsi"/>
          <w:sz w:val="27"/>
          <w:szCs w:val="27"/>
        </w:rPr>
        <w:t>[</w:t>
      </w:r>
      <w:r w:rsidR="00C056E4" w:rsidRPr="000A51A5">
        <w:rPr>
          <w:rFonts w:asciiTheme="majorHAnsi" w:hAnsiTheme="majorHAnsi" w:cstheme="majorHAnsi"/>
          <w:sz w:val="27"/>
          <w:szCs w:val="27"/>
        </w:rPr>
        <w:t>26</w:t>
      </w:r>
      <w:r w:rsidR="00E70C36" w:rsidRPr="000A51A5">
        <w:rPr>
          <w:rFonts w:asciiTheme="majorHAnsi" w:hAnsiTheme="majorHAnsi" w:cstheme="majorHAnsi"/>
          <w:sz w:val="27"/>
          <w:szCs w:val="27"/>
        </w:rPr>
        <w:t>]</w:t>
      </w:r>
      <w:r w:rsidR="00E70C36" w:rsidRPr="000A51A5">
        <w:rPr>
          <w:rFonts w:asciiTheme="majorHAnsi" w:hAnsiTheme="majorHAnsi" w:cstheme="majorHAnsi"/>
          <w:sz w:val="27"/>
          <w:szCs w:val="27"/>
        </w:rPr>
        <w:tab/>
        <w:t>We have held</w:t>
      </w:r>
      <w:r w:rsidR="00E70C36" w:rsidRPr="000A51A5">
        <w:rPr>
          <w:rStyle w:val="FootnoteReference"/>
          <w:rFonts w:asciiTheme="majorHAnsi" w:hAnsiTheme="majorHAnsi" w:cstheme="majorHAnsi"/>
          <w:sz w:val="27"/>
          <w:szCs w:val="27"/>
        </w:rPr>
        <w:footnoteReference w:id="15"/>
      </w:r>
      <w:r w:rsidR="00E70C36" w:rsidRPr="000A51A5">
        <w:rPr>
          <w:rFonts w:asciiTheme="majorHAnsi" w:hAnsiTheme="majorHAnsi" w:cstheme="majorHAnsi"/>
          <w:sz w:val="27"/>
          <w:szCs w:val="27"/>
        </w:rPr>
        <w:t xml:space="preserve"> that a certificate of service is a statutory right of every employee under </w:t>
      </w:r>
      <w:r w:rsidR="00394EE2" w:rsidRPr="000A51A5">
        <w:rPr>
          <w:rFonts w:asciiTheme="majorHAnsi" w:hAnsiTheme="majorHAnsi" w:cstheme="majorHAnsi"/>
          <w:sz w:val="27"/>
          <w:szCs w:val="27"/>
        </w:rPr>
        <w:t>Section</w:t>
      </w:r>
      <w:r w:rsidR="00E70C36" w:rsidRPr="000A51A5">
        <w:rPr>
          <w:rFonts w:asciiTheme="majorHAnsi" w:hAnsiTheme="majorHAnsi" w:cstheme="majorHAnsi"/>
          <w:sz w:val="27"/>
          <w:szCs w:val="27"/>
        </w:rPr>
        <w:t xml:space="preserve"> </w:t>
      </w:r>
      <w:r w:rsidR="003E3AB9" w:rsidRPr="000A51A5">
        <w:rPr>
          <w:rFonts w:asciiTheme="majorHAnsi" w:hAnsiTheme="majorHAnsi" w:cstheme="majorHAnsi"/>
          <w:sz w:val="27"/>
          <w:szCs w:val="27"/>
        </w:rPr>
        <w:t>61E</w:t>
      </w:r>
      <w:r w:rsidR="00E70C36" w:rsidRPr="000A51A5">
        <w:rPr>
          <w:rFonts w:asciiTheme="majorHAnsi" w:hAnsiTheme="majorHAnsi" w:cstheme="majorHAnsi"/>
          <w:sz w:val="27"/>
          <w:szCs w:val="27"/>
        </w:rPr>
        <w:t xml:space="preserve">A. We order the </w:t>
      </w:r>
      <w:r w:rsidR="00394EE2" w:rsidRPr="000A51A5">
        <w:rPr>
          <w:rFonts w:asciiTheme="majorHAnsi" w:hAnsiTheme="majorHAnsi" w:cstheme="majorHAnsi"/>
          <w:sz w:val="27"/>
          <w:szCs w:val="27"/>
        </w:rPr>
        <w:t>Respondent</w:t>
      </w:r>
      <w:r w:rsidR="00E70C36" w:rsidRPr="000A51A5">
        <w:rPr>
          <w:rFonts w:asciiTheme="majorHAnsi" w:hAnsiTheme="majorHAnsi" w:cstheme="majorHAnsi"/>
          <w:sz w:val="27"/>
          <w:szCs w:val="27"/>
        </w:rPr>
        <w:t xml:space="preserve"> to issue the same within 21 days of the </w:t>
      </w:r>
      <w:r w:rsidR="003F75B3" w:rsidRPr="000A51A5">
        <w:rPr>
          <w:rFonts w:asciiTheme="majorHAnsi" w:hAnsiTheme="majorHAnsi" w:cstheme="majorHAnsi"/>
          <w:sz w:val="27"/>
          <w:szCs w:val="27"/>
        </w:rPr>
        <w:t>award date</w:t>
      </w:r>
      <w:r w:rsidR="00E70C36" w:rsidRPr="000A51A5">
        <w:rPr>
          <w:rFonts w:asciiTheme="majorHAnsi" w:hAnsiTheme="majorHAnsi" w:cstheme="majorHAnsi"/>
          <w:sz w:val="27"/>
          <w:szCs w:val="27"/>
        </w:rPr>
        <w:t>.</w:t>
      </w:r>
    </w:p>
    <w:p w:rsidR="007E4D32" w:rsidRPr="000A51A5" w:rsidRDefault="007E4D32" w:rsidP="00B86C8A">
      <w:pPr>
        <w:spacing w:after="0" w:line="240" w:lineRule="auto"/>
        <w:ind w:left="720" w:hanging="720"/>
        <w:jc w:val="both"/>
        <w:rPr>
          <w:rFonts w:asciiTheme="majorHAnsi" w:hAnsiTheme="majorHAnsi" w:cstheme="majorHAnsi"/>
          <w:sz w:val="27"/>
          <w:szCs w:val="27"/>
        </w:rPr>
      </w:pPr>
    </w:p>
    <w:p w:rsidR="007E4D32" w:rsidRPr="000A51A5" w:rsidRDefault="007E4D32" w:rsidP="00B86C8A">
      <w:pPr>
        <w:spacing w:after="0" w:line="240" w:lineRule="auto"/>
        <w:ind w:left="720" w:hanging="720"/>
        <w:jc w:val="both"/>
        <w:rPr>
          <w:rFonts w:asciiTheme="majorHAnsi" w:hAnsiTheme="majorHAnsi" w:cstheme="majorHAnsi"/>
          <w:b/>
          <w:sz w:val="27"/>
          <w:szCs w:val="27"/>
        </w:rPr>
      </w:pPr>
      <w:r w:rsidRPr="000A51A5">
        <w:rPr>
          <w:rFonts w:asciiTheme="majorHAnsi" w:hAnsiTheme="majorHAnsi" w:cstheme="majorHAnsi"/>
          <w:sz w:val="27"/>
          <w:szCs w:val="27"/>
        </w:rPr>
        <w:tab/>
      </w:r>
      <w:r w:rsidRPr="000A51A5">
        <w:rPr>
          <w:rFonts w:asciiTheme="majorHAnsi" w:hAnsiTheme="majorHAnsi" w:cstheme="majorHAnsi"/>
          <w:b/>
          <w:sz w:val="27"/>
          <w:szCs w:val="27"/>
        </w:rPr>
        <w:t>General Damages</w:t>
      </w:r>
    </w:p>
    <w:p w:rsidR="00E70C36" w:rsidRPr="000A51A5" w:rsidRDefault="00E70C36" w:rsidP="00B86C8A">
      <w:pPr>
        <w:spacing w:after="0" w:line="240" w:lineRule="auto"/>
        <w:ind w:left="720" w:hanging="720"/>
        <w:jc w:val="both"/>
        <w:rPr>
          <w:rFonts w:asciiTheme="majorHAnsi" w:hAnsiTheme="majorHAnsi" w:cstheme="majorHAnsi"/>
          <w:sz w:val="27"/>
          <w:szCs w:val="27"/>
        </w:rPr>
      </w:pPr>
    </w:p>
    <w:p w:rsidR="00B957D0" w:rsidRDefault="00C056E4" w:rsidP="00E70C36">
      <w:pPr>
        <w:spacing w:after="0"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[27</w:t>
      </w:r>
      <w:r w:rsidR="007E4D32" w:rsidRPr="000A51A5">
        <w:rPr>
          <w:rFonts w:asciiTheme="majorHAnsi" w:hAnsiTheme="majorHAnsi" w:cstheme="majorHAnsi"/>
          <w:sz w:val="27"/>
          <w:szCs w:val="27"/>
        </w:rPr>
        <w:t>]</w:t>
      </w:r>
      <w:r w:rsidR="00B86C8A" w:rsidRPr="000A51A5">
        <w:rPr>
          <w:rFonts w:asciiTheme="majorHAnsi" w:hAnsiTheme="majorHAnsi" w:cstheme="majorHAnsi"/>
          <w:sz w:val="27"/>
          <w:szCs w:val="27"/>
        </w:rPr>
        <w:tab/>
      </w:r>
      <w:r w:rsidR="00E70C36" w:rsidRPr="000A51A5">
        <w:rPr>
          <w:rFonts w:asciiTheme="majorHAnsi" w:hAnsiTheme="majorHAnsi" w:cstheme="majorHAnsi"/>
          <w:sz w:val="27"/>
          <w:szCs w:val="27"/>
        </w:rPr>
        <w:t>General damages are those damages such as the law will presume to be the direct natural consequence of the action complained of</w:t>
      </w:r>
      <w:r w:rsidR="00E70C36" w:rsidRPr="000A51A5">
        <w:rPr>
          <w:rStyle w:val="FootnoteReference"/>
          <w:rFonts w:asciiTheme="majorHAnsi" w:hAnsiTheme="majorHAnsi" w:cstheme="majorHAnsi"/>
          <w:sz w:val="27"/>
          <w:szCs w:val="27"/>
        </w:rPr>
        <w:footnoteReference w:id="16"/>
      </w:r>
      <w:r w:rsidR="00E70C36" w:rsidRPr="000A51A5">
        <w:rPr>
          <w:rFonts w:asciiTheme="majorHAnsi" w:hAnsiTheme="majorHAnsi" w:cstheme="majorHAnsi"/>
          <w:sz w:val="27"/>
          <w:szCs w:val="27"/>
        </w:rPr>
        <w:t xml:space="preserve">. In the case of </w:t>
      </w:r>
      <w:r w:rsidR="00E70C36" w:rsidRPr="000A51A5">
        <w:rPr>
          <w:rFonts w:asciiTheme="majorHAnsi" w:hAnsiTheme="majorHAnsi" w:cstheme="majorHAnsi"/>
          <w:b/>
          <w:sz w:val="27"/>
          <w:szCs w:val="27"/>
        </w:rPr>
        <w:t>Stanbic Bank (U) Ltd v Constant Okou</w:t>
      </w:r>
      <w:r w:rsidR="00E70C36" w:rsidRPr="000A51A5">
        <w:rPr>
          <w:rStyle w:val="FootnoteReference"/>
          <w:rFonts w:asciiTheme="majorHAnsi" w:hAnsiTheme="majorHAnsi" w:cstheme="majorHAnsi"/>
          <w:sz w:val="27"/>
          <w:szCs w:val="27"/>
        </w:rPr>
        <w:footnoteReference w:id="17"/>
      </w:r>
      <w:r w:rsidR="00E70C36" w:rsidRPr="000A51A5">
        <w:rPr>
          <w:rFonts w:asciiTheme="majorHAnsi" w:hAnsiTheme="majorHAnsi" w:cstheme="majorHAnsi"/>
          <w:sz w:val="27"/>
          <w:szCs w:val="27"/>
        </w:rPr>
        <w:t xml:space="preserve"> Madrama, JJA</w:t>
      </w:r>
      <w:r w:rsidR="00122EF5">
        <w:rPr>
          <w:rFonts w:asciiTheme="majorHAnsi" w:hAnsiTheme="majorHAnsi" w:cstheme="majorHAnsi"/>
          <w:sz w:val="27"/>
          <w:szCs w:val="27"/>
        </w:rPr>
        <w:t xml:space="preserve"> </w:t>
      </w:r>
      <w:r w:rsidR="00E70C36" w:rsidRPr="000A51A5">
        <w:rPr>
          <w:rFonts w:asciiTheme="majorHAnsi" w:hAnsiTheme="majorHAnsi" w:cstheme="majorHAnsi"/>
          <w:sz w:val="27"/>
          <w:szCs w:val="27"/>
        </w:rPr>
        <w:t xml:space="preserve">(as he then was) held that general damages are based on the common law principle of </w:t>
      </w:r>
      <w:r w:rsidR="00E70C36" w:rsidRPr="000A51A5">
        <w:rPr>
          <w:rFonts w:asciiTheme="majorHAnsi" w:hAnsiTheme="majorHAnsi" w:cstheme="majorHAnsi"/>
          <w:i/>
          <w:sz w:val="27"/>
          <w:szCs w:val="27"/>
        </w:rPr>
        <w:t>restituto in integrum</w:t>
      </w:r>
      <w:r w:rsidR="00E70C36" w:rsidRPr="000A51A5">
        <w:rPr>
          <w:rFonts w:asciiTheme="majorHAnsi" w:hAnsiTheme="majorHAnsi" w:cstheme="majorHAnsi"/>
          <w:sz w:val="27"/>
          <w:szCs w:val="27"/>
        </w:rPr>
        <w:t>. Appropriate general da</w:t>
      </w:r>
      <w:r w:rsidR="00802B05">
        <w:rPr>
          <w:rFonts w:asciiTheme="majorHAnsi" w:hAnsiTheme="majorHAnsi" w:cstheme="majorHAnsi"/>
          <w:sz w:val="27"/>
          <w:szCs w:val="27"/>
        </w:rPr>
        <w:t>4</w:t>
      </w:r>
    </w:p>
    <w:p w:rsidR="00E70C36" w:rsidRPr="000A51A5" w:rsidRDefault="00B957D0" w:rsidP="00E70C36">
      <w:pPr>
        <w:spacing w:after="0" w:line="240" w:lineRule="auto"/>
        <w:ind w:left="720" w:hanging="720"/>
        <w:jc w:val="both"/>
        <w:rPr>
          <w:rFonts w:asciiTheme="majorHAnsi" w:hAnsiTheme="majorHAnsi" w:cstheme="majorHAnsi"/>
          <w:b/>
          <w:sz w:val="27"/>
          <w:szCs w:val="27"/>
        </w:rPr>
      </w:pPr>
      <w:r>
        <w:rPr>
          <w:rFonts w:asciiTheme="majorHAnsi" w:hAnsiTheme="majorHAnsi" w:cstheme="majorHAnsi"/>
          <w:sz w:val="27"/>
          <w:szCs w:val="27"/>
        </w:rPr>
        <w:t>0</w:t>
      </w:r>
      <w:r w:rsidR="00E70C36" w:rsidRPr="000A51A5">
        <w:rPr>
          <w:rFonts w:asciiTheme="majorHAnsi" w:hAnsiTheme="majorHAnsi" w:cstheme="majorHAnsi"/>
          <w:sz w:val="27"/>
          <w:szCs w:val="27"/>
        </w:rPr>
        <w:t>m</w:t>
      </w:r>
      <w:bookmarkStart w:id="0" w:name="_GoBack"/>
      <w:bookmarkEnd w:id="0"/>
      <w:r w:rsidR="00E70C36" w:rsidRPr="000A51A5">
        <w:rPr>
          <w:rFonts w:asciiTheme="majorHAnsi" w:hAnsiTheme="majorHAnsi" w:cstheme="majorHAnsi"/>
          <w:sz w:val="27"/>
          <w:szCs w:val="27"/>
        </w:rPr>
        <w:t xml:space="preserve">ages should be assessed on the prospects of the employee getting alternative employment or employability, how the services were terminated, and the inconvenience and uncertainty of future employment prospects. The Industrial </w:t>
      </w:r>
      <w:r w:rsidR="00394EE2" w:rsidRPr="000A51A5">
        <w:rPr>
          <w:rFonts w:asciiTheme="majorHAnsi" w:hAnsiTheme="majorHAnsi" w:cstheme="majorHAnsi"/>
          <w:sz w:val="27"/>
          <w:szCs w:val="27"/>
        </w:rPr>
        <w:t>Court</w:t>
      </w:r>
      <w:r w:rsidR="00E70C36" w:rsidRPr="000A51A5">
        <w:rPr>
          <w:rFonts w:asciiTheme="majorHAnsi" w:hAnsiTheme="majorHAnsi" w:cstheme="majorHAnsi"/>
          <w:sz w:val="27"/>
          <w:szCs w:val="27"/>
        </w:rPr>
        <w:t xml:space="preserve"> has held that general damages </w:t>
      </w:r>
      <w:r w:rsidR="003F75B3" w:rsidRPr="000A51A5">
        <w:rPr>
          <w:rFonts w:asciiTheme="majorHAnsi" w:hAnsiTheme="majorHAnsi" w:cstheme="majorHAnsi"/>
          <w:sz w:val="27"/>
          <w:szCs w:val="27"/>
        </w:rPr>
        <w:t xml:space="preserve">are </w:t>
      </w:r>
      <w:r w:rsidR="00E70C36" w:rsidRPr="000A51A5">
        <w:rPr>
          <w:rFonts w:asciiTheme="majorHAnsi" w:hAnsiTheme="majorHAnsi" w:cstheme="majorHAnsi"/>
          <w:sz w:val="27"/>
          <w:szCs w:val="27"/>
        </w:rPr>
        <w:t xml:space="preserve">assessed depending on the circumstances of a given case and at the </w:t>
      </w:r>
      <w:r w:rsidR="00394EE2" w:rsidRPr="000A51A5">
        <w:rPr>
          <w:rFonts w:asciiTheme="majorHAnsi" w:hAnsiTheme="majorHAnsi" w:cstheme="majorHAnsi"/>
          <w:sz w:val="27"/>
          <w:szCs w:val="27"/>
        </w:rPr>
        <w:t>Court</w:t>
      </w:r>
      <w:r w:rsidR="00E70C36" w:rsidRPr="000A51A5">
        <w:rPr>
          <w:rFonts w:asciiTheme="majorHAnsi" w:hAnsiTheme="majorHAnsi" w:cstheme="majorHAnsi"/>
          <w:sz w:val="27"/>
          <w:szCs w:val="27"/>
        </w:rPr>
        <w:t>’s discretion.</w:t>
      </w:r>
      <w:r w:rsidR="00E70C36" w:rsidRPr="000A51A5">
        <w:rPr>
          <w:rStyle w:val="FootnoteReference"/>
          <w:rFonts w:asciiTheme="majorHAnsi" w:hAnsiTheme="majorHAnsi" w:cstheme="majorHAnsi"/>
          <w:sz w:val="27"/>
          <w:szCs w:val="27"/>
        </w:rPr>
        <w:footnoteReference w:id="18"/>
      </w:r>
      <w:r w:rsidR="00E70C36" w:rsidRPr="000A51A5">
        <w:rPr>
          <w:rFonts w:asciiTheme="majorHAnsi" w:hAnsiTheme="majorHAnsi" w:cstheme="majorHAnsi"/>
          <w:sz w:val="27"/>
          <w:szCs w:val="27"/>
        </w:rPr>
        <w:t xml:space="preserve"> In determining an appropriate quantum of damages in an employment dispute, the Industrial </w:t>
      </w:r>
      <w:r w:rsidR="00394EE2" w:rsidRPr="000A51A5">
        <w:rPr>
          <w:rFonts w:asciiTheme="majorHAnsi" w:hAnsiTheme="majorHAnsi" w:cstheme="majorHAnsi"/>
          <w:sz w:val="27"/>
          <w:szCs w:val="27"/>
        </w:rPr>
        <w:t>Court</w:t>
      </w:r>
      <w:r w:rsidR="00E70C36" w:rsidRPr="000A51A5">
        <w:rPr>
          <w:rFonts w:asciiTheme="majorHAnsi" w:hAnsiTheme="majorHAnsi" w:cstheme="majorHAnsi"/>
          <w:sz w:val="27"/>
          <w:szCs w:val="27"/>
        </w:rPr>
        <w:t xml:space="preserve"> considered the earnings of the </w:t>
      </w:r>
      <w:r w:rsidR="00394EE2" w:rsidRPr="000A51A5">
        <w:rPr>
          <w:rFonts w:asciiTheme="majorHAnsi" w:hAnsiTheme="majorHAnsi" w:cstheme="majorHAnsi"/>
          <w:sz w:val="27"/>
          <w:szCs w:val="27"/>
        </w:rPr>
        <w:t>Claimant</w:t>
      </w:r>
      <w:r w:rsidR="00E70C36" w:rsidRPr="000A51A5">
        <w:rPr>
          <w:rFonts w:asciiTheme="majorHAnsi" w:hAnsiTheme="majorHAnsi" w:cstheme="majorHAnsi"/>
          <w:sz w:val="27"/>
          <w:szCs w:val="27"/>
        </w:rPr>
        <w:t>, the age, the position of responsibility, and the duration of the contract</w:t>
      </w:r>
      <w:r w:rsidR="00E70C36" w:rsidRPr="000A51A5">
        <w:rPr>
          <w:rStyle w:val="FootnoteReference"/>
          <w:rFonts w:asciiTheme="majorHAnsi" w:hAnsiTheme="majorHAnsi" w:cstheme="majorHAnsi"/>
          <w:sz w:val="27"/>
          <w:szCs w:val="27"/>
        </w:rPr>
        <w:footnoteReference w:id="19"/>
      </w:r>
      <w:r w:rsidR="00E70C36" w:rsidRPr="000A51A5">
        <w:rPr>
          <w:rFonts w:asciiTheme="majorHAnsi" w:hAnsiTheme="majorHAnsi" w:cstheme="majorHAnsi"/>
          <w:sz w:val="27"/>
          <w:szCs w:val="27"/>
        </w:rPr>
        <w:t xml:space="preserve">. In </w:t>
      </w:r>
      <w:r w:rsidR="003F75B3" w:rsidRPr="000A51A5">
        <w:rPr>
          <w:rFonts w:asciiTheme="majorHAnsi" w:hAnsiTheme="majorHAnsi" w:cstheme="majorHAnsi"/>
          <w:sz w:val="27"/>
          <w:szCs w:val="27"/>
        </w:rPr>
        <w:t>this</w:t>
      </w:r>
      <w:r w:rsidR="00E70C36" w:rsidRPr="000A51A5">
        <w:rPr>
          <w:rFonts w:asciiTheme="majorHAnsi" w:hAnsiTheme="majorHAnsi" w:cstheme="majorHAnsi"/>
          <w:sz w:val="27"/>
          <w:szCs w:val="27"/>
        </w:rPr>
        <w:t xml:space="preserve"> case, the </w:t>
      </w:r>
      <w:r w:rsidR="00394EE2" w:rsidRPr="000A51A5">
        <w:rPr>
          <w:rFonts w:asciiTheme="majorHAnsi" w:hAnsiTheme="majorHAnsi" w:cstheme="majorHAnsi"/>
          <w:sz w:val="27"/>
          <w:szCs w:val="27"/>
        </w:rPr>
        <w:t>Claimant</w:t>
      </w:r>
      <w:r w:rsidR="00E70C36" w:rsidRPr="000A51A5">
        <w:rPr>
          <w:rFonts w:asciiTheme="majorHAnsi" w:hAnsiTheme="majorHAnsi" w:cstheme="majorHAnsi"/>
          <w:sz w:val="27"/>
          <w:szCs w:val="27"/>
        </w:rPr>
        <w:t xml:space="preserve"> would be entitled to general damages. In our assessment, the </w:t>
      </w:r>
      <w:r w:rsidR="00394EE2" w:rsidRPr="000A51A5">
        <w:rPr>
          <w:rFonts w:asciiTheme="majorHAnsi" w:hAnsiTheme="majorHAnsi" w:cstheme="majorHAnsi"/>
          <w:sz w:val="27"/>
          <w:szCs w:val="27"/>
        </w:rPr>
        <w:t>Claimant</w:t>
      </w:r>
      <w:r w:rsidR="00E70C36" w:rsidRPr="000A51A5">
        <w:rPr>
          <w:rFonts w:asciiTheme="majorHAnsi" w:hAnsiTheme="majorHAnsi" w:cstheme="majorHAnsi"/>
          <w:sz w:val="27"/>
          <w:szCs w:val="27"/>
        </w:rPr>
        <w:t xml:space="preserve"> was earning UGX 1,250,000/= per month. He had worked for the </w:t>
      </w:r>
      <w:r w:rsidR="00394EE2" w:rsidRPr="000A51A5">
        <w:rPr>
          <w:rFonts w:asciiTheme="majorHAnsi" w:hAnsiTheme="majorHAnsi" w:cstheme="majorHAnsi"/>
          <w:sz w:val="27"/>
          <w:szCs w:val="27"/>
        </w:rPr>
        <w:t>Respondent</w:t>
      </w:r>
      <w:r w:rsidR="00E70C36" w:rsidRPr="000A51A5">
        <w:rPr>
          <w:rFonts w:asciiTheme="majorHAnsi" w:hAnsiTheme="majorHAnsi" w:cstheme="majorHAnsi"/>
          <w:sz w:val="27"/>
          <w:szCs w:val="27"/>
        </w:rPr>
        <w:t xml:space="preserve"> for about two </w:t>
      </w:r>
      <w:r w:rsidR="00C056E4" w:rsidRPr="000A51A5">
        <w:rPr>
          <w:rFonts w:asciiTheme="majorHAnsi" w:hAnsiTheme="majorHAnsi" w:cstheme="majorHAnsi"/>
          <w:sz w:val="27"/>
          <w:szCs w:val="27"/>
        </w:rPr>
        <w:t xml:space="preserve">and a half </w:t>
      </w:r>
      <w:r w:rsidR="00E70C36" w:rsidRPr="000A51A5">
        <w:rPr>
          <w:rFonts w:asciiTheme="majorHAnsi" w:hAnsiTheme="majorHAnsi" w:cstheme="majorHAnsi"/>
          <w:sz w:val="27"/>
          <w:szCs w:val="27"/>
        </w:rPr>
        <w:t>years</w:t>
      </w:r>
      <w:r w:rsidR="00C056E4" w:rsidRPr="000A51A5">
        <w:rPr>
          <w:rFonts w:asciiTheme="majorHAnsi" w:hAnsiTheme="majorHAnsi" w:cstheme="majorHAnsi"/>
          <w:sz w:val="27"/>
          <w:szCs w:val="27"/>
        </w:rPr>
        <w:t xml:space="preserve">. Comparative jurisprudence by the Industrial </w:t>
      </w:r>
      <w:r w:rsidR="00394EE2" w:rsidRPr="000A51A5">
        <w:rPr>
          <w:rFonts w:asciiTheme="majorHAnsi" w:hAnsiTheme="majorHAnsi" w:cstheme="majorHAnsi"/>
          <w:sz w:val="27"/>
          <w:szCs w:val="27"/>
        </w:rPr>
        <w:t>Court</w:t>
      </w:r>
      <w:r w:rsidR="00C056E4" w:rsidRPr="000A51A5">
        <w:rPr>
          <w:rFonts w:asciiTheme="majorHAnsi" w:hAnsiTheme="majorHAnsi" w:cstheme="majorHAnsi"/>
          <w:sz w:val="27"/>
          <w:szCs w:val="27"/>
        </w:rPr>
        <w:t xml:space="preserve"> i</w:t>
      </w:r>
      <w:r w:rsidR="00E70C36" w:rsidRPr="000A51A5">
        <w:rPr>
          <w:rFonts w:asciiTheme="majorHAnsi" w:hAnsiTheme="majorHAnsi" w:cstheme="majorHAnsi"/>
          <w:sz w:val="27"/>
          <w:szCs w:val="27"/>
        </w:rPr>
        <w:t xml:space="preserve">n </w:t>
      </w:r>
      <w:r w:rsidR="00E70C36" w:rsidRPr="000A51A5">
        <w:rPr>
          <w:rFonts w:asciiTheme="majorHAnsi" w:hAnsiTheme="majorHAnsi" w:cstheme="majorHAnsi"/>
          <w:sz w:val="27"/>
          <w:szCs w:val="27"/>
        </w:rPr>
        <w:lastRenderedPageBreak/>
        <w:t xml:space="preserve">the case of </w:t>
      </w:r>
      <w:r w:rsidR="00E70C36" w:rsidRPr="000A51A5">
        <w:rPr>
          <w:rFonts w:asciiTheme="majorHAnsi" w:hAnsiTheme="majorHAnsi" w:cstheme="majorHAnsi"/>
          <w:b/>
          <w:sz w:val="27"/>
          <w:szCs w:val="27"/>
        </w:rPr>
        <w:t>Olweny v Equity Bank (U) Limited</w:t>
      </w:r>
      <w:r w:rsidR="00C056E4" w:rsidRPr="000A51A5">
        <w:rPr>
          <w:rStyle w:val="FootnoteReference"/>
          <w:rFonts w:asciiTheme="majorHAnsi" w:hAnsiTheme="majorHAnsi" w:cstheme="majorHAnsi"/>
          <w:sz w:val="27"/>
          <w:szCs w:val="27"/>
        </w:rPr>
        <w:footnoteReference w:id="20"/>
      </w:r>
      <w:r w:rsidR="003F75B3" w:rsidRPr="000A51A5">
        <w:rPr>
          <w:rFonts w:asciiTheme="majorHAnsi" w:hAnsiTheme="majorHAnsi" w:cstheme="majorHAnsi"/>
          <w:b/>
          <w:sz w:val="27"/>
          <w:szCs w:val="27"/>
        </w:rPr>
        <w:t xml:space="preserve"> </w:t>
      </w:r>
      <w:r w:rsidR="00C056E4" w:rsidRPr="000A51A5">
        <w:rPr>
          <w:rFonts w:asciiTheme="majorHAnsi" w:hAnsiTheme="majorHAnsi" w:cstheme="majorHAnsi"/>
          <w:sz w:val="27"/>
          <w:szCs w:val="27"/>
        </w:rPr>
        <w:t xml:space="preserve">where </w:t>
      </w:r>
      <w:r w:rsidR="00E70C36" w:rsidRPr="000A51A5">
        <w:rPr>
          <w:rFonts w:asciiTheme="majorHAnsi" w:hAnsiTheme="majorHAnsi" w:cstheme="majorHAnsi"/>
          <w:sz w:val="27"/>
          <w:szCs w:val="27"/>
        </w:rPr>
        <w:t xml:space="preserve">the </w:t>
      </w:r>
      <w:r w:rsidR="00394EE2" w:rsidRPr="000A51A5">
        <w:rPr>
          <w:rFonts w:asciiTheme="majorHAnsi" w:hAnsiTheme="majorHAnsi" w:cstheme="majorHAnsi"/>
          <w:sz w:val="27"/>
          <w:szCs w:val="27"/>
        </w:rPr>
        <w:t>Claimant</w:t>
      </w:r>
      <w:r w:rsidR="00E70C36" w:rsidRPr="000A51A5">
        <w:rPr>
          <w:rFonts w:asciiTheme="majorHAnsi" w:hAnsiTheme="majorHAnsi" w:cstheme="majorHAnsi"/>
          <w:sz w:val="27"/>
          <w:szCs w:val="27"/>
        </w:rPr>
        <w:t xml:space="preserve"> was earning UGX 850,000/= as a credit officer and </w:t>
      </w:r>
      <w:r w:rsidR="00C056E4" w:rsidRPr="000A51A5">
        <w:rPr>
          <w:rFonts w:asciiTheme="majorHAnsi" w:hAnsiTheme="majorHAnsi" w:cstheme="majorHAnsi"/>
          <w:sz w:val="27"/>
          <w:szCs w:val="27"/>
        </w:rPr>
        <w:t xml:space="preserve">had worked for about 1 .5 years he was </w:t>
      </w:r>
      <w:r w:rsidR="00E70C36" w:rsidRPr="000A51A5">
        <w:rPr>
          <w:rFonts w:asciiTheme="majorHAnsi" w:hAnsiTheme="majorHAnsi" w:cstheme="majorHAnsi"/>
          <w:sz w:val="27"/>
          <w:szCs w:val="27"/>
        </w:rPr>
        <w:t xml:space="preserve">awarded </w:t>
      </w:r>
      <w:r w:rsidR="00C056E4" w:rsidRPr="000A51A5">
        <w:rPr>
          <w:rFonts w:asciiTheme="majorHAnsi" w:hAnsiTheme="majorHAnsi" w:cstheme="majorHAnsi"/>
          <w:sz w:val="27"/>
          <w:szCs w:val="27"/>
        </w:rPr>
        <w:t>U</w:t>
      </w:r>
      <w:r w:rsidR="00E70C36" w:rsidRPr="000A51A5">
        <w:rPr>
          <w:rFonts w:asciiTheme="majorHAnsi" w:hAnsiTheme="majorHAnsi" w:cstheme="majorHAnsi"/>
          <w:sz w:val="27"/>
          <w:szCs w:val="27"/>
        </w:rPr>
        <w:t xml:space="preserve">GX 15,000,000/= in general damages. In </w:t>
      </w:r>
      <w:r w:rsidR="00E70C36" w:rsidRPr="000A51A5">
        <w:rPr>
          <w:rFonts w:asciiTheme="majorHAnsi" w:hAnsiTheme="majorHAnsi" w:cstheme="majorHAnsi"/>
          <w:b/>
          <w:sz w:val="27"/>
          <w:szCs w:val="27"/>
        </w:rPr>
        <w:t>Matovu and 4 Others v Stanbic Bank Uganda</w:t>
      </w:r>
      <w:r w:rsidR="00E70C36" w:rsidRPr="000A51A5">
        <w:rPr>
          <w:rFonts w:asciiTheme="majorHAnsi" w:hAnsiTheme="majorHAnsi" w:cstheme="majorHAnsi"/>
          <w:sz w:val="27"/>
          <w:szCs w:val="27"/>
        </w:rPr>
        <w:t>,</w:t>
      </w:r>
      <w:r w:rsidR="00E70C36" w:rsidRPr="000A51A5">
        <w:rPr>
          <w:rStyle w:val="FootnoteReference"/>
          <w:rFonts w:asciiTheme="majorHAnsi" w:hAnsiTheme="majorHAnsi" w:cstheme="majorHAnsi"/>
          <w:sz w:val="27"/>
          <w:szCs w:val="27"/>
        </w:rPr>
        <w:footnoteReference w:id="21"/>
      </w:r>
      <w:r w:rsidR="00E70C36" w:rsidRPr="000A51A5">
        <w:rPr>
          <w:rFonts w:asciiTheme="majorHAnsi" w:hAnsiTheme="majorHAnsi" w:cstheme="majorHAnsi"/>
          <w:sz w:val="27"/>
          <w:szCs w:val="27"/>
        </w:rPr>
        <w:t xml:space="preserve"> the </w:t>
      </w:r>
      <w:r w:rsidR="00394EE2" w:rsidRPr="000A51A5">
        <w:rPr>
          <w:rFonts w:asciiTheme="majorHAnsi" w:hAnsiTheme="majorHAnsi" w:cstheme="majorHAnsi"/>
          <w:sz w:val="27"/>
          <w:szCs w:val="27"/>
        </w:rPr>
        <w:t>Claimant</w:t>
      </w:r>
      <w:r w:rsidR="00E70C36" w:rsidRPr="000A51A5">
        <w:rPr>
          <w:rFonts w:asciiTheme="majorHAnsi" w:hAnsiTheme="majorHAnsi" w:cstheme="majorHAnsi"/>
          <w:sz w:val="27"/>
          <w:szCs w:val="27"/>
        </w:rPr>
        <w:t xml:space="preserve"> was earning UGX 930,000/=, </w:t>
      </w:r>
      <w:r w:rsidR="00C056E4" w:rsidRPr="000A51A5">
        <w:rPr>
          <w:rFonts w:asciiTheme="majorHAnsi" w:hAnsiTheme="majorHAnsi" w:cstheme="majorHAnsi"/>
          <w:sz w:val="27"/>
          <w:szCs w:val="27"/>
        </w:rPr>
        <w:t xml:space="preserve">had </w:t>
      </w:r>
      <w:r w:rsidR="00E70C36" w:rsidRPr="000A51A5">
        <w:rPr>
          <w:rFonts w:asciiTheme="majorHAnsi" w:hAnsiTheme="majorHAnsi" w:cstheme="majorHAnsi"/>
          <w:sz w:val="27"/>
          <w:szCs w:val="27"/>
        </w:rPr>
        <w:t>worked for one year, and was awarded UGX 10,000,000 in damages.  Considering all circumstances</w:t>
      </w:r>
      <w:r w:rsidR="00C056E4" w:rsidRPr="000A51A5">
        <w:rPr>
          <w:rFonts w:asciiTheme="majorHAnsi" w:hAnsiTheme="majorHAnsi" w:cstheme="majorHAnsi"/>
          <w:sz w:val="27"/>
          <w:szCs w:val="27"/>
        </w:rPr>
        <w:t>,</w:t>
      </w:r>
      <w:r w:rsidR="00E70C36" w:rsidRPr="000A51A5">
        <w:rPr>
          <w:rFonts w:asciiTheme="majorHAnsi" w:hAnsiTheme="majorHAnsi" w:cstheme="majorHAnsi"/>
          <w:sz w:val="27"/>
          <w:szCs w:val="27"/>
        </w:rPr>
        <w:t xml:space="preserve"> we determine that based on his monthly salary, the sum of UGX </w:t>
      </w:r>
      <w:r w:rsidR="00054C45" w:rsidRPr="000A51A5">
        <w:rPr>
          <w:rFonts w:asciiTheme="majorHAnsi" w:hAnsiTheme="majorHAnsi" w:cstheme="majorHAnsi"/>
          <w:sz w:val="27"/>
          <w:szCs w:val="27"/>
        </w:rPr>
        <w:t>3</w:t>
      </w:r>
      <w:r w:rsidR="00E70C36" w:rsidRPr="000A51A5">
        <w:rPr>
          <w:rFonts w:asciiTheme="majorHAnsi" w:hAnsiTheme="majorHAnsi" w:cstheme="majorHAnsi"/>
          <w:sz w:val="27"/>
          <w:szCs w:val="27"/>
        </w:rPr>
        <w:t>,</w:t>
      </w:r>
      <w:r w:rsidR="00054C45" w:rsidRPr="000A51A5">
        <w:rPr>
          <w:rFonts w:asciiTheme="majorHAnsi" w:hAnsiTheme="majorHAnsi" w:cstheme="majorHAnsi"/>
          <w:sz w:val="27"/>
          <w:szCs w:val="27"/>
        </w:rPr>
        <w:t>7</w:t>
      </w:r>
      <w:r w:rsidR="00C056E4" w:rsidRPr="000A51A5">
        <w:rPr>
          <w:rFonts w:asciiTheme="majorHAnsi" w:hAnsiTheme="majorHAnsi" w:cstheme="majorHAnsi"/>
          <w:sz w:val="27"/>
          <w:szCs w:val="27"/>
        </w:rPr>
        <w:t>5</w:t>
      </w:r>
      <w:r w:rsidR="00E70C36" w:rsidRPr="000A51A5">
        <w:rPr>
          <w:rFonts w:asciiTheme="majorHAnsi" w:hAnsiTheme="majorHAnsi" w:cstheme="majorHAnsi"/>
          <w:sz w:val="27"/>
          <w:szCs w:val="27"/>
        </w:rPr>
        <w:t>0,000/= as general damages will suffice.</w:t>
      </w:r>
      <w:r w:rsidR="00C056E4" w:rsidRPr="000A51A5">
        <w:rPr>
          <w:rFonts w:asciiTheme="majorHAnsi" w:hAnsiTheme="majorHAnsi" w:cstheme="majorHAnsi"/>
          <w:sz w:val="27"/>
          <w:szCs w:val="27"/>
        </w:rPr>
        <w:t xml:space="preserve"> </w:t>
      </w:r>
    </w:p>
    <w:p w:rsidR="000A51A5" w:rsidRDefault="000A51A5" w:rsidP="004B4250">
      <w:pPr>
        <w:spacing w:after="0" w:line="240" w:lineRule="auto"/>
        <w:ind w:left="720"/>
        <w:jc w:val="both"/>
        <w:rPr>
          <w:rFonts w:asciiTheme="majorHAnsi" w:hAnsiTheme="majorHAnsi" w:cstheme="majorHAnsi"/>
          <w:b/>
          <w:sz w:val="27"/>
          <w:szCs w:val="27"/>
        </w:rPr>
      </w:pPr>
    </w:p>
    <w:p w:rsidR="004B4250" w:rsidRDefault="004B4250" w:rsidP="004B4250">
      <w:pPr>
        <w:spacing w:after="0" w:line="240" w:lineRule="auto"/>
        <w:ind w:left="720"/>
        <w:jc w:val="both"/>
        <w:rPr>
          <w:rFonts w:asciiTheme="majorHAnsi" w:hAnsiTheme="majorHAnsi" w:cstheme="majorHAnsi"/>
          <w:b/>
          <w:sz w:val="27"/>
          <w:szCs w:val="27"/>
        </w:rPr>
      </w:pPr>
      <w:r w:rsidRPr="000A51A5">
        <w:rPr>
          <w:rFonts w:asciiTheme="majorHAnsi" w:hAnsiTheme="majorHAnsi" w:cstheme="majorHAnsi"/>
          <w:b/>
          <w:sz w:val="27"/>
          <w:szCs w:val="27"/>
        </w:rPr>
        <w:t>Costs</w:t>
      </w:r>
    </w:p>
    <w:p w:rsidR="000A51A5" w:rsidRPr="000A51A5" w:rsidRDefault="000A51A5" w:rsidP="004B4250">
      <w:pPr>
        <w:spacing w:after="0" w:line="240" w:lineRule="auto"/>
        <w:ind w:left="720"/>
        <w:jc w:val="both"/>
        <w:rPr>
          <w:rFonts w:asciiTheme="majorHAnsi" w:hAnsiTheme="majorHAnsi" w:cstheme="majorHAnsi"/>
          <w:b/>
          <w:sz w:val="27"/>
          <w:szCs w:val="27"/>
        </w:rPr>
      </w:pPr>
    </w:p>
    <w:p w:rsidR="004B4250" w:rsidRPr="000A51A5" w:rsidRDefault="004B4250" w:rsidP="004B4250">
      <w:pPr>
        <w:pStyle w:val="NormalWeb"/>
        <w:shd w:val="clear" w:color="auto" w:fill="FFFFFF"/>
        <w:spacing w:before="0" w:beforeAutospacing="0" w:after="158" w:afterAutospacing="0"/>
        <w:ind w:left="720" w:hanging="720"/>
        <w:jc w:val="both"/>
        <w:rPr>
          <w:rFonts w:asciiTheme="majorHAnsi" w:hAnsiTheme="majorHAnsi" w:cstheme="majorHAnsi"/>
          <w:sz w:val="27"/>
          <w:szCs w:val="27"/>
        </w:rPr>
      </w:pPr>
      <w:r w:rsidRPr="000A51A5">
        <w:rPr>
          <w:rFonts w:asciiTheme="majorHAnsi" w:hAnsiTheme="majorHAnsi" w:cstheme="majorHAnsi"/>
          <w:sz w:val="27"/>
          <w:szCs w:val="27"/>
        </w:rPr>
        <w:t>[28]</w:t>
      </w:r>
      <w:r w:rsidRPr="000A51A5">
        <w:rPr>
          <w:rFonts w:asciiTheme="majorHAnsi" w:hAnsiTheme="majorHAnsi" w:cstheme="majorHAnsi"/>
          <w:sz w:val="27"/>
          <w:szCs w:val="27"/>
        </w:rPr>
        <w:tab/>
        <w:t>We have held that in employment disputes, the grant of costs to the successful party is an exception on account of the nature of the employment relationship except where it is established that the unsuccessful party has filed a frivolous action or is culpable of some form of misconduct.</w:t>
      </w:r>
      <w:r w:rsidRPr="000A51A5">
        <w:rPr>
          <w:rStyle w:val="FootnoteReference"/>
          <w:rFonts w:asciiTheme="majorHAnsi" w:hAnsiTheme="majorHAnsi" w:cstheme="majorHAnsi"/>
          <w:sz w:val="27"/>
          <w:szCs w:val="27"/>
        </w:rPr>
        <w:footnoteReference w:id="22"/>
      </w:r>
      <w:r w:rsidRPr="000A51A5">
        <w:rPr>
          <w:rFonts w:asciiTheme="majorHAnsi" w:hAnsiTheme="majorHAnsi" w:cstheme="majorHAnsi"/>
          <w:sz w:val="27"/>
          <w:szCs w:val="27"/>
        </w:rPr>
        <w:t xml:space="preserve"> We think </w:t>
      </w:r>
      <w:r w:rsidR="003F75B3" w:rsidRPr="000A51A5">
        <w:rPr>
          <w:rFonts w:asciiTheme="majorHAnsi" w:hAnsiTheme="majorHAnsi" w:cstheme="majorHAnsi"/>
          <w:sz w:val="27"/>
          <w:szCs w:val="27"/>
        </w:rPr>
        <w:t xml:space="preserve">the </w:t>
      </w:r>
      <w:r w:rsidR="00394EE2" w:rsidRPr="000A51A5">
        <w:rPr>
          <w:rFonts w:asciiTheme="majorHAnsi" w:hAnsiTheme="majorHAnsi" w:cstheme="majorHAnsi"/>
          <w:sz w:val="27"/>
          <w:szCs w:val="27"/>
        </w:rPr>
        <w:t>Respondent</w:t>
      </w:r>
      <w:r w:rsidR="003F75B3" w:rsidRPr="000A51A5">
        <w:rPr>
          <w:rFonts w:asciiTheme="majorHAnsi" w:hAnsiTheme="majorHAnsi" w:cstheme="majorHAnsi"/>
          <w:sz w:val="27"/>
          <w:szCs w:val="27"/>
        </w:rPr>
        <w:t xml:space="preserve">’s had a duty to issue the </w:t>
      </w:r>
      <w:r w:rsidR="00394EE2" w:rsidRPr="000A51A5">
        <w:rPr>
          <w:rFonts w:asciiTheme="majorHAnsi" w:hAnsiTheme="majorHAnsi" w:cstheme="majorHAnsi"/>
          <w:sz w:val="27"/>
          <w:szCs w:val="27"/>
        </w:rPr>
        <w:t>Claimant</w:t>
      </w:r>
      <w:r w:rsidR="003F75B3" w:rsidRPr="000A51A5">
        <w:rPr>
          <w:rFonts w:asciiTheme="majorHAnsi" w:hAnsiTheme="majorHAnsi" w:cstheme="majorHAnsi"/>
          <w:sz w:val="27"/>
          <w:szCs w:val="27"/>
        </w:rPr>
        <w:t xml:space="preserve"> with a clear service or services contract</w:t>
      </w:r>
      <w:r w:rsidRPr="000A51A5">
        <w:rPr>
          <w:rFonts w:asciiTheme="majorHAnsi" w:hAnsiTheme="majorHAnsi" w:cstheme="majorHAnsi"/>
          <w:sz w:val="27"/>
          <w:szCs w:val="27"/>
        </w:rPr>
        <w:t xml:space="preserve">. Under </w:t>
      </w:r>
      <w:r w:rsidR="00394EE2" w:rsidRPr="000A51A5">
        <w:rPr>
          <w:rFonts w:asciiTheme="majorHAnsi" w:hAnsiTheme="majorHAnsi" w:cstheme="majorHAnsi"/>
          <w:sz w:val="27"/>
          <w:szCs w:val="27"/>
        </w:rPr>
        <w:t>Section</w:t>
      </w:r>
      <w:r w:rsidRPr="000A51A5">
        <w:rPr>
          <w:rFonts w:asciiTheme="majorHAnsi" w:hAnsiTheme="majorHAnsi" w:cstheme="majorHAnsi"/>
          <w:sz w:val="27"/>
          <w:szCs w:val="27"/>
        </w:rPr>
        <w:t xml:space="preserve"> 51EA, an employee would be entitled to wr</w:t>
      </w:r>
      <w:r w:rsidR="003F75B3" w:rsidRPr="000A51A5">
        <w:rPr>
          <w:rFonts w:asciiTheme="majorHAnsi" w:hAnsiTheme="majorHAnsi" w:cstheme="majorHAnsi"/>
          <w:sz w:val="27"/>
          <w:szCs w:val="27"/>
        </w:rPr>
        <w:t xml:space="preserve">itten particulars. This entire dispute </w:t>
      </w:r>
      <w:r w:rsidRPr="000A51A5">
        <w:rPr>
          <w:rFonts w:asciiTheme="majorHAnsi" w:hAnsiTheme="majorHAnsi" w:cstheme="majorHAnsi"/>
          <w:sz w:val="27"/>
          <w:szCs w:val="27"/>
        </w:rPr>
        <w:t xml:space="preserve">would have been </w:t>
      </w:r>
      <w:r w:rsidR="003F75B3" w:rsidRPr="000A51A5">
        <w:rPr>
          <w:rFonts w:asciiTheme="majorHAnsi" w:hAnsiTheme="majorHAnsi" w:cstheme="majorHAnsi"/>
          <w:sz w:val="27"/>
          <w:szCs w:val="27"/>
        </w:rPr>
        <w:t xml:space="preserve">unnecessary had there been </w:t>
      </w:r>
      <w:r w:rsidRPr="000A51A5">
        <w:rPr>
          <w:rFonts w:asciiTheme="majorHAnsi" w:hAnsiTheme="majorHAnsi" w:cstheme="majorHAnsi"/>
          <w:sz w:val="27"/>
          <w:szCs w:val="27"/>
        </w:rPr>
        <w:t xml:space="preserve">clear terms of the contract. The defence was frivolous, and we award the </w:t>
      </w:r>
      <w:r w:rsidR="00394EE2" w:rsidRPr="000A51A5">
        <w:rPr>
          <w:rFonts w:asciiTheme="majorHAnsi" w:hAnsiTheme="majorHAnsi" w:cstheme="majorHAnsi"/>
          <w:sz w:val="27"/>
          <w:szCs w:val="27"/>
        </w:rPr>
        <w:t>Claimant</w:t>
      </w:r>
      <w:r w:rsidRPr="000A51A5">
        <w:rPr>
          <w:rFonts w:asciiTheme="majorHAnsi" w:hAnsiTheme="majorHAnsi" w:cstheme="majorHAnsi"/>
          <w:sz w:val="27"/>
          <w:szCs w:val="27"/>
        </w:rPr>
        <w:t>’s costs of the claim.</w:t>
      </w:r>
    </w:p>
    <w:p w:rsidR="004B4250" w:rsidRPr="000A51A5" w:rsidRDefault="004B4250" w:rsidP="00AA77A1">
      <w:pPr>
        <w:spacing w:after="0" w:line="240" w:lineRule="auto"/>
        <w:ind w:left="720"/>
        <w:jc w:val="both"/>
        <w:rPr>
          <w:rFonts w:asciiTheme="majorHAnsi" w:hAnsiTheme="majorHAnsi" w:cstheme="majorHAnsi"/>
          <w:b/>
          <w:sz w:val="27"/>
          <w:szCs w:val="27"/>
        </w:rPr>
      </w:pPr>
      <w:r w:rsidRPr="000A51A5">
        <w:rPr>
          <w:rFonts w:asciiTheme="majorHAnsi" w:hAnsiTheme="majorHAnsi" w:cstheme="majorHAnsi"/>
          <w:b/>
          <w:sz w:val="27"/>
          <w:szCs w:val="27"/>
        </w:rPr>
        <w:t>The Counterclaim</w:t>
      </w:r>
    </w:p>
    <w:p w:rsidR="004B4250" w:rsidRPr="000A51A5" w:rsidRDefault="004B4250" w:rsidP="002F7944">
      <w:pPr>
        <w:spacing w:after="0" w:line="240" w:lineRule="auto"/>
        <w:ind w:left="720" w:hanging="720"/>
        <w:jc w:val="both"/>
        <w:rPr>
          <w:rFonts w:asciiTheme="majorHAnsi" w:hAnsiTheme="majorHAnsi" w:cstheme="majorHAnsi"/>
          <w:b/>
          <w:sz w:val="27"/>
          <w:szCs w:val="27"/>
        </w:rPr>
      </w:pPr>
    </w:p>
    <w:p w:rsidR="004B4250" w:rsidRPr="000A51A5" w:rsidRDefault="004B4250" w:rsidP="002F7944">
      <w:pPr>
        <w:spacing w:after="0"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[29]</w:t>
      </w:r>
      <w:r w:rsidRPr="000A51A5">
        <w:rPr>
          <w:rFonts w:asciiTheme="majorHAnsi" w:hAnsiTheme="majorHAnsi" w:cstheme="majorHAnsi"/>
          <w:b/>
          <w:sz w:val="27"/>
          <w:szCs w:val="27"/>
        </w:rPr>
        <w:tab/>
      </w:r>
      <w:r w:rsidRPr="000A51A5">
        <w:rPr>
          <w:rFonts w:asciiTheme="majorHAnsi" w:hAnsiTheme="majorHAnsi" w:cstheme="majorHAnsi"/>
          <w:sz w:val="27"/>
          <w:szCs w:val="27"/>
        </w:rPr>
        <w:t xml:space="preserve">The </w:t>
      </w:r>
      <w:r w:rsidR="00394EE2" w:rsidRPr="000A51A5">
        <w:rPr>
          <w:rFonts w:asciiTheme="majorHAnsi" w:hAnsiTheme="majorHAnsi" w:cstheme="majorHAnsi"/>
          <w:sz w:val="27"/>
          <w:szCs w:val="27"/>
        </w:rPr>
        <w:t>Respondent</w:t>
      </w:r>
      <w:r w:rsidRPr="000A51A5">
        <w:rPr>
          <w:rFonts w:asciiTheme="majorHAnsi" w:hAnsiTheme="majorHAnsi" w:cstheme="majorHAnsi"/>
          <w:sz w:val="27"/>
          <w:szCs w:val="27"/>
        </w:rPr>
        <w:t>’s</w:t>
      </w:r>
      <w:r w:rsidR="00AA77A1" w:rsidRPr="000A51A5">
        <w:rPr>
          <w:rFonts w:asciiTheme="majorHAnsi" w:hAnsiTheme="majorHAnsi" w:cstheme="majorHAnsi"/>
          <w:sz w:val="27"/>
          <w:szCs w:val="27"/>
        </w:rPr>
        <w:t xml:space="preserve"> counterclaim was for UGX 6,150,000/= being an overpayment on the three contracts. The </w:t>
      </w:r>
      <w:r w:rsidR="00394EE2" w:rsidRPr="000A51A5">
        <w:rPr>
          <w:rFonts w:asciiTheme="majorHAnsi" w:hAnsiTheme="majorHAnsi" w:cstheme="majorHAnsi"/>
          <w:sz w:val="27"/>
          <w:szCs w:val="27"/>
        </w:rPr>
        <w:t>Claimant</w:t>
      </w:r>
      <w:r w:rsidR="00AA77A1" w:rsidRPr="000A51A5">
        <w:rPr>
          <w:rFonts w:asciiTheme="majorHAnsi" w:hAnsiTheme="majorHAnsi" w:cstheme="majorHAnsi"/>
          <w:sz w:val="27"/>
          <w:szCs w:val="27"/>
        </w:rPr>
        <w:t xml:space="preserve"> did not prefer a defence to the Counterclaim. That notwithstanding, having found that the </w:t>
      </w:r>
      <w:r w:rsidR="00394EE2" w:rsidRPr="000A51A5">
        <w:rPr>
          <w:rFonts w:asciiTheme="majorHAnsi" w:hAnsiTheme="majorHAnsi" w:cstheme="majorHAnsi"/>
          <w:sz w:val="27"/>
          <w:szCs w:val="27"/>
        </w:rPr>
        <w:t>Claimant</w:t>
      </w:r>
      <w:r w:rsidR="00AA77A1" w:rsidRPr="000A51A5">
        <w:rPr>
          <w:rFonts w:asciiTheme="majorHAnsi" w:hAnsiTheme="majorHAnsi" w:cstheme="majorHAnsi"/>
          <w:sz w:val="27"/>
          <w:szCs w:val="27"/>
        </w:rPr>
        <w:t xml:space="preserve"> was an employee of the </w:t>
      </w:r>
      <w:r w:rsidR="00394EE2" w:rsidRPr="000A51A5">
        <w:rPr>
          <w:rFonts w:asciiTheme="majorHAnsi" w:hAnsiTheme="majorHAnsi" w:cstheme="majorHAnsi"/>
          <w:sz w:val="27"/>
          <w:szCs w:val="27"/>
        </w:rPr>
        <w:t>Respondent</w:t>
      </w:r>
      <w:r w:rsidR="00AA77A1" w:rsidRPr="000A51A5">
        <w:rPr>
          <w:rFonts w:asciiTheme="majorHAnsi" w:hAnsiTheme="majorHAnsi" w:cstheme="majorHAnsi"/>
          <w:sz w:val="27"/>
          <w:szCs w:val="27"/>
        </w:rPr>
        <w:t>, the claim for overpayment</w:t>
      </w:r>
      <w:r w:rsidR="00EB202A" w:rsidRPr="000A51A5">
        <w:rPr>
          <w:rFonts w:asciiTheme="majorHAnsi" w:hAnsiTheme="majorHAnsi" w:cstheme="majorHAnsi"/>
          <w:sz w:val="27"/>
          <w:szCs w:val="27"/>
        </w:rPr>
        <w:t xml:space="preserve"> would not be tenable as it would only arise out of a contract for services and not a contract of services.</w:t>
      </w:r>
      <w:r w:rsidR="00AA77A1" w:rsidRPr="000A51A5">
        <w:rPr>
          <w:rFonts w:asciiTheme="majorHAnsi" w:hAnsiTheme="majorHAnsi" w:cstheme="majorHAnsi"/>
          <w:sz w:val="27"/>
          <w:szCs w:val="27"/>
        </w:rPr>
        <w:t xml:space="preserve"> </w:t>
      </w:r>
      <w:r w:rsidR="00EB202A" w:rsidRPr="000A51A5">
        <w:rPr>
          <w:rFonts w:asciiTheme="majorHAnsi" w:hAnsiTheme="majorHAnsi" w:cstheme="majorHAnsi"/>
          <w:sz w:val="27"/>
          <w:szCs w:val="27"/>
        </w:rPr>
        <w:t xml:space="preserve">The </w:t>
      </w:r>
      <w:r w:rsidR="00AA77A1" w:rsidRPr="000A51A5">
        <w:rPr>
          <w:rFonts w:asciiTheme="majorHAnsi" w:hAnsiTheme="majorHAnsi" w:cstheme="majorHAnsi"/>
          <w:sz w:val="27"/>
          <w:szCs w:val="27"/>
        </w:rPr>
        <w:t>counterclaim</w:t>
      </w:r>
      <w:r w:rsidR="00EB202A" w:rsidRPr="000A51A5">
        <w:rPr>
          <w:rFonts w:asciiTheme="majorHAnsi" w:hAnsiTheme="majorHAnsi" w:cstheme="majorHAnsi"/>
          <w:sz w:val="27"/>
          <w:szCs w:val="27"/>
        </w:rPr>
        <w:t xml:space="preserve"> is hereby dismissed</w:t>
      </w:r>
      <w:r w:rsidR="00AA77A1" w:rsidRPr="000A51A5">
        <w:rPr>
          <w:rFonts w:asciiTheme="majorHAnsi" w:hAnsiTheme="majorHAnsi" w:cstheme="majorHAnsi"/>
          <w:sz w:val="27"/>
          <w:szCs w:val="27"/>
        </w:rPr>
        <w:t>.</w:t>
      </w:r>
    </w:p>
    <w:p w:rsidR="003E3AB9" w:rsidRPr="000A51A5" w:rsidRDefault="003E3AB9" w:rsidP="00AA77A1">
      <w:pPr>
        <w:spacing w:after="0" w:line="240" w:lineRule="auto"/>
        <w:ind w:left="720"/>
        <w:jc w:val="both"/>
        <w:rPr>
          <w:rFonts w:asciiTheme="majorHAnsi" w:hAnsiTheme="majorHAnsi" w:cstheme="majorHAnsi"/>
          <w:b/>
          <w:sz w:val="27"/>
          <w:szCs w:val="27"/>
        </w:rPr>
      </w:pPr>
    </w:p>
    <w:p w:rsidR="002F7944" w:rsidRPr="000A51A5" w:rsidRDefault="00C056E4" w:rsidP="00AA77A1">
      <w:pPr>
        <w:spacing w:after="0" w:line="240" w:lineRule="auto"/>
        <w:ind w:left="720"/>
        <w:jc w:val="both"/>
        <w:rPr>
          <w:rFonts w:asciiTheme="majorHAnsi" w:hAnsiTheme="majorHAnsi" w:cstheme="majorHAnsi"/>
          <w:b/>
          <w:sz w:val="27"/>
          <w:szCs w:val="27"/>
        </w:rPr>
      </w:pPr>
      <w:r w:rsidRPr="000A51A5">
        <w:rPr>
          <w:rFonts w:asciiTheme="majorHAnsi" w:hAnsiTheme="majorHAnsi" w:cstheme="majorHAnsi"/>
          <w:b/>
          <w:sz w:val="27"/>
          <w:szCs w:val="27"/>
        </w:rPr>
        <w:t xml:space="preserve">Final orders of the </w:t>
      </w:r>
      <w:r w:rsidR="00394EE2" w:rsidRPr="000A51A5">
        <w:rPr>
          <w:rFonts w:asciiTheme="majorHAnsi" w:hAnsiTheme="majorHAnsi" w:cstheme="majorHAnsi"/>
          <w:b/>
          <w:sz w:val="27"/>
          <w:szCs w:val="27"/>
        </w:rPr>
        <w:t>Court</w:t>
      </w:r>
    </w:p>
    <w:p w:rsidR="001021B2" w:rsidRPr="000A51A5" w:rsidRDefault="001021B2" w:rsidP="008E671B">
      <w:pPr>
        <w:spacing w:after="0" w:line="240" w:lineRule="auto"/>
        <w:ind w:left="720" w:hanging="720"/>
        <w:jc w:val="both"/>
        <w:rPr>
          <w:rFonts w:asciiTheme="majorHAnsi" w:hAnsiTheme="majorHAnsi" w:cstheme="majorHAnsi"/>
          <w:sz w:val="27"/>
          <w:szCs w:val="27"/>
        </w:rPr>
      </w:pPr>
    </w:p>
    <w:p w:rsidR="00C056E4" w:rsidRPr="000A51A5" w:rsidRDefault="004B4250" w:rsidP="008E671B">
      <w:pPr>
        <w:spacing w:after="0" w:line="240" w:lineRule="auto"/>
        <w:ind w:left="720" w:hanging="720"/>
        <w:jc w:val="both"/>
        <w:rPr>
          <w:rFonts w:asciiTheme="majorHAnsi" w:hAnsiTheme="majorHAnsi" w:cstheme="majorHAnsi"/>
          <w:sz w:val="27"/>
          <w:szCs w:val="27"/>
        </w:rPr>
      </w:pPr>
      <w:r w:rsidRPr="000A51A5">
        <w:rPr>
          <w:rFonts w:asciiTheme="majorHAnsi" w:hAnsiTheme="majorHAnsi" w:cstheme="majorHAnsi"/>
          <w:sz w:val="27"/>
          <w:szCs w:val="27"/>
        </w:rPr>
        <w:t>[</w:t>
      </w:r>
      <w:r w:rsidR="00AA77A1" w:rsidRPr="000A51A5">
        <w:rPr>
          <w:rFonts w:asciiTheme="majorHAnsi" w:hAnsiTheme="majorHAnsi" w:cstheme="majorHAnsi"/>
          <w:sz w:val="27"/>
          <w:szCs w:val="27"/>
        </w:rPr>
        <w:t>30</w:t>
      </w:r>
      <w:r w:rsidR="00C056E4" w:rsidRPr="000A51A5">
        <w:rPr>
          <w:rFonts w:asciiTheme="majorHAnsi" w:hAnsiTheme="majorHAnsi" w:cstheme="majorHAnsi"/>
          <w:sz w:val="27"/>
          <w:szCs w:val="27"/>
        </w:rPr>
        <w:t>]</w:t>
      </w:r>
      <w:r w:rsidR="00C056E4" w:rsidRPr="000A51A5">
        <w:rPr>
          <w:rFonts w:asciiTheme="majorHAnsi" w:hAnsiTheme="majorHAnsi" w:cstheme="majorHAnsi"/>
          <w:sz w:val="27"/>
          <w:szCs w:val="27"/>
        </w:rPr>
        <w:tab/>
        <w:t>In the final analysis, it is ordered as follows:</w:t>
      </w:r>
    </w:p>
    <w:p w:rsidR="00C056E4" w:rsidRPr="000A51A5" w:rsidRDefault="00C056E4" w:rsidP="008E671B">
      <w:pPr>
        <w:spacing w:after="0" w:line="240" w:lineRule="auto"/>
        <w:ind w:left="720" w:hanging="720"/>
        <w:jc w:val="both"/>
        <w:rPr>
          <w:rFonts w:asciiTheme="majorHAnsi" w:hAnsiTheme="majorHAnsi" w:cstheme="majorHAnsi"/>
          <w:sz w:val="27"/>
          <w:szCs w:val="27"/>
        </w:rPr>
      </w:pPr>
    </w:p>
    <w:p w:rsidR="00C056E4" w:rsidRPr="000A51A5" w:rsidRDefault="00C056E4" w:rsidP="00C056E4">
      <w:pPr>
        <w:pStyle w:val="ListParagraph"/>
        <w:numPr>
          <w:ilvl w:val="0"/>
          <w:numId w:val="8"/>
        </w:numPr>
        <w:spacing w:after="0" w:line="240" w:lineRule="auto"/>
        <w:jc w:val="both"/>
        <w:rPr>
          <w:rFonts w:asciiTheme="majorHAnsi" w:hAnsiTheme="majorHAnsi" w:cstheme="majorHAnsi"/>
          <w:sz w:val="27"/>
          <w:szCs w:val="27"/>
        </w:rPr>
      </w:pPr>
      <w:r w:rsidRPr="000A51A5">
        <w:rPr>
          <w:rFonts w:asciiTheme="majorHAnsi" w:hAnsiTheme="majorHAnsi" w:cstheme="majorHAnsi"/>
          <w:sz w:val="27"/>
          <w:szCs w:val="27"/>
        </w:rPr>
        <w:t xml:space="preserve">It is declared that the </w:t>
      </w:r>
      <w:r w:rsidR="00394EE2" w:rsidRPr="000A51A5">
        <w:rPr>
          <w:rFonts w:asciiTheme="majorHAnsi" w:hAnsiTheme="majorHAnsi" w:cstheme="majorHAnsi"/>
          <w:sz w:val="27"/>
          <w:szCs w:val="27"/>
        </w:rPr>
        <w:t>Claimant</w:t>
      </w:r>
      <w:r w:rsidRPr="000A51A5">
        <w:rPr>
          <w:rFonts w:asciiTheme="majorHAnsi" w:hAnsiTheme="majorHAnsi" w:cstheme="majorHAnsi"/>
          <w:sz w:val="27"/>
          <w:szCs w:val="27"/>
        </w:rPr>
        <w:t xml:space="preserve"> was constructively dismissed from employment with the </w:t>
      </w:r>
      <w:r w:rsidR="00394EE2" w:rsidRPr="000A51A5">
        <w:rPr>
          <w:rFonts w:asciiTheme="majorHAnsi" w:hAnsiTheme="majorHAnsi" w:cstheme="majorHAnsi"/>
          <w:sz w:val="27"/>
          <w:szCs w:val="27"/>
        </w:rPr>
        <w:t>Respondent</w:t>
      </w:r>
      <w:r w:rsidRPr="000A51A5">
        <w:rPr>
          <w:rFonts w:asciiTheme="majorHAnsi" w:hAnsiTheme="majorHAnsi" w:cstheme="majorHAnsi"/>
          <w:sz w:val="27"/>
          <w:szCs w:val="27"/>
        </w:rPr>
        <w:t>.</w:t>
      </w:r>
    </w:p>
    <w:p w:rsidR="00C056E4" w:rsidRPr="000A51A5" w:rsidRDefault="00C056E4" w:rsidP="00C056E4">
      <w:pPr>
        <w:pStyle w:val="ListParagraph"/>
        <w:spacing w:after="0" w:line="240" w:lineRule="auto"/>
        <w:ind w:left="1080"/>
        <w:jc w:val="both"/>
        <w:rPr>
          <w:rFonts w:asciiTheme="majorHAnsi" w:hAnsiTheme="majorHAnsi" w:cstheme="majorHAnsi"/>
          <w:sz w:val="27"/>
          <w:szCs w:val="27"/>
        </w:rPr>
      </w:pPr>
    </w:p>
    <w:p w:rsidR="00C056E4" w:rsidRPr="000A51A5" w:rsidRDefault="00C056E4" w:rsidP="00C056E4">
      <w:pPr>
        <w:pStyle w:val="ListParagraph"/>
        <w:numPr>
          <w:ilvl w:val="0"/>
          <w:numId w:val="8"/>
        </w:numPr>
        <w:spacing w:after="0" w:line="240" w:lineRule="auto"/>
        <w:jc w:val="both"/>
        <w:rPr>
          <w:rFonts w:asciiTheme="majorHAnsi" w:hAnsiTheme="majorHAnsi" w:cstheme="majorHAnsi"/>
          <w:sz w:val="27"/>
          <w:szCs w:val="27"/>
        </w:rPr>
      </w:pPr>
      <w:r w:rsidRPr="000A51A5">
        <w:rPr>
          <w:rFonts w:asciiTheme="majorHAnsi" w:hAnsiTheme="majorHAnsi" w:cstheme="majorHAnsi"/>
          <w:sz w:val="27"/>
          <w:szCs w:val="27"/>
        </w:rPr>
        <w:t xml:space="preserve">The </w:t>
      </w:r>
      <w:r w:rsidR="00394EE2" w:rsidRPr="000A51A5">
        <w:rPr>
          <w:rFonts w:asciiTheme="majorHAnsi" w:hAnsiTheme="majorHAnsi" w:cstheme="majorHAnsi"/>
          <w:sz w:val="27"/>
          <w:szCs w:val="27"/>
        </w:rPr>
        <w:t>Respondent</w:t>
      </w:r>
      <w:r w:rsidRPr="000A51A5">
        <w:rPr>
          <w:rFonts w:asciiTheme="majorHAnsi" w:hAnsiTheme="majorHAnsi" w:cstheme="majorHAnsi"/>
          <w:sz w:val="27"/>
          <w:szCs w:val="27"/>
        </w:rPr>
        <w:t xml:space="preserve"> is ordered to pay the </w:t>
      </w:r>
      <w:r w:rsidR="00394EE2" w:rsidRPr="000A51A5">
        <w:rPr>
          <w:rFonts w:asciiTheme="majorHAnsi" w:hAnsiTheme="majorHAnsi" w:cstheme="majorHAnsi"/>
          <w:sz w:val="27"/>
          <w:szCs w:val="27"/>
        </w:rPr>
        <w:t>Claimant</w:t>
      </w:r>
      <w:r w:rsidRPr="000A51A5">
        <w:rPr>
          <w:rFonts w:asciiTheme="majorHAnsi" w:hAnsiTheme="majorHAnsi" w:cstheme="majorHAnsi"/>
          <w:sz w:val="27"/>
          <w:szCs w:val="27"/>
        </w:rPr>
        <w:t xml:space="preserve"> the following sums:</w:t>
      </w:r>
    </w:p>
    <w:p w:rsidR="004B4250" w:rsidRPr="000A51A5" w:rsidRDefault="004B4250" w:rsidP="004B4250">
      <w:pPr>
        <w:pStyle w:val="ListParagraph"/>
        <w:rPr>
          <w:rFonts w:asciiTheme="majorHAnsi" w:hAnsiTheme="majorHAnsi" w:cstheme="majorHAnsi"/>
          <w:sz w:val="27"/>
          <w:szCs w:val="27"/>
        </w:rPr>
      </w:pPr>
    </w:p>
    <w:p w:rsidR="00C056E4" w:rsidRPr="000A51A5" w:rsidRDefault="00C056E4" w:rsidP="0043533C">
      <w:pPr>
        <w:pStyle w:val="ListParagraph"/>
        <w:spacing w:after="0" w:line="240" w:lineRule="auto"/>
        <w:ind w:left="1440"/>
        <w:jc w:val="both"/>
        <w:rPr>
          <w:rFonts w:asciiTheme="majorHAnsi" w:hAnsiTheme="majorHAnsi" w:cstheme="majorHAnsi"/>
          <w:sz w:val="27"/>
          <w:szCs w:val="27"/>
        </w:rPr>
      </w:pPr>
      <w:r w:rsidRPr="000A51A5">
        <w:rPr>
          <w:rFonts w:asciiTheme="majorHAnsi" w:hAnsiTheme="majorHAnsi" w:cstheme="majorHAnsi"/>
          <w:sz w:val="27"/>
          <w:szCs w:val="27"/>
        </w:rPr>
        <w:t xml:space="preserve">a) </w:t>
      </w:r>
      <w:r w:rsidR="00E83229" w:rsidRPr="000A51A5">
        <w:rPr>
          <w:rFonts w:asciiTheme="majorHAnsi" w:hAnsiTheme="majorHAnsi" w:cstheme="majorHAnsi"/>
          <w:sz w:val="27"/>
          <w:szCs w:val="27"/>
        </w:rPr>
        <w:t xml:space="preserve"> </w:t>
      </w:r>
      <w:r w:rsidRPr="000A51A5">
        <w:rPr>
          <w:rFonts w:asciiTheme="majorHAnsi" w:hAnsiTheme="majorHAnsi" w:cstheme="majorHAnsi"/>
          <w:sz w:val="27"/>
          <w:szCs w:val="27"/>
        </w:rPr>
        <w:t>UGX</w:t>
      </w:r>
      <w:r w:rsidR="004B4250" w:rsidRPr="000A51A5">
        <w:rPr>
          <w:rFonts w:asciiTheme="majorHAnsi" w:hAnsiTheme="majorHAnsi" w:cstheme="majorHAnsi"/>
          <w:sz w:val="27"/>
          <w:szCs w:val="27"/>
        </w:rPr>
        <w:t xml:space="preserve"> 17,100,000/=</w:t>
      </w:r>
      <w:r w:rsidRPr="000A51A5">
        <w:rPr>
          <w:rFonts w:asciiTheme="majorHAnsi" w:hAnsiTheme="majorHAnsi" w:cstheme="majorHAnsi"/>
          <w:sz w:val="27"/>
          <w:szCs w:val="27"/>
        </w:rPr>
        <w:t>as unpaid salary</w:t>
      </w:r>
      <w:r w:rsidR="00054C45" w:rsidRPr="000A51A5">
        <w:rPr>
          <w:rFonts w:asciiTheme="majorHAnsi" w:hAnsiTheme="majorHAnsi" w:cstheme="majorHAnsi"/>
          <w:sz w:val="27"/>
          <w:szCs w:val="27"/>
        </w:rPr>
        <w:t>,</w:t>
      </w:r>
    </w:p>
    <w:p w:rsidR="00C056E4" w:rsidRPr="000A51A5" w:rsidRDefault="00C056E4" w:rsidP="0043533C">
      <w:pPr>
        <w:pStyle w:val="ListParagraph"/>
        <w:spacing w:after="0" w:line="240" w:lineRule="auto"/>
        <w:ind w:left="1440"/>
        <w:jc w:val="both"/>
        <w:rPr>
          <w:rFonts w:asciiTheme="majorHAnsi" w:hAnsiTheme="majorHAnsi" w:cstheme="majorHAnsi"/>
          <w:sz w:val="27"/>
          <w:szCs w:val="27"/>
        </w:rPr>
      </w:pPr>
      <w:r w:rsidRPr="000A51A5">
        <w:rPr>
          <w:rFonts w:asciiTheme="majorHAnsi" w:hAnsiTheme="majorHAnsi" w:cstheme="majorHAnsi"/>
          <w:sz w:val="27"/>
          <w:szCs w:val="27"/>
        </w:rPr>
        <w:t xml:space="preserve">b) </w:t>
      </w:r>
      <w:r w:rsidR="00E83229" w:rsidRPr="000A51A5">
        <w:rPr>
          <w:rFonts w:asciiTheme="majorHAnsi" w:hAnsiTheme="majorHAnsi" w:cstheme="majorHAnsi"/>
          <w:sz w:val="27"/>
          <w:szCs w:val="27"/>
        </w:rPr>
        <w:t xml:space="preserve"> </w:t>
      </w:r>
      <w:r w:rsidRPr="000A51A5">
        <w:rPr>
          <w:rFonts w:asciiTheme="majorHAnsi" w:hAnsiTheme="majorHAnsi" w:cstheme="majorHAnsi"/>
          <w:sz w:val="27"/>
          <w:szCs w:val="27"/>
        </w:rPr>
        <w:t>UGX</w:t>
      </w:r>
      <w:r w:rsidR="004B4250" w:rsidRPr="000A51A5">
        <w:rPr>
          <w:rFonts w:asciiTheme="majorHAnsi" w:hAnsiTheme="majorHAnsi" w:cstheme="majorHAnsi"/>
          <w:sz w:val="27"/>
          <w:szCs w:val="27"/>
        </w:rPr>
        <w:t xml:space="preserve"> 1</w:t>
      </w:r>
      <w:r w:rsidR="008F7A66" w:rsidRPr="000A51A5">
        <w:rPr>
          <w:rFonts w:asciiTheme="majorHAnsi" w:hAnsiTheme="majorHAnsi" w:cstheme="majorHAnsi"/>
          <w:sz w:val="27"/>
          <w:szCs w:val="27"/>
        </w:rPr>
        <w:t>,</w:t>
      </w:r>
      <w:r w:rsidR="004B4250" w:rsidRPr="000A51A5">
        <w:rPr>
          <w:rFonts w:asciiTheme="majorHAnsi" w:hAnsiTheme="majorHAnsi" w:cstheme="majorHAnsi"/>
          <w:sz w:val="27"/>
          <w:szCs w:val="27"/>
        </w:rPr>
        <w:t>250,000/=</w:t>
      </w:r>
      <w:r w:rsidR="00054C45" w:rsidRPr="000A51A5">
        <w:rPr>
          <w:rFonts w:asciiTheme="majorHAnsi" w:hAnsiTheme="majorHAnsi" w:cstheme="majorHAnsi"/>
          <w:sz w:val="27"/>
          <w:szCs w:val="27"/>
        </w:rPr>
        <w:t>as severance pay and;</w:t>
      </w:r>
    </w:p>
    <w:p w:rsidR="00C056E4" w:rsidRPr="000A51A5" w:rsidRDefault="0043533C" w:rsidP="0043533C">
      <w:pPr>
        <w:pStyle w:val="ListParagraph"/>
        <w:spacing w:after="0" w:line="240" w:lineRule="auto"/>
        <w:ind w:left="1440"/>
        <w:jc w:val="both"/>
        <w:rPr>
          <w:rFonts w:asciiTheme="majorHAnsi" w:hAnsiTheme="majorHAnsi" w:cstheme="majorHAnsi"/>
          <w:sz w:val="27"/>
          <w:szCs w:val="27"/>
        </w:rPr>
      </w:pPr>
      <w:r w:rsidRPr="000A51A5">
        <w:rPr>
          <w:rFonts w:asciiTheme="majorHAnsi" w:hAnsiTheme="majorHAnsi" w:cstheme="majorHAnsi"/>
          <w:sz w:val="27"/>
          <w:szCs w:val="27"/>
        </w:rPr>
        <w:lastRenderedPageBreak/>
        <w:t>c</w:t>
      </w:r>
      <w:r w:rsidR="00C056E4" w:rsidRPr="000A51A5">
        <w:rPr>
          <w:rFonts w:asciiTheme="majorHAnsi" w:hAnsiTheme="majorHAnsi" w:cstheme="majorHAnsi"/>
          <w:sz w:val="27"/>
          <w:szCs w:val="27"/>
        </w:rPr>
        <w:t>)</w:t>
      </w:r>
      <w:r w:rsidR="00E83229" w:rsidRPr="000A51A5">
        <w:rPr>
          <w:rFonts w:asciiTheme="majorHAnsi" w:hAnsiTheme="majorHAnsi" w:cstheme="majorHAnsi"/>
          <w:sz w:val="27"/>
          <w:szCs w:val="27"/>
        </w:rPr>
        <w:t xml:space="preserve"> </w:t>
      </w:r>
      <w:r w:rsidR="00C056E4" w:rsidRPr="000A51A5">
        <w:rPr>
          <w:rFonts w:asciiTheme="majorHAnsi" w:hAnsiTheme="majorHAnsi" w:cstheme="majorHAnsi"/>
          <w:sz w:val="27"/>
          <w:szCs w:val="27"/>
        </w:rPr>
        <w:t xml:space="preserve"> UGX </w:t>
      </w:r>
      <w:r w:rsidR="00054C45" w:rsidRPr="000A51A5">
        <w:rPr>
          <w:rFonts w:asciiTheme="majorHAnsi" w:hAnsiTheme="majorHAnsi" w:cstheme="majorHAnsi"/>
          <w:sz w:val="27"/>
          <w:szCs w:val="27"/>
        </w:rPr>
        <w:t>3,</w:t>
      </w:r>
      <w:r w:rsidR="00C056E4" w:rsidRPr="000A51A5">
        <w:rPr>
          <w:rFonts w:asciiTheme="majorHAnsi" w:hAnsiTheme="majorHAnsi" w:cstheme="majorHAnsi"/>
          <w:sz w:val="27"/>
          <w:szCs w:val="27"/>
        </w:rPr>
        <w:t>750,000/= as general damages</w:t>
      </w:r>
      <w:r w:rsidR="00054C45" w:rsidRPr="000A51A5">
        <w:rPr>
          <w:rFonts w:asciiTheme="majorHAnsi" w:hAnsiTheme="majorHAnsi" w:cstheme="majorHAnsi"/>
          <w:sz w:val="27"/>
          <w:szCs w:val="27"/>
        </w:rPr>
        <w:t>.</w:t>
      </w:r>
    </w:p>
    <w:p w:rsidR="004B4250" w:rsidRPr="000A51A5" w:rsidRDefault="004B4250" w:rsidP="00C056E4">
      <w:pPr>
        <w:pStyle w:val="ListParagraph"/>
        <w:spacing w:after="0" w:line="240" w:lineRule="auto"/>
        <w:ind w:left="1080"/>
        <w:jc w:val="both"/>
        <w:rPr>
          <w:rFonts w:asciiTheme="majorHAnsi" w:hAnsiTheme="majorHAnsi" w:cstheme="majorHAnsi"/>
          <w:sz w:val="27"/>
          <w:szCs w:val="27"/>
        </w:rPr>
      </w:pPr>
    </w:p>
    <w:p w:rsidR="00C056E4" w:rsidRPr="000A51A5" w:rsidRDefault="00C056E4" w:rsidP="00C056E4">
      <w:pPr>
        <w:pStyle w:val="ListParagraph"/>
        <w:numPr>
          <w:ilvl w:val="0"/>
          <w:numId w:val="8"/>
        </w:numPr>
        <w:spacing w:after="0" w:line="240" w:lineRule="auto"/>
        <w:jc w:val="both"/>
        <w:rPr>
          <w:rFonts w:asciiTheme="majorHAnsi" w:hAnsiTheme="majorHAnsi" w:cstheme="majorHAnsi"/>
          <w:sz w:val="27"/>
          <w:szCs w:val="27"/>
        </w:rPr>
      </w:pPr>
      <w:r w:rsidRPr="000A51A5">
        <w:rPr>
          <w:rFonts w:asciiTheme="majorHAnsi" w:hAnsiTheme="majorHAnsi" w:cstheme="majorHAnsi"/>
          <w:sz w:val="27"/>
          <w:szCs w:val="27"/>
        </w:rPr>
        <w:t xml:space="preserve">The </w:t>
      </w:r>
      <w:r w:rsidR="00394EE2" w:rsidRPr="000A51A5">
        <w:rPr>
          <w:rFonts w:asciiTheme="majorHAnsi" w:hAnsiTheme="majorHAnsi" w:cstheme="majorHAnsi"/>
          <w:sz w:val="27"/>
          <w:szCs w:val="27"/>
        </w:rPr>
        <w:t>Respondent</w:t>
      </w:r>
      <w:r w:rsidRPr="000A51A5">
        <w:rPr>
          <w:rFonts w:asciiTheme="majorHAnsi" w:hAnsiTheme="majorHAnsi" w:cstheme="majorHAnsi"/>
          <w:sz w:val="27"/>
          <w:szCs w:val="27"/>
        </w:rPr>
        <w:t xml:space="preserve"> shall deliver a certificate of service to the </w:t>
      </w:r>
      <w:r w:rsidR="00394EE2" w:rsidRPr="000A51A5">
        <w:rPr>
          <w:rFonts w:asciiTheme="majorHAnsi" w:hAnsiTheme="majorHAnsi" w:cstheme="majorHAnsi"/>
          <w:sz w:val="27"/>
          <w:szCs w:val="27"/>
        </w:rPr>
        <w:t>Claimant</w:t>
      </w:r>
      <w:r w:rsidRPr="000A51A5">
        <w:rPr>
          <w:rFonts w:asciiTheme="majorHAnsi" w:hAnsiTheme="majorHAnsi" w:cstheme="majorHAnsi"/>
          <w:sz w:val="27"/>
          <w:szCs w:val="27"/>
        </w:rPr>
        <w:t xml:space="preserve"> within 21 days from the date of this order.</w:t>
      </w:r>
    </w:p>
    <w:p w:rsidR="00C056E4" w:rsidRPr="000A51A5" w:rsidRDefault="00C056E4" w:rsidP="00C056E4">
      <w:pPr>
        <w:pStyle w:val="ListParagraph"/>
        <w:spacing w:after="0" w:line="240" w:lineRule="auto"/>
        <w:ind w:left="1080"/>
        <w:jc w:val="both"/>
        <w:rPr>
          <w:rFonts w:asciiTheme="majorHAnsi" w:hAnsiTheme="majorHAnsi" w:cstheme="majorHAnsi"/>
          <w:sz w:val="27"/>
          <w:szCs w:val="27"/>
        </w:rPr>
      </w:pPr>
    </w:p>
    <w:p w:rsidR="00C056E4" w:rsidRPr="000A51A5" w:rsidRDefault="008F7A66" w:rsidP="00C056E4">
      <w:pPr>
        <w:pStyle w:val="ListParagraph"/>
        <w:numPr>
          <w:ilvl w:val="0"/>
          <w:numId w:val="8"/>
        </w:numPr>
        <w:spacing w:after="0" w:line="240" w:lineRule="auto"/>
        <w:jc w:val="both"/>
        <w:rPr>
          <w:rFonts w:asciiTheme="majorHAnsi" w:hAnsiTheme="majorHAnsi" w:cstheme="majorHAnsi"/>
          <w:sz w:val="27"/>
          <w:szCs w:val="27"/>
        </w:rPr>
      </w:pPr>
      <w:r w:rsidRPr="000A51A5">
        <w:rPr>
          <w:rFonts w:asciiTheme="majorHAnsi" w:hAnsiTheme="majorHAnsi" w:cstheme="majorHAnsi"/>
          <w:sz w:val="27"/>
          <w:szCs w:val="27"/>
        </w:rPr>
        <w:t xml:space="preserve">The </w:t>
      </w:r>
      <w:r w:rsidR="00394EE2" w:rsidRPr="000A51A5">
        <w:rPr>
          <w:rFonts w:asciiTheme="majorHAnsi" w:hAnsiTheme="majorHAnsi" w:cstheme="majorHAnsi"/>
          <w:sz w:val="27"/>
          <w:szCs w:val="27"/>
        </w:rPr>
        <w:t>Claimant</w:t>
      </w:r>
      <w:r w:rsidRPr="000A51A5">
        <w:rPr>
          <w:rFonts w:asciiTheme="majorHAnsi" w:hAnsiTheme="majorHAnsi" w:cstheme="majorHAnsi"/>
          <w:sz w:val="27"/>
          <w:szCs w:val="27"/>
        </w:rPr>
        <w:t xml:space="preserve"> </w:t>
      </w:r>
      <w:r w:rsidR="00C056E4" w:rsidRPr="000A51A5">
        <w:rPr>
          <w:rFonts w:asciiTheme="majorHAnsi" w:hAnsiTheme="majorHAnsi" w:cstheme="majorHAnsi"/>
          <w:sz w:val="27"/>
          <w:szCs w:val="27"/>
        </w:rPr>
        <w:t>shall</w:t>
      </w:r>
      <w:r w:rsidRPr="000A51A5">
        <w:rPr>
          <w:rFonts w:asciiTheme="majorHAnsi" w:hAnsiTheme="majorHAnsi" w:cstheme="majorHAnsi"/>
          <w:sz w:val="27"/>
          <w:szCs w:val="27"/>
        </w:rPr>
        <w:t xml:space="preserve"> have </w:t>
      </w:r>
      <w:r w:rsidR="003F75B3" w:rsidRPr="000A51A5">
        <w:rPr>
          <w:rFonts w:asciiTheme="majorHAnsi" w:hAnsiTheme="majorHAnsi" w:cstheme="majorHAnsi"/>
          <w:sz w:val="27"/>
          <w:szCs w:val="27"/>
        </w:rPr>
        <w:t xml:space="preserve">the </w:t>
      </w:r>
      <w:r w:rsidR="00C056E4" w:rsidRPr="000A51A5">
        <w:rPr>
          <w:rFonts w:asciiTheme="majorHAnsi" w:hAnsiTheme="majorHAnsi" w:cstheme="majorHAnsi"/>
          <w:sz w:val="27"/>
          <w:szCs w:val="27"/>
        </w:rPr>
        <w:t>costs</w:t>
      </w:r>
      <w:r w:rsidRPr="000A51A5">
        <w:rPr>
          <w:rFonts w:asciiTheme="majorHAnsi" w:hAnsiTheme="majorHAnsi" w:cstheme="majorHAnsi"/>
          <w:sz w:val="27"/>
          <w:szCs w:val="27"/>
        </w:rPr>
        <w:t xml:space="preserve"> of the claim</w:t>
      </w:r>
      <w:r w:rsidR="00C056E4" w:rsidRPr="000A51A5">
        <w:rPr>
          <w:rFonts w:asciiTheme="majorHAnsi" w:hAnsiTheme="majorHAnsi" w:cstheme="majorHAnsi"/>
          <w:sz w:val="27"/>
          <w:szCs w:val="27"/>
        </w:rPr>
        <w:t>.</w:t>
      </w:r>
    </w:p>
    <w:p w:rsidR="00C056E4" w:rsidRPr="000A51A5" w:rsidRDefault="00C056E4" w:rsidP="00C056E4">
      <w:pPr>
        <w:pStyle w:val="ListParagraph"/>
        <w:spacing w:after="0" w:line="240" w:lineRule="auto"/>
        <w:ind w:left="1080"/>
        <w:jc w:val="both"/>
        <w:rPr>
          <w:rFonts w:asciiTheme="majorHAnsi" w:hAnsiTheme="majorHAnsi" w:cstheme="majorHAnsi"/>
          <w:sz w:val="27"/>
          <w:szCs w:val="27"/>
        </w:rPr>
      </w:pPr>
    </w:p>
    <w:p w:rsidR="006B37B9" w:rsidRPr="000A51A5" w:rsidRDefault="006B37B9" w:rsidP="008E671B">
      <w:pPr>
        <w:shd w:val="clear" w:color="auto" w:fill="FFFFFF"/>
        <w:spacing w:after="100" w:afterAutospacing="1" w:line="240" w:lineRule="auto"/>
        <w:ind w:firstLine="360"/>
        <w:jc w:val="both"/>
        <w:rPr>
          <w:rFonts w:asciiTheme="majorHAnsi" w:hAnsiTheme="majorHAnsi" w:cstheme="majorHAnsi"/>
          <w:b/>
          <w:bCs/>
          <w:sz w:val="27"/>
          <w:szCs w:val="27"/>
        </w:rPr>
      </w:pPr>
      <w:r w:rsidRPr="000A51A5">
        <w:rPr>
          <w:rFonts w:asciiTheme="majorHAnsi" w:hAnsiTheme="majorHAnsi" w:cstheme="majorHAnsi"/>
          <w:b/>
          <w:bCs/>
          <w:sz w:val="27"/>
          <w:szCs w:val="27"/>
        </w:rPr>
        <w:t xml:space="preserve">It is so ordered. </w:t>
      </w:r>
    </w:p>
    <w:p w:rsidR="006B37B9" w:rsidRPr="000A51A5" w:rsidRDefault="00E83229" w:rsidP="008E671B">
      <w:pPr>
        <w:shd w:val="clear" w:color="auto" w:fill="FFFFFF"/>
        <w:spacing w:after="100" w:afterAutospacing="1" w:line="240" w:lineRule="auto"/>
        <w:ind w:firstLine="360"/>
        <w:jc w:val="both"/>
        <w:rPr>
          <w:rFonts w:asciiTheme="majorHAnsi" w:hAnsiTheme="majorHAnsi" w:cstheme="majorHAnsi"/>
          <w:b/>
          <w:bCs/>
          <w:sz w:val="27"/>
          <w:szCs w:val="27"/>
        </w:rPr>
      </w:pPr>
      <w:r w:rsidRPr="000A51A5">
        <w:rPr>
          <w:rFonts w:asciiTheme="majorHAnsi" w:hAnsiTheme="majorHAnsi" w:cstheme="majorHAnsi"/>
          <w:bCs/>
          <w:sz w:val="27"/>
          <w:szCs w:val="27"/>
        </w:rPr>
        <w:t>Dated &amp; d</w:t>
      </w:r>
      <w:r w:rsidR="006B37B9" w:rsidRPr="000A51A5">
        <w:rPr>
          <w:rFonts w:asciiTheme="majorHAnsi" w:hAnsiTheme="majorHAnsi" w:cstheme="majorHAnsi"/>
          <w:bCs/>
          <w:sz w:val="27"/>
          <w:szCs w:val="27"/>
        </w:rPr>
        <w:t>elivered at Kampala</w:t>
      </w:r>
      <w:r w:rsidR="006B37B9" w:rsidRPr="000A51A5">
        <w:rPr>
          <w:rFonts w:asciiTheme="majorHAnsi" w:hAnsiTheme="majorHAnsi" w:cstheme="majorHAnsi"/>
          <w:b/>
          <w:bCs/>
          <w:sz w:val="27"/>
          <w:szCs w:val="27"/>
        </w:rPr>
        <w:t xml:space="preserve"> this ____day of____________2023</w:t>
      </w:r>
    </w:p>
    <w:p w:rsidR="008D2ADF" w:rsidRPr="000A51A5" w:rsidRDefault="00E83229" w:rsidP="000A51A5">
      <w:pPr>
        <w:spacing w:after="0" w:line="360" w:lineRule="auto"/>
        <w:ind w:firstLine="360"/>
        <w:rPr>
          <w:rFonts w:asciiTheme="majorHAnsi" w:hAnsiTheme="majorHAnsi" w:cstheme="majorHAnsi"/>
          <w:b/>
          <w:bCs/>
          <w:sz w:val="27"/>
          <w:szCs w:val="27"/>
          <w:u w:val="single"/>
        </w:rPr>
      </w:pPr>
      <w:r w:rsidRPr="000A51A5">
        <w:rPr>
          <w:rFonts w:asciiTheme="majorHAnsi" w:hAnsiTheme="majorHAnsi" w:cstheme="majorHAnsi"/>
          <w:b/>
          <w:bCs/>
          <w:sz w:val="27"/>
          <w:szCs w:val="27"/>
          <w:u w:val="single"/>
        </w:rPr>
        <w:t>SIGNED BY:</w:t>
      </w:r>
    </w:p>
    <w:p w:rsidR="008D2ADF" w:rsidRPr="000A51A5" w:rsidRDefault="00ED6C0B" w:rsidP="008D2ADF">
      <w:pPr>
        <w:spacing w:after="0" w:line="240" w:lineRule="auto"/>
        <w:ind w:firstLine="360"/>
        <w:rPr>
          <w:rFonts w:asciiTheme="majorHAnsi" w:hAnsiTheme="majorHAnsi" w:cstheme="majorHAnsi"/>
          <w:bCs/>
          <w:sz w:val="27"/>
          <w:szCs w:val="27"/>
        </w:rPr>
      </w:pPr>
      <w:r w:rsidRPr="000A51A5">
        <w:rPr>
          <w:rFonts w:asciiTheme="majorHAnsi" w:hAnsiTheme="majorHAnsi" w:cstheme="majorHAnsi"/>
          <w:bCs/>
          <w:sz w:val="27"/>
          <w:szCs w:val="27"/>
        </w:rPr>
        <w:t>Anthony Wabwire Musana</w:t>
      </w:r>
      <w:r w:rsidRPr="000A51A5">
        <w:rPr>
          <w:rFonts w:asciiTheme="majorHAnsi" w:hAnsiTheme="majorHAnsi" w:cstheme="majorHAnsi"/>
          <w:b/>
          <w:bCs/>
          <w:sz w:val="27"/>
          <w:szCs w:val="27"/>
        </w:rPr>
        <w:t>,</w:t>
      </w:r>
      <w:r w:rsidRPr="000A51A5">
        <w:rPr>
          <w:rFonts w:asciiTheme="majorHAnsi" w:hAnsiTheme="majorHAnsi" w:cstheme="majorHAnsi"/>
          <w:bCs/>
          <w:sz w:val="27"/>
          <w:szCs w:val="27"/>
        </w:rPr>
        <w:t xml:space="preserve"> </w:t>
      </w:r>
      <w:r w:rsidRPr="000A51A5">
        <w:rPr>
          <w:rFonts w:asciiTheme="majorHAnsi" w:hAnsiTheme="majorHAnsi" w:cstheme="majorHAnsi"/>
          <w:bCs/>
          <w:sz w:val="27"/>
          <w:szCs w:val="27"/>
        </w:rPr>
        <w:tab/>
      </w:r>
      <w:r w:rsidRPr="000A51A5">
        <w:rPr>
          <w:rFonts w:asciiTheme="majorHAnsi" w:hAnsiTheme="majorHAnsi" w:cstheme="majorHAnsi"/>
          <w:bCs/>
          <w:sz w:val="27"/>
          <w:szCs w:val="27"/>
        </w:rPr>
        <w:tab/>
      </w:r>
      <w:r w:rsidRPr="000A51A5">
        <w:rPr>
          <w:rFonts w:asciiTheme="majorHAnsi" w:hAnsiTheme="majorHAnsi" w:cstheme="majorHAnsi"/>
          <w:bCs/>
          <w:sz w:val="27"/>
          <w:szCs w:val="27"/>
        </w:rPr>
        <w:tab/>
      </w:r>
      <w:r w:rsidRPr="000A51A5">
        <w:rPr>
          <w:rFonts w:asciiTheme="majorHAnsi" w:hAnsiTheme="majorHAnsi" w:cstheme="majorHAnsi"/>
          <w:bCs/>
          <w:sz w:val="27"/>
          <w:szCs w:val="27"/>
        </w:rPr>
        <w:tab/>
      </w:r>
      <w:r w:rsidRPr="000A51A5">
        <w:rPr>
          <w:rFonts w:asciiTheme="majorHAnsi" w:hAnsiTheme="majorHAnsi" w:cstheme="majorHAnsi"/>
          <w:bCs/>
          <w:sz w:val="27"/>
          <w:szCs w:val="27"/>
        </w:rPr>
        <w:tab/>
        <w:t>____________________</w:t>
      </w:r>
    </w:p>
    <w:p w:rsidR="008D2ADF" w:rsidRPr="000A51A5" w:rsidRDefault="00ED6C0B" w:rsidP="008D2ADF">
      <w:pPr>
        <w:spacing w:after="0" w:line="240" w:lineRule="auto"/>
        <w:ind w:firstLine="360"/>
        <w:rPr>
          <w:rFonts w:asciiTheme="majorHAnsi" w:hAnsiTheme="majorHAnsi" w:cstheme="majorHAnsi"/>
          <w:b/>
          <w:bCs/>
          <w:sz w:val="27"/>
          <w:szCs w:val="27"/>
        </w:rPr>
      </w:pPr>
      <w:r w:rsidRPr="000A51A5">
        <w:rPr>
          <w:rFonts w:asciiTheme="majorHAnsi" w:hAnsiTheme="majorHAnsi" w:cstheme="majorHAnsi"/>
          <w:b/>
          <w:bCs/>
          <w:sz w:val="27"/>
          <w:szCs w:val="27"/>
        </w:rPr>
        <w:t>Judge, Industrial Court</w:t>
      </w:r>
    </w:p>
    <w:p w:rsidR="008D2ADF" w:rsidRPr="000A51A5" w:rsidRDefault="008D2ADF" w:rsidP="008D2ADF">
      <w:pPr>
        <w:spacing w:after="0" w:line="240" w:lineRule="auto"/>
        <w:ind w:left="360"/>
        <w:rPr>
          <w:rFonts w:asciiTheme="majorHAnsi" w:hAnsiTheme="majorHAnsi" w:cstheme="majorHAnsi"/>
          <w:b/>
          <w:bCs/>
          <w:sz w:val="27"/>
          <w:szCs w:val="27"/>
        </w:rPr>
      </w:pPr>
    </w:p>
    <w:p w:rsidR="008D2ADF" w:rsidRPr="000A51A5" w:rsidRDefault="00E83229" w:rsidP="008D2ADF">
      <w:pPr>
        <w:spacing w:line="240" w:lineRule="auto"/>
        <w:ind w:left="360"/>
        <w:rPr>
          <w:rFonts w:asciiTheme="majorHAnsi" w:hAnsiTheme="majorHAnsi" w:cstheme="majorHAnsi"/>
          <w:b/>
          <w:bCs/>
          <w:sz w:val="27"/>
          <w:szCs w:val="27"/>
          <w:u w:val="single"/>
        </w:rPr>
      </w:pPr>
      <w:r w:rsidRPr="000A51A5">
        <w:rPr>
          <w:rFonts w:asciiTheme="majorHAnsi" w:hAnsiTheme="majorHAnsi" w:cstheme="majorHAnsi"/>
          <w:b/>
          <w:bCs/>
          <w:sz w:val="27"/>
          <w:szCs w:val="27"/>
          <w:u w:val="single"/>
        </w:rPr>
        <w:t>THE PANELISTS AGREE:</w:t>
      </w:r>
    </w:p>
    <w:p w:rsidR="008D2ADF" w:rsidRPr="000A51A5" w:rsidRDefault="00E83229" w:rsidP="00E83229">
      <w:pPr>
        <w:spacing w:line="360" w:lineRule="auto"/>
        <w:ind w:left="360"/>
        <w:jc w:val="both"/>
        <w:rPr>
          <w:rFonts w:asciiTheme="majorHAnsi" w:hAnsiTheme="majorHAnsi" w:cstheme="majorHAnsi"/>
          <w:bCs/>
          <w:sz w:val="27"/>
          <w:szCs w:val="27"/>
        </w:rPr>
      </w:pPr>
      <w:r w:rsidRPr="000A51A5">
        <w:rPr>
          <w:rFonts w:asciiTheme="majorHAnsi" w:hAnsiTheme="majorHAnsi" w:cstheme="majorHAnsi"/>
          <w:bCs/>
          <w:sz w:val="27"/>
          <w:szCs w:val="27"/>
        </w:rPr>
        <w:t>1</w:t>
      </w:r>
      <w:r w:rsidR="00ED6C0B" w:rsidRPr="000A51A5">
        <w:rPr>
          <w:rFonts w:asciiTheme="majorHAnsi" w:hAnsiTheme="majorHAnsi" w:cstheme="majorHAnsi"/>
          <w:bCs/>
          <w:sz w:val="27"/>
          <w:szCs w:val="27"/>
        </w:rPr>
        <w:t>. Hon. Jimmy Musimbi,</w:t>
      </w:r>
      <w:r w:rsidR="00ED6C0B" w:rsidRPr="000A51A5">
        <w:rPr>
          <w:rFonts w:asciiTheme="majorHAnsi" w:hAnsiTheme="majorHAnsi" w:cstheme="majorHAnsi"/>
          <w:bCs/>
          <w:sz w:val="27"/>
          <w:szCs w:val="27"/>
        </w:rPr>
        <w:tab/>
      </w:r>
      <w:r w:rsidR="00ED6C0B" w:rsidRPr="000A51A5">
        <w:rPr>
          <w:rFonts w:asciiTheme="majorHAnsi" w:hAnsiTheme="majorHAnsi" w:cstheme="majorHAnsi"/>
          <w:bCs/>
          <w:sz w:val="27"/>
          <w:szCs w:val="27"/>
        </w:rPr>
        <w:tab/>
      </w:r>
      <w:r w:rsidR="00ED6C0B" w:rsidRPr="000A51A5">
        <w:rPr>
          <w:rFonts w:asciiTheme="majorHAnsi" w:hAnsiTheme="majorHAnsi" w:cstheme="majorHAnsi"/>
          <w:bCs/>
          <w:sz w:val="27"/>
          <w:szCs w:val="27"/>
        </w:rPr>
        <w:tab/>
      </w:r>
      <w:r w:rsidR="00ED6C0B" w:rsidRPr="000A51A5">
        <w:rPr>
          <w:rFonts w:asciiTheme="majorHAnsi" w:hAnsiTheme="majorHAnsi" w:cstheme="majorHAnsi"/>
          <w:bCs/>
          <w:sz w:val="27"/>
          <w:szCs w:val="27"/>
        </w:rPr>
        <w:tab/>
      </w:r>
      <w:r w:rsidR="00ED6C0B" w:rsidRPr="000A51A5">
        <w:rPr>
          <w:rFonts w:asciiTheme="majorHAnsi" w:hAnsiTheme="majorHAnsi" w:cstheme="majorHAnsi"/>
          <w:bCs/>
          <w:sz w:val="27"/>
          <w:szCs w:val="27"/>
        </w:rPr>
        <w:tab/>
        <w:t>____________________</w:t>
      </w:r>
    </w:p>
    <w:p w:rsidR="008D2ADF" w:rsidRPr="000A51A5" w:rsidRDefault="00ED6C0B" w:rsidP="00E83229">
      <w:pPr>
        <w:spacing w:line="360" w:lineRule="auto"/>
        <w:ind w:left="360"/>
        <w:jc w:val="both"/>
        <w:rPr>
          <w:rFonts w:asciiTheme="majorHAnsi" w:hAnsiTheme="majorHAnsi" w:cstheme="majorHAnsi"/>
          <w:bCs/>
          <w:sz w:val="27"/>
          <w:szCs w:val="27"/>
        </w:rPr>
      </w:pPr>
      <w:r w:rsidRPr="000A51A5">
        <w:rPr>
          <w:rFonts w:asciiTheme="majorHAnsi" w:hAnsiTheme="majorHAnsi" w:cstheme="majorHAnsi"/>
          <w:bCs/>
          <w:sz w:val="27"/>
          <w:szCs w:val="27"/>
        </w:rPr>
        <w:t>2. Hon. Robina Kagoye &amp;</w:t>
      </w:r>
      <w:r w:rsidRPr="000A51A5">
        <w:rPr>
          <w:rFonts w:asciiTheme="majorHAnsi" w:hAnsiTheme="majorHAnsi" w:cstheme="majorHAnsi"/>
          <w:bCs/>
          <w:sz w:val="27"/>
          <w:szCs w:val="27"/>
        </w:rPr>
        <w:tab/>
      </w:r>
      <w:r w:rsidRPr="000A51A5">
        <w:rPr>
          <w:rFonts w:asciiTheme="majorHAnsi" w:hAnsiTheme="majorHAnsi" w:cstheme="majorHAnsi"/>
          <w:bCs/>
          <w:sz w:val="27"/>
          <w:szCs w:val="27"/>
        </w:rPr>
        <w:tab/>
      </w:r>
      <w:r w:rsidRPr="000A51A5">
        <w:rPr>
          <w:rFonts w:asciiTheme="majorHAnsi" w:hAnsiTheme="majorHAnsi" w:cstheme="majorHAnsi"/>
          <w:bCs/>
          <w:sz w:val="27"/>
          <w:szCs w:val="27"/>
        </w:rPr>
        <w:tab/>
      </w:r>
      <w:r w:rsidRPr="000A51A5">
        <w:rPr>
          <w:rFonts w:asciiTheme="majorHAnsi" w:hAnsiTheme="majorHAnsi" w:cstheme="majorHAnsi"/>
          <w:bCs/>
          <w:sz w:val="27"/>
          <w:szCs w:val="27"/>
        </w:rPr>
        <w:tab/>
      </w:r>
      <w:r w:rsidRPr="000A51A5">
        <w:rPr>
          <w:rFonts w:asciiTheme="majorHAnsi" w:hAnsiTheme="majorHAnsi" w:cstheme="majorHAnsi"/>
          <w:bCs/>
          <w:sz w:val="27"/>
          <w:szCs w:val="27"/>
        </w:rPr>
        <w:tab/>
        <w:t xml:space="preserve">____________________ </w:t>
      </w:r>
    </w:p>
    <w:p w:rsidR="008D2ADF" w:rsidRPr="000A51A5" w:rsidRDefault="00ED6C0B" w:rsidP="00E83229">
      <w:pPr>
        <w:spacing w:line="360" w:lineRule="auto"/>
        <w:ind w:left="360"/>
        <w:jc w:val="both"/>
        <w:rPr>
          <w:rFonts w:asciiTheme="majorHAnsi" w:hAnsiTheme="majorHAnsi" w:cstheme="majorHAnsi"/>
          <w:bCs/>
          <w:sz w:val="27"/>
          <w:szCs w:val="27"/>
        </w:rPr>
      </w:pPr>
      <w:r w:rsidRPr="000A51A5">
        <w:rPr>
          <w:rFonts w:asciiTheme="majorHAnsi" w:hAnsiTheme="majorHAnsi" w:cstheme="majorHAnsi"/>
          <w:bCs/>
          <w:sz w:val="27"/>
          <w:szCs w:val="27"/>
        </w:rPr>
        <w:t>3. Hon. Can Amos Lapenga.</w:t>
      </w:r>
      <w:r w:rsidRPr="000A51A5">
        <w:rPr>
          <w:rFonts w:asciiTheme="majorHAnsi" w:hAnsiTheme="majorHAnsi" w:cstheme="majorHAnsi"/>
          <w:bCs/>
          <w:sz w:val="27"/>
          <w:szCs w:val="27"/>
        </w:rPr>
        <w:tab/>
      </w:r>
      <w:r w:rsidRPr="000A51A5">
        <w:rPr>
          <w:rFonts w:asciiTheme="majorHAnsi" w:hAnsiTheme="majorHAnsi" w:cstheme="majorHAnsi"/>
          <w:bCs/>
          <w:sz w:val="27"/>
          <w:szCs w:val="27"/>
        </w:rPr>
        <w:tab/>
      </w:r>
      <w:r w:rsidRPr="000A51A5">
        <w:rPr>
          <w:rFonts w:asciiTheme="majorHAnsi" w:hAnsiTheme="majorHAnsi" w:cstheme="majorHAnsi"/>
          <w:bCs/>
          <w:sz w:val="27"/>
          <w:szCs w:val="27"/>
        </w:rPr>
        <w:tab/>
      </w:r>
      <w:r w:rsidRPr="000A51A5">
        <w:rPr>
          <w:rFonts w:asciiTheme="majorHAnsi" w:hAnsiTheme="majorHAnsi" w:cstheme="majorHAnsi"/>
          <w:bCs/>
          <w:sz w:val="27"/>
          <w:szCs w:val="27"/>
        </w:rPr>
        <w:tab/>
      </w:r>
      <w:r w:rsidRPr="000A51A5">
        <w:rPr>
          <w:rFonts w:asciiTheme="majorHAnsi" w:hAnsiTheme="majorHAnsi" w:cstheme="majorHAnsi"/>
          <w:bCs/>
          <w:sz w:val="27"/>
          <w:szCs w:val="27"/>
        </w:rPr>
        <w:tab/>
        <w:t>____________________</w:t>
      </w:r>
    </w:p>
    <w:p w:rsidR="008D2ADF" w:rsidRPr="000A51A5" w:rsidRDefault="008D2ADF" w:rsidP="008D2ADF">
      <w:pPr>
        <w:spacing w:after="0" w:line="240" w:lineRule="auto"/>
        <w:ind w:firstLine="360"/>
        <w:jc w:val="both"/>
        <w:rPr>
          <w:rFonts w:asciiTheme="majorHAnsi" w:hAnsiTheme="majorHAnsi" w:cstheme="majorHAnsi"/>
          <w:sz w:val="27"/>
          <w:szCs w:val="27"/>
        </w:rPr>
      </w:pPr>
      <w:r w:rsidRPr="000A51A5">
        <w:rPr>
          <w:rFonts w:asciiTheme="majorHAnsi" w:hAnsiTheme="majorHAnsi" w:cstheme="majorHAnsi"/>
          <w:sz w:val="27"/>
          <w:szCs w:val="27"/>
        </w:rPr>
        <w:t xml:space="preserve">Delivered in open </w:t>
      </w:r>
      <w:r w:rsidR="00394EE2" w:rsidRPr="000A51A5">
        <w:rPr>
          <w:rFonts w:asciiTheme="majorHAnsi" w:hAnsiTheme="majorHAnsi" w:cstheme="majorHAnsi"/>
          <w:sz w:val="27"/>
          <w:szCs w:val="27"/>
        </w:rPr>
        <w:t>Court</w:t>
      </w:r>
      <w:r w:rsidRPr="000A51A5">
        <w:rPr>
          <w:rFonts w:asciiTheme="majorHAnsi" w:hAnsiTheme="majorHAnsi" w:cstheme="majorHAnsi"/>
          <w:sz w:val="27"/>
          <w:szCs w:val="27"/>
        </w:rPr>
        <w:t xml:space="preserve"> in the presence of: </w:t>
      </w:r>
    </w:p>
    <w:p w:rsidR="00122EF5" w:rsidRDefault="00122EF5" w:rsidP="008D2ADF">
      <w:pPr>
        <w:spacing w:after="0" w:line="240" w:lineRule="auto"/>
        <w:ind w:left="360"/>
        <w:jc w:val="both"/>
        <w:rPr>
          <w:rFonts w:asciiTheme="majorHAnsi" w:hAnsiTheme="majorHAnsi" w:cstheme="majorHAnsi"/>
          <w:b/>
          <w:sz w:val="27"/>
          <w:szCs w:val="27"/>
        </w:rPr>
      </w:pPr>
    </w:p>
    <w:p w:rsidR="008D2ADF" w:rsidRPr="000A51A5" w:rsidRDefault="008D2ADF" w:rsidP="008D2ADF">
      <w:pPr>
        <w:spacing w:after="0" w:line="240" w:lineRule="auto"/>
        <w:ind w:left="360"/>
        <w:jc w:val="both"/>
        <w:rPr>
          <w:rFonts w:asciiTheme="majorHAnsi" w:hAnsiTheme="majorHAnsi" w:cstheme="majorHAnsi"/>
          <w:sz w:val="27"/>
          <w:szCs w:val="27"/>
        </w:rPr>
      </w:pPr>
      <w:r w:rsidRPr="000A51A5">
        <w:rPr>
          <w:rFonts w:asciiTheme="majorHAnsi" w:hAnsiTheme="majorHAnsi" w:cstheme="majorHAnsi"/>
          <w:b/>
          <w:sz w:val="27"/>
          <w:szCs w:val="27"/>
        </w:rPr>
        <w:t xml:space="preserve">For the </w:t>
      </w:r>
      <w:r w:rsidR="007A1B7A" w:rsidRPr="000A51A5">
        <w:rPr>
          <w:rFonts w:asciiTheme="majorHAnsi" w:hAnsiTheme="majorHAnsi" w:cstheme="majorHAnsi"/>
          <w:b/>
          <w:sz w:val="27"/>
          <w:szCs w:val="27"/>
        </w:rPr>
        <w:t>Claimant</w:t>
      </w:r>
      <w:r w:rsidRPr="000A51A5">
        <w:rPr>
          <w:rFonts w:asciiTheme="majorHAnsi" w:hAnsiTheme="majorHAnsi" w:cstheme="majorHAnsi"/>
          <w:sz w:val="27"/>
          <w:szCs w:val="27"/>
        </w:rPr>
        <w:t xml:space="preserve">: </w:t>
      </w:r>
      <w:r w:rsidR="003E3AB9" w:rsidRPr="000A51A5">
        <w:rPr>
          <w:rFonts w:asciiTheme="majorHAnsi" w:hAnsiTheme="majorHAnsi" w:cstheme="majorHAnsi"/>
          <w:sz w:val="27"/>
          <w:szCs w:val="27"/>
        </w:rPr>
        <w:tab/>
      </w:r>
      <w:r w:rsidR="007A1B7A" w:rsidRPr="000A51A5">
        <w:rPr>
          <w:rFonts w:asciiTheme="majorHAnsi" w:hAnsiTheme="majorHAnsi" w:cstheme="majorHAnsi"/>
          <w:sz w:val="27"/>
          <w:szCs w:val="27"/>
        </w:rPr>
        <w:t>Claimant in court.</w:t>
      </w:r>
      <w:r w:rsidRPr="000A51A5">
        <w:rPr>
          <w:rFonts w:asciiTheme="majorHAnsi" w:hAnsiTheme="majorHAnsi" w:cstheme="majorHAnsi"/>
          <w:sz w:val="27"/>
          <w:szCs w:val="27"/>
        </w:rPr>
        <w:tab/>
      </w:r>
      <w:r w:rsidRPr="000A51A5">
        <w:rPr>
          <w:rFonts w:asciiTheme="majorHAnsi" w:hAnsiTheme="majorHAnsi" w:cstheme="majorHAnsi"/>
          <w:sz w:val="27"/>
          <w:szCs w:val="27"/>
        </w:rPr>
        <w:tab/>
      </w:r>
    </w:p>
    <w:p w:rsidR="003E3AB9" w:rsidRPr="000A51A5" w:rsidRDefault="003E3AB9" w:rsidP="008D2ADF">
      <w:pPr>
        <w:spacing w:after="0" w:line="240" w:lineRule="auto"/>
        <w:ind w:left="360"/>
        <w:jc w:val="both"/>
        <w:rPr>
          <w:rFonts w:asciiTheme="majorHAnsi" w:hAnsiTheme="majorHAnsi" w:cstheme="majorHAnsi"/>
          <w:b/>
          <w:sz w:val="27"/>
          <w:szCs w:val="27"/>
        </w:rPr>
      </w:pPr>
    </w:p>
    <w:p w:rsidR="007A1B7A" w:rsidRPr="000A51A5" w:rsidRDefault="008D2ADF" w:rsidP="008D2ADF">
      <w:pPr>
        <w:spacing w:after="0" w:line="240" w:lineRule="auto"/>
        <w:ind w:left="360"/>
        <w:jc w:val="both"/>
        <w:rPr>
          <w:rFonts w:asciiTheme="majorHAnsi" w:hAnsiTheme="majorHAnsi" w:cstheme="majorHAnsi"/>
          <w:sz w:val="27"/>
          <w:szCs w:val="27"/>
        </w:rPr>
      </w:pPr>
      <w:r w:rsidRPr="000A51A5">
        <w:rPr>
          <w:rFonts w:asciiTheme="majorHAnsi" w:hAnsiTheme="majorHAnsi" w:cstheme="majorHAnsi"/>
          <w:b/>
          <w:sz w:val="27"/>
          <w:szCs w:val="27"/>
        </w:rPr>
        <w:t xml:space="preserve">For the </w:t>
      </w:r>
      <w:r w:rsidR="00394EE2" w:rsidRPr="000A51A5">
        <w:rPr>
          <w:rFonts w:asciiTheme="majorHAnsi" w:hAnsiTheme="majorHAnsi" w:cstheme="majorHAnsi"/>
          <w:b/>
          <w:sz w:val="27"/>
          <w:szCs w:val="27"/>
        </w:rPr>
        <w:t>Respondent</w:t>
      </w:r>
      <w:r w:rsidRPr="000A51A5">
        <w:rPr>
          <w:rFonts w:asciiTheme="majorHAnsi" w:hAnsiTheme="majorHAnsi" w:cstheme="majorHAnsi"/>
          <w:sz w:val="27"/>
          <w:szCs w:val="27"/>
        </w:rPr>
        <w:t xml:space="preserve">: </w:t>
      </w:r>
      <w:r w:rsidRPr="000A51A5">
        <w:rPr>
          <w:rFonts w:asciiTheme="majorHAnsi" w:hAnsiTheme="majorHAnsi" w:cstheme="majorHAnsi"/>
          <w:sz w:val="27"/>
          <w:szCs w:val="27"/>
        </w:rPr>
        <w:tab/>
      </w:r>
      <w:r w:rsidR="007A1B7A" w:rsidRPr="000A51A5">
        <w:rPr>
          <w:rFonts w:asciiTheme="majorHAnsi" w:hAnsiTheme="majorHAnsi" w:cstheme="majorHAnsi"/>
          <w:sz w:val="27"/>
          <w:szCs w:val="27"/>
        </w:rPr>
        <w:t>Mr. Felix Ampeire.</w:t>
      </w:r>
    </w:p>
    <w:p w:rsidR="00122EF5" w:rsidRDefault="00122EF5" w:rsidP="008D2ADF">
      <w:pPr>
        <w:spacing w:after="0" w:line="240" w:lineRule="auto"/>
        <w:ind w:left="360"/>
        <w:jc w:val="both"/>
        <w:rPr>
          <w:rFonts w:asciiTheme="majorHAnsi" w:hAnsiTheme="majorHAnsi" w:cstheme="majorHAnsi"/>
          <w:sz w:val="27"/>
          <w:szCs w:val="27"/>
        </w:rPr>
      </w:pPr>
    </w:p>
    <w:p w:rsidR="008D2ADF" w:rsidRPr="000A51A5" w:rsidRDefault="007A1B7A" w:rsidP="008D2ADF">
      <w:pPr>
        <w:spacing w:after="0" w:line="240" w:lineRule="auto"/>
        <w:ind w:left="360"/>
        <w:jc w:val="both"/>
        <w:rPr>
          <w:rFonts w:asciiTheme="majorHAnsi" w:hAnsiTheme="majorHAnsi" w:cstheme="majorHAnsi"/>
          <w:sz w:val="27"/>
          <w:szCs w:val="27"/>
        </w:rPr>
      </w:pPr>
      <w:r w:rsidRPr="000A51A5">
        <w:rPr>
          <w:rFonts w:asciiTheme="majorHAnsi" w:hAnsiTheme="majorHAnsi" w:cstheme="majorHAnsi"/>
          <w:sz w:val="27"/>
          <w:szCs w:val="27"/>
        </w:rPr>
        <w:t>No representative of the respondent in Court.</w:t>
      </w:r>
      <w:r w:rsidR="008D2ADF" w:rsidRPr="000A51A5">
        <w:rPr>
          <w:rFonts w:asciiTheme="majorHAnsi" w:hAnsiTheme="majorHAnsi" w:cstheme="majorHAnsi"/>
          <w:sz w:val="27"/>
          <w:szCs w:val="27"/>
        </w:rPr>
        <w:tab/>
      </w:r>
    </w:p>
    <w:p w:rsidR="00122EF5" w:rsidRDefault="00122EF5" w:rsidP="00A02C59">
      <w:pPr>
        <w:spacing w:after="0" w:line="240" w:lineRule="auto"/>
        <w:ind w:left="360"/>
        <w:jc w:val="both"/>
        <w:rPr>
          <w:rFonts w:asciiTheme="majorHAnsi" w:hAnsiTheme="majorHAnsi" w:cstheme="majorHAnsi"/>
          <w:sz w:val="27"/>
          <w:szCs w:val="27"/>
        </w:rPr>
      </w:pPr>
    </w:p>
    <w:p w:rsidR="008D2ADF" w:rsidRPr="000A51A5" w:rsidRDefault="00394EE2" w:rsidP="00A02C59">
      <w:pPr>
        <w:spacing w:after="0" w:line="240" w:lineRule="auto"/>
        <w:ind w:left="360"/>
        <w:jc w:val="both"/>
        <w:rPr>
          <w:rFonts w:asciiTheme="majorHAnsi" w:hAnsiTheme="majorHAnsi" w:cstheme="majorHAnsi"/>
          <w:sz w:val="27"/>
          <w:szCs w:val="27"/>
        </w:rPr>
      </w:pPr>
      <w:r w:rsidRPr="000A51A5">
        <w:rPr>
          <w:rFonts w:asciiTheme="majorHAnsi" w:hAnsiTheme="majorHAnsi" w:cstheme="majorHAnsi"/>
          <w:sz w:val="27"/>
          <w:szCs w:val="27"/>
        </w:rPr>
        <w:t>Court</w:t>
      </w:r>
      <w:r w:rsidR="007A1B7A" w:rsidRPr="000A51A5">
        <w:rPr>
          <w:rFonts w:asciiTheme="majorHAnsi" w:hAnsiTheme="majorHAnsi" w:cstheme="majorHAnsi"/>
          <w:sz w:val="27"/>
          <w:szCs w:val="27"/>
        </w:rPr>
        <w:t xml:space="preserve"> Clerk:  </w:t>
      </w:r>
      <w:r w:rsidR="008D2ADF" w:rsidRPr="000A51A5">
        <w:rPr>
          <w:rFonts w:asciiTheme="majorHAnsi" w:hAnsiTheme="majorHAnsi" w:cstheme="majorHAnsi"/>
          <w:b/>
          <w:sz w:val="27"/>
          <w:szCs w:val="27"/>
        </w:rPr>
        <w:t>Mr. Samuel Mukiza</w:t>
      </w:r>
      <w:r w:rsidR="008D2ADF" w:rsidRPr="000A51A5">
        <w:rPr>
          <w:rFonts w:asciiTheme="majorHAnsi" w:hAnsiTheme="majorHAnsi" w:cstheme="majorHAnsi"/>
          <w:sz w:val="27"/>
          <w:szCs w:val="27"/>
        </w:rPr>
        <w:t>.</w:t>
      </w:r>
    </w:p>
    <w:sectPr w:rsidR="008D2ADF" w:rsidRPr="000A51A5" w:rsidSect="00122EF5">
      <w:headerReference w:type="even" r:id="rId9"/>
      <w:headerReference w:type="default" r:id="rId10"/>
      <w:footerReference w:type="default" r:id="rId11"/>
      <w:headerReference w:type="first" r:id="rId12"/>
      <w:pgSz w:w="11907" w:h="16839" w:code="9"/>
      <w:pgMar w:top="1350" w:right="1107"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C85" w:rsidRDefault="00096C85" w:rsidP="001606CB">
      <w:pPr>
        <w:spacing w:after="0" w:line="240" w:lineRule="auto"/>
      </w:pPr>
      <w:r>
        <w:separator/>
      </w:r>
    </w:p>
  </w:endnote>
  <w:endnote w:type="continuationSeparator" w:id="0">
    <w:p w:rsidR="00096C85" w:rsidRDefault="00096C85" w:rsidP="0016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C85" w:rsidRDefault="00096C85">
    <w:pPr>
      <w:pStyle w:val="Footer"/>
      <w:jc w:val="right"/>
    </w:pPr>
  </w:p>
  <w:p w:rsidR="00096C85" w:rsidRDefault="00096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C85" w:rsidRDefault="00096C85" w:rsidP="001606CB">
      <w:pPr>
        <w:spacing w:after="0" w:line="240" w:lineRule="auto"/>
      </w:pPr>
      <w:r>
        <w:separator/>
      </w:r>
    </w:p>
  </w:footnote>
  <w:footnote w:type="continuationSeparator" w:id="0">
    <w:p w:rsidR="00096C85" w:rsidRDefault="00096C85" w:rsidP="001606CB">
      <w:pPr>
        <w:spacing w:after="0" w:line="240" w:lineRule="auto"/>
      </w:pPr>
      <w:r>
        <w:continuationSeparator/>
      </w:r>
    </w:p>
  </w:footnote>
  <w:footnote w:id="1">
    <w:p w:rsidR="00096C85" w:rsidRPr="001026DB" w:rsidRDefault="00096C85" w:rsidP="001026DB">
      <w:pPr>
        <w:pStyle w:val="FootnoteText"/>
        <w:rPr>
          <w:rFonts w:asciiTheme="majorHAnsi" w:hAnsiTheme="majorHAnsi" w:cstheme="majorHAnsi"/>
          <w:sz w:val="18"/>
          <w:szCs w:val="18"/>
        </w:rPr>
      </w:pPr>
      <w:r w:rsidRPr="001026DB">
        <w:rPr>
          <w:rStyle w:val="FootnoteReference"/>
          <w:rFonts w:asciiTheme="majorHAnsi" w:hAnsiTheme="majorHAnsi" w:cstheme="majorHAnsi"/>
          <w:sz w:val="18"/>
          <w:szCs w:val="18"/>
        </w:rPr>
        <w:footnoteRef/>
      </w:r>
      <w:r w:rsidRPr="001026DB">
        <w:rPr>
          <w:rFonts w:asciiTheme="majorHAnsi" w:hAnsiTheme="majorHAnsi" w:cstheme="majorHAnsi"/>
          <w:sz w:val="18"/>
          <w:szCs w:val="18"/>
        </w:rPr>
        <w:t xml:space="preserve"> </w:t>
      </w:r>
      <w:r>
        <w:rPr>
          <w:rFonts w:asciiTheme="majorHAnsi" w:hAnsiTheme="majorHAnsi" w:cstheme="majorHAnsi"/>
          <w:sz w:val="18"/>
          <w:szCs w:val="18"/>
        </w:rPr>
        <w:t>[</w:t>
      </w:r>
      <w:r w:rsidRPr="001026DB">
        <w:rPr>
          <w:rFonts w:asciiTheme="majorHAnsi" w:hAnsiTheme="majorHAnsi" w:cstheme="majorHAnsi"/>
          <w:sz w:val="18"/>
          <w:szCs w:val="18"/>
        </w:rPr>
        <w:t>1989]KLR 1</w:t>
      </w:r>
    </w:p>
  </w:footnote>
  <w:footnote w:id="2">
    <w:p w:rsidR="00096C85" w:rsidRPr="001026DB" w:rsidRDefault="00096C85">
      <w:pPr>
        <w:pStyle w:val="FootnoteText"/>
        <w:rPr>
          <w:rFonts w:asciiTheme="majorHAnsi" w:hAnsiTheme="majorHAnsi" w:cstheme="majorHAnsi"/>
          <w:sz w:val="18"/>
          <w:szCs w:val="18"/>
        </w:rPr>
      </w:pPr>
      <w:r w:rsidRPr="001026DB">
        <w:rPr>
          <w:rStyle w:val="FootnoteReference"/>
          <w:rFonts w:asciiTheme="majorHAnsi" w:hAnsiTheme="majorHAnsi" w:cstheme="majorHAnsi"/>
          <w:sz w:val="18"/>
          <w:szCs w:val="18"/>
        </w:rPr>
        <w:footnoteRef/>
      </w:r>
      <w:r w:rsidRPr="001026DB">
        <w:rPr>
          <w:rFonts w:asciiTheme="majorHAnsi" w:hAnsiTheme="majorHAnsi" w:cstheme="majorHAnsi"/>
          <w:sz w:val="18"/>
          <w:szCs w:val="18"/>
        </w:rPr>
        <w:t xml:space="preserve"> LDR 09 of 2022(Unreported)</w:t>
      </w:r>
    </w:p>
  </w:footnote>
  <w:footnote w:id="3">
    <w:p w:rsidR="00096C85" w:rsidRPr="008E671B" w:rsidRDefault="00096C85">
      <w:pPr>
        <w:pStyle w:val="FootnoteText"/>
        <w:rPr>
          <w:rFonts w:asciiTheme="majorHAnsi" w:hAnsiTheme="majorHAnsi" w:cstheme="majorHAnsi"/>
          <w:sz w:val="18"/>
          <w:szCs w:val="18"/>
        </w:rPr>
      </w:pPr>
      <w:r w:rsidRPr="008E671B">
        <w:rPr>
          <w:rStyle w:val="FootnoteReference"/>
          <w:rFonts w:asciiTheme="majorHAnsi" w:hAnsiTheme="majorHAnsi" w:cstheme="majorHAnsi"/>
          <w:sz w:val="18"/>
          <w:szCs w:val="18"/>
        </w:rPr>
        <w:footnoteRef/>
      </w:r>
      <w:r w:rsidRPr="008E671B">
        <w:rPr>
          <w:rFonts w:asciiTheme="majorHAnsi" w:hAnsiTheme="majorHAnsi" w:cstheme="majorHAnsi"/>
          <w:sz w:val="18"/>
          <w:szCs w:val="18"/>
        </w:rPr>
        <w:t xml:space="preserve"> The case was cited by the Respondent.</w:t>
      </w:r>
    </w:p>
  </w:footnote>
  <w:footnote w:id="4">
    <w:p w:rsidR="00096C85" w:rsidRPr="008E671B" w:rsidRDefault="00096C85" w:rsidP="00DA770D">
      <w:pPr>
        <w:pStyle w:val="FootnoteText"/>
        <w:jc w:val="both"/>
        <w:rPr>
          <w:rFonts w:asciiTheme="majorHAnsi" w:hAnsiTheme="majorHAnsi" w:cstheme="majorHAnsi"/>
          <w:sz w:val="18"/>
          <w:szCs w:val="18"/>
        </w:rPr>
      </w:pPr>
      <w:r w:rsidRPr="008E671B">
        <w:rPr>
          <w:rStyle w:val="FootnoteReference"/>
          <w:rFonts w:asciiTheme="majorHAnsi" w:hAnsiTheme="majorHAnsi" w:cstheme="majorHAnsi"/>
          <w:sz w:val="18"/>
          <w:szCs w:val="18"/>
        </w:rPr>
        <w:footnoteRef/>
      </w:r>
      <w:r w:rsidRPr="008E671B">
        <w:rPr>
          <w:rFonts w:asciiTheme="majorHAnsi" w:hAnsiTheme="majorHAnsi" w:cstheme="majorHAnsi"/>
          <w:sz w:val="18"/>
          <w:szCs w:val="18"/>
        </w:rPr>
        <w:t xml:space="preserve"> (1967)QBD 433</w:t>
      </w:r>
    </w:p>
  </w:footnote>
  <w:footnote w:id="5">
    <w:p w:rsidR="00096C85" w:rsidRPr="008E671B" w:rsidRDefault="00096C85" w:rsidP="00DA770D">
      <w:pPr>
        <w:pStyle w:val="FootnoteText"/>
        <w:rPr>
          <w:rFonts w:asciiTheme="majorHAnsi" w:hAnsiTheme="majorHAnsi" w:cstheme="majorHAnsi"/>
          <w:sz w:val="18"/>
          <w:szCs w:val="18"/>
        </w:rPr>
      </w:pPr>
      <w:r w:rsidRPr="008E671B">
        <w:rPr>
          <w:rStyle w:val="FootnoteReference"/>
          <w:rFonts w:asciiTheme="majorHAnsi" w:hAnsiTheme="majorHAnsi" w:cstheme="majorHAnsi"/>
          <w:sz w:val="18"/>
          <w:szCs w:val="18"/>
        </w:rPr>
        <w:footnoteRef/>
      </w:r>
      <w:r w:rsidRPr="008E671B">
        <w:rPr>
          <w:rFonts w:asciiTheme="majorHAnsi" w:hAnsiTheme="majorHAnsi" w:cstheme="majorHAnsi"/>
          <w:sz w:val="18"/>
          <w:szCs w:val="18"/>
        </w:rPr>
        <w:t xml:space="preserve"> LDR 147/2019</w:t>
      </w:r>
    </w:p>
  </w:footnote>
  <w:footnote w:id="6">
    <w:p w:rsidR="00096C85" w:rsidRPr="006A3293" w:rsidRDefault="00096C85" w:rsidP="00DA770D">
      <w:pPr>
        <w:pStyle w:val="FootnoteText"/>
        <w:rPr>
          <w:rFonts w:asciiTheme="majorHAnsi" w:hAnsiTheme="majorHAnsi" w:cstheme="majorHAnsi"/>
          <w:sz w:val="18"/>
          <w:szCs w:val="18"/>
        </w:rPr>
      </w:pPr>
      <w:r w:rsidRPr="008E671B">
        <w:rPr>
          <w:rStyle w:val="FootnoteReference"/>
          <w:rFonts w:asciiTheme="majorHAnsi" w:hAnsiTheme="majorHAnsi" w:cstheme="majorHAnsi"/>
          <w:sz w:val="18"/>
          <w:szCs w:val="18"/>
        </w:rPr>
        <w:footnoteRef/>
      </w:r>
      <w:r w:rsidRPr="008E671B">
        <w:rPr>
          <w:rFonts w:asciiTheme="majorHAnsi" w:hAnsiTheme="majorHAnsi" w:cstheme="majorHAnsi"/>
          <w:sz w:val="18"/>
          <w:szCs w:val="18"/>
        </w:rPr>
        <w:t xml:space="preserve"> LDR 185/2016</w:t>
      </w:r>
    </w:p>
  </w:footnote>
  <w:footnote w:id="7">
    <w:p w:rsidR="00096C85" w:rsidRPr="005623E5" w:rsidRDefault="00096C85" w:rsidP="005623E5">
      <w:pPr>
        <w:pStyle w:val="FootnoteText"/>
        <w:rPr>
          <w:rFonts w:asciiTheme="majorHAnsi" w:hAnsiTheme="majorHAnsi" w:cstheme="majorHAnsi"/>
          <w:sz w:val="18"/>
          <w:szCs w:val="18"/>
        </w:rPr>
      </w:pPr>
      <w:r w:rsidRPr="005623E5">
        <w:rPr>
          <w:rStyle w:val="FootnoteReference"/>
          <w:rFonts w:asciiTheme="majorHAnsi" w:hAnsiTheme="majorHAnsi" w:cstheme="majorHAnsi"/>
          <w:sz w:val="18"/>
          <w:szCs w:val="18"/>
        </w:rPr>
        <w:footnoteRef/>
      </w:r>
      <w:r w:rsidRPr="005623E5">
        <w:rPr>
          <w:rFonts w:asciiTheme="majorHAnsi" w:hAnsiTheme="majorHAnsi" w:cstheme="majorHAnsi"/>
          <w:sz w:val="18"/>
          <w:szCs w:val="18"/>
        </w:rPr>
        <w:t xml:space="preserve"> Building Law </w:t>
      </w:r>
      <w:r>
        <w:rPr>
          <w:rFonts w:asciiTheme="majorHAnsi" w:hAnsiTheme="majorHAnsi" w:cstheme="majorHAnsi"/>
          <w:sz w:val="18"/>
          <w:szCs w:val="18"/>
        </w:rPr>
        <w:t xml:space="preserve">Encyclopedia by David Chappell, </w:t>
      </w:r>
      <w:r w:rsidRPr="005623E5">
        <w:rPr>
          <w:rFonts w:asciiTheme="majorHAnsi" w:hAnsiTheme="majorHAnsi" w:cstheme="majorHAnsi"/>
          <w:sz w:val="18"/>
          <w:szCs w:val="18"/>
        </w:rPr>
        <w:t>Michael Cowlin</w:t>
      </w:r>
      <w:r>
        <w:rPr>
          <w:rFonts w:asciiTheme="majorHAnsi" w:hAnsiTheme="majorHAnsi" w:cstheme="majorHAnsi"/>
          <w:sz w:val="18"/>
          <w:szCs w:val="18"/>
        </w:rPr>
        <w:t xml:space="preserve"> and </w:t>
      </w:r>
      <w:r w:rsidRPr="005623E5">
        <w:rPr>
          <w:rFonts w:asciiTheme="majorHAnsi" w:hAnsiTheme="majorHAnsi" w:cstheme="majorHAnsi"/>
          <w:sz w:val="18"/>
          <w:szCs w:val="18"/>
        </w:rPr>
        <w:t>Michael Dunn at page 517</w:t>
      </w:r>
    </w:p>
  </w:footnote>
  <w:footnote w:id="8">
    <w:p w:rsidR="00096C85" w:rsidRPr="00096C85" w:rsidRDefault="00096C85">
      <w:pPr>
        <w:pStyle w:val="FootnoteText"/>
        <w:rPr>
          <w:rFonts w:asciiTheme="majorHAnsi" w:hAnsiTheme="majorHAnsi" w:cstheme="majorHAnsi"/>
          <w:sz w:val="18"/>
          <w:szCs w:val="18"/>
        </w:rPr>
      </w:pPr>
      <w:r w:rsidRPr="00096C85">
        <w:rPr>
          <w:rStyle w:val="FootnoteReference"/>
          <w:rFonts w:asciiTheme="majorHAnsi" w:hAnsiTheme="majorHAnsi" w:cstheme="majorHAnsi"/>
          <w:sz w:val="18"/>
          <w:szCs w:val="18"/>
        </w:rPr>
        <w:footnoteRef/>
      </w:r>
      <w:r w:rsidRPr="00096C85">
        <w:rPr>
          <w:rFonts w:asciiTheme="majorHAnsi" w:hAnsiTheme="majorHAnsi" w:cstheme="majorHAnsi"/>
          <w:sz w:val="18"/>
          <w:szCs w:val="18"/>
        </w:rPr>
        <w:t xml:space="preserve"> </w:t>
      </w:r>
      <w:r w:rsidRPr="00096C85">
        <w:rPr>
          <w:rFonts w:asciiTheme="majorHAnsi" w:hAnsiTheme="majorHAnsi" w:cstheme="majorHAnsi"/>
          <w:sz w:val="18"/>
          <w:szCs w:val="18"/>
          <w:shd w:val="clear" w:color="auto" w:fill="FFFFFF"/>
        </w:rPr>
        <w:t>Labour Dispute Appeal No. 10 of 2019 [2022] UGIC 44 (10 May 2022)</w:t>
      </w:r>
    </w:p>
  </w:footnote>
  <w:footnote w:id="9">
    <w:p w:rsidR="00096C85" w:rsidRPr="00096C85" w:rsidRDefault="00096C85" w:rsidP="005623E5">
      <w:pPr>
        <w:pStyle w:val="FootnoteText"/>
        <w:rPr>
          <w:rFonts w:asciiTheme="majorHAnsi" w:hAnsiTheme="majorHAnsi" w:cstheme="majorHAnsi"/>
          <w:sz w:val="18"/>
          <w:szCs w:val="18"/>
        </w:rPr>
      </w:pPr>
      <w:r w:rsidRPr="00096C85">
        <w:rPr>
          <w:rStyle w:val="FootnoteReference"/>
          <w:rFonts w:asciiTheme="majorHAnsi" w:hAnsiTheme="majorHAnsi" w:cstheme="majorHAnsi"/>
          <w:sz w:val="18"/>
          <w:szCs w:val="18"/>
        </w:rPr>
        <w:footnoteRef/>
      </w:r>
      <w:r w:rsidRPr="00096C85">
        <w:rPr>
          <w:rFonts w:asciiTheme="majorHAnsi" w:hAnsiTheme="majorHAnsi" w:cstheme="majorHAnsi"/>
          <w:sz w:val="18"/>
          <w:szCs w:val="18"/>
        </w:rPr>
        <w:t xml:space="preserve"> </w:t>
      </w:r>
      <w:r w:rsidRPr="00096C85">
        <w:rPr>
          <w:rFonts w:asciiTheme="majorHAnsi" w:hAnsiTheme="majorHAnsi" w:cstheme="majorHAnsi"/>
          <w:sz w:val="18"/>
          <w:szCs w:val="18"/>
          <w:shd w:val="clear" w:color="auto" w:fill="FFFFFF"/>
        </w:rPr>
        <w:t>In Godfrey Kyamukama vs Makerere University Business School LDR N0. 147 of 2019,</w:t>
      </w:r>
    </w:p>
  </w:footnote>
  <w:footnote w:id="10">
    <w:p w:rsidR="00096C85" w:rsidRPr="00096C85" w:rsidRDefault="00096C85">
      <w:pPr>
        <w:pStyle w:val="FootnoteText"/>
        <w:rPr>
          <w:rFonts w:asciiTheme="majorHAnsi" w:hAnsiTheme="majorHAnsi" w:cstheme="majorHAnsi"/>
          <w:sz w:val="18"/>
          <w:szCs w:val="18"/>
        </w:rPr>
      </w:pPr>
      <w:r w:rsidRPr="00096C85">
        <w:rPr>
          <w:rStyle w:val="FootnoteReference"/>
          <w:rFonts w:asciiTheme="majorHAnsi" w:hAnsiTheme="majorHAnsi" w:cstheme="majorHAnsi"/>
          <w:sz w:val="18"/>
          <w:szCs w:val="18"/>
        </w:rPr>
        <w:footnoteRef/>
      </w:r>
      <w:r w:rsidRPr="00096C85">
        <w:rPr>
          <w:rFonts w:asciiTheme="majorHAnsi" w:hAnsiTheme="majorHAnsi" w:cstheme="majorHAnsi"/>
          <w:sz w:val="18"/>
          <w:szCs w:val="18"/>
        </w:rPr>
        <w:t xml:space="preserve"> LDR 185/2016.  The case is discussed in paragraph 11 of this award.</w:t>
      </w:r>
    </w:p>
  </w:footnote>
  <w:footnote w:id="11">
    <w:p w:rsidR="00096C85" w:rsidRPr="00096C85" w:rsidRDefault="00096C85">
      <w:pPr>
        <w:pStyle w:val="FootnoteText"/>
        <w:rPr>
          <w:rFonts w:asciiTheme="majorHAnsi" w:hAnsiTheme="majorHAnsi" w:cstheme="majorHAnsi"/>
          <w:sz w:val="18"/>
          <w:szCs w:val="18"/>
        </w:rPr>
      </w:pPr>
      <w:r w:rsidRPr="00096C85">
        <w:rPr>
          <w:rStyle w:val="FootnoteReference"/>
          <w:rFonts w:asciiTheme="majorHAnsi" w:hAnsiTheme="majorHAnsi" w:cstheme="majorHAnsi"/>
          <w:sz w:val="18"/>
          <w:szCs w:val="18"/>
        </w:rPr>
        <w:footnoteRef/>
      </w:r>
      <w:r w:rsidRPr="00096C85">
        <w:rPr>
          <w:rFonts w:asciiTheme="majorHAnsi" w:hAnsiTheme="majorHAnsi" w:cstheme="majorHAnsi"/>
          <w:sz w:val="18"/>
          <w:szCs w:val="18"/>
        </w:rPr>
        <w:t xml:space="preserve"> The test was first developed in the case of </w:t>
      </w:r>
      <w:r w:rsidRPr="00096C85">
        <w:rPr>
          <w:rFonts w:asciiTheme="majorHAnsi" w:hAnsiTheme="majorHAnsi" w:cstheme="majorHAnsi"/>
          <w:bCs/>
          <w:iCs/>
          <w:sz w:val="18"/>
          <w:szCs w:val="18"/>
          <w:shd w:val="clear" w:color="auto" w:fill="FFFFFF"/>
        </w:rPr>
        <w:t>Stevenson, Jordan &amp; Harrison Ltd v MacDonald &amp; Evans</w:t>
      </w:r>
      <w:r w:rsidRPr="00096C85">
        <w:rPr>
          <w:rStyle w:val="vcitation"/>
          <w:rFonts w:asciiTheme="majorHAnsi" w:hAnsiTheme="majorHAnsi" w:cstheme="majorHAnsi"/>
          <w:sz w:val="18"/>
          <w:szCs w:val="18"/>
          <w:shd w:val="clear" w:color="auto" w:fill="FFFFFF"/>
        </w:rPr>
        <w:t> </w:t>
      </w:r>
      <w:hyperlink r:id="rId1" w:tgtFrame="_blank" w:history="1">
        <w:r w:rsidRPr="00096C85">
          <w:rPr>
            <w:rStyle w:val="Hyperlink"/>
            <w:rFonts w:asciiTheme="majorHAnsi" w:hAnsiTheme="majorHAnsi" w:cstheme="majorHAnsi"/>
            <w:color w:val="auto"/>
            <w:sz w:val="18"/>
            <w:szCs w:val="18"/>
            <w:u w:val="none"/>
            <w:shd w:val="clear" w:color="auto" w:fill="FFFFFF"/>
          </w:rPr>
          <w:t>[1952] 1 TLR 101</w:t>
        </w:r>
      </w:hyperlink>
    </w:p>
  </w:footnote>
  <w:footnote w:id="12">
    <w:p w:rsidR="00096C85" w:rsidRDefault="00096C85">
      <w:pPr>
        <w:pStyle w:val="FootnoteText"/>
      </w:pPr>
      <w:r w:rsidRPr="00096C85">
        <w:rPr>
          <w:rStyle w:val="FootnoteReference"/>
          <w:rFonts w:asciiTheme="majorHAnsi" w:hAnsiTheme="majorHAnsi" w:cstheme="majorHAnsi"/>
          <w:sz w:val="18"/>
          <w:szCs w:val="18"/>
        </w:rPr>
        <w:footnoteRef/>
      </w:r>
      <w:r w:rsidRPr="00096C85">
        <w:rPr>
          <w:rFonts w:asciiTheme="majorHAnsi" w:hAnsiTheme="majorHAnsi" w:cstheme="majorHAnsi"/>
          <w:sz w:val="18"/>
          <w:szCs w:val="18"/>
        </w:rPr>
        <w:t xml:space="preserve"> 6</w:t>
      </w:r>
      <w:r w:rsidRPr="00096C85">
        <w:rPr>
          <w:rFonts w:asciiTheme="majorHAnsi" w:hAnsiTheme="majorHAnsi" w:cstheme="majorHAnsi"/>
          <w:sz w:val="18"/>
          <w:szCs w:val="18"/>
          <w:vertAlign w:val="superscript"/>
        </w:rPr>
        <w:t>th</w:t>
      </w:r>
      <w:r w:rsidRPr="00096C85">
        <w:rPr>
          <w:rFonts w:asciiTheme="majorHAnsi" w:hAnsiTheme="majorHAnsi" w:cstheme="majorHAnsi"/>
          <w:sz w:val="18"/>
          <w:szCs w:val="18"/>
        </w:rPr>
        <w:t xml:space="preserve"> Edn by Michael Stockdale PHD LLB et al Butterworth-Heinemann, Oxford UK, 2011</w:t>
      </w:r>
    </w:p>
  </w:footnote>
  <w:footnote w:id="13">
    <w:p w:rsidR="00096C85" w:rsidRDefault="00096C85">
      <w:pPr>
        <w:pStyle w:val="FootnoteText"/>
        <w:rPr>
          <w:rFonts w:asciiTheme="majorHAnsi" w:hAnsiTheme="majorHAnsi" w:cstheme="majorHAnsi"/>
          <w:sz w:val="18"/>
          <w:szCs w:val="18"/>
          <w:shd w:val="clear" w:color="auto" w:fill="FFFFFF"/>
        </w:rPr>
      </w:pPr>
      <w:r>
        <w:rPr>
          <w:rStyle w:val="FootnoteReference"/>
        </w:rPr>
        <w:footnoteRef/>
      </w:r>
      <w:r>
        <w:t xml:space="preserve"> </w:t>
      </w:r>
      <w:r w:rsidRPr="00F10F0A">
        <w:rPr>
          <w:rFonts w:asciiTheme="majorHAnsi" w:hAnsiTheme="majorHAnsi" w:cstheme="majorHAnsi"/>
          <w:sz w:val="18"/>
          <w:szCs w:val="18"/>
          <w:shd w:val="clear" w:color="auto" w:fill="FFFFFF"/>
        </w:rPr>
        <w:t>In</w:t>
      </w:r>
      <w:r w:rsidRPr="00F10F0A">
        <w:rPr>
          <w:rFonts w:asciiTheme="majorHAnsi" w:hAnsiTheme="majorHAnsi" w:cstheme="majorHAnsi"/>
          <w:b/>
          <w:sz w:val="18"/>
          <w:szCs w:val="18"/>
          <w:shd w:val="clear" w:color="auto" w:fill="FFFFFF"/>
        </w:rPr>
        <w:t xml:space="preserve"> </w:t>
      </w:r>
      <w:r w:rsidRPr="00096C85">
        <w:rPr>
          <w:rFonts w:asciiTheme="majorHAnsi" w:hAnsiTheme="majorHAnsi" w:cstheme="majorHAnsi"/>
          <w:sz w:val="18"/>
          <w:szCs w:val="18"/>
          <w:shd w:val="clear" w:color="auto" w:fill="FFFFFF"/>
        </w:rPr>
        <w:t xml:space="preserve">Meera Investments Ltd v Andreas Wipflear t/a Wipfler Designers and Co. Ltd. MA 163 of 2009, </w:t>
      </w:r>
      <w:r w:rsidRPr="00F10F0A">
        <w:rPr>
          <w:rFonts w:asciiTheme="majorHAnsi" w:hAnsiTheme="majorHAnsi" w:cstheme="majorHAnsi"/>
          <w:sz w:val="18"/>
          <w:szCs w:val="18"/>
          <w:shd w:val="clear" w:color="auto" w:fill="FFFFFF"/>
        </w:rPr>
        <w:t xml:space="preserve">Mulyagonja J posited that </w:t>
      </w:r>
      <w:r>
        <w:rPr>
          <w:rFonts w:asciiTheme="majorHAnsi" w:hAnsiTheme="majorHAnsi" w:cstheme="majorHAnsi"/>
          <w:sz w:val="18"/>
          <w:szCs w:val="18"/>
          <w:shd w:val="clear" w:color="auto" w:fill="FFFFFF"/>
        </w:rPr>
        <w:t>“</w:t>
      </w:r>
      <w:r w:rsidRPr="00F10F0A">
        <w:rPr>
          <w:rFonts w:asciiTheme="majorHAnsi" w:hAnsiTheme="majorHAnsi" w:cstheme="majorHAnsi"/>
          <w:sz w:val="18"/>
          <w:szCs w:val="18"/>
          <w:shd w:val="clear" w:color="auto" w:fill="FFFFFF"/>
        </w:rPr>
        <w:t xml:space="preserve">the </w:t>
      </w:r>
      <w:r>
        <w:rPr>
          <w:rFonts w:asciiTheme="majorHAnsi" w:hAnsiTheme="majorHAnsi" w:cstheme="majorHAnsi"/>
          <w:sz w:val="18"/>
          <w:szCs w:val="18"/>
          <w:shd w:val="clear" w:color="auto" w:fill="FFFFFF"/>
        </w:rPr>
        <w:t xml:space="preserve">  </w:t>
      </w:r>
    </w:p>
    <w:p w:rsidR="00096C85" w:rsidRDefault="00096C85">
      <w:pPr>
        <w:pStyle w:val="FootnoteText"/>
      </w:pPr>
      <w:r>
        <w:rPr>
          <w:rFonts w:asciiTheme="majorHAnsi" w:hAnsiTheme="majorHAnsi" w:cstheme="majorHAnsi"/>
          <w:sz w:val="18"/>
          <w:szCs w:val="18"/>
          <w:shd w:val="clear" w:color="auto" w:fill="FFFFFF"/>
        </w:rPr>
        <w:t xml:space="preserve">     </w:t>
      </w:r>
      <w:r w:rsidRPr="00F10F0A">
        <w:rPr>
          <w:rFonts w:asciiTheme="majorHAnsi" w:hAnsiTheme="majorHAnsi" w:cstheme="majorHAnsi"/>
          <w:sz w:val="18"/>
          <w:szCs w:val="18"/>
          <w:shd w:val="clear" w:color="auto" w:fill="FFFFFF"/>
        </w:rPr>
        <w:t>question whether a party to a contract is an independent contractor or not is, no doubt, one of fact and not law merely law</w:t>
      </w:r>
      <w:r>
        <w:rPr>
          <w:rFonts w:asciiTheme="majorHAnsi" w:hAnsiTheme="majorHAnsi" w:cstheme="majorHAnsi"/>
          <w:sz w:val="18"/>
          <w:szCs w:val="18"/>
          <w:shd w:val="clear" w:color="auto" w:fill="FFFFFF"/>
        </w:rPr>
        <w:t>”</w:t>
      </w:r>
    </w:p>
  </w:footnote>
  <w:footnote w:id="14">
    <w:p w:rsidR="00096C85" w:rsidRDefault="00096C85">
      <w:pPr>
        <w:pStyle w:val="FootnoteText"/>
      </w:pPr>
      <w:r>
        <w:rPr>
          <w:rStyle w:val="FootnoteReference"/>
        </w:rPr>
        <w:footnoteRef/>
      </w:r>
      <w:r>
        <w:t xml:space="preserve"> </w:t>
      </w:r>
      <w:r w:rsidRPr="002676FC">
        <w:rPr>
          <w:rFonts w:asciiTheme="majorHAnsi" w:hAnsiTheme="majorHAnsi" w:cstheme="majorHAnsi"/>
        </w:rPr>
        <w:t>LDC 108/2014</w:t>
      </w:r>
    </w:p>
  </w:footnote>
  <w:footnote w:id="15">
    <w:p w:rsidR="00096C85" w:rsidRPr="00C056E4" w:rsidRDefault="00096C85">
      <w:pPr>
        <w:pStyle w:val="FootnoteText"/>
        <w:rPr>
          <w:rFonts w:asciiTheme="majorHAnsi" w:hAnsiTheme="majorHAnsi" w:cstheme="majorHAnsi"/>
          <w:sz w:val="18"/>
          <w:szCs w:val="18"/>
        </w:rPr>
      </w:pPr>
      <w:r w:rsidRPr="00C056E4">
        <w:rPr>
          <w:rStyle w:val="FootnoteReference"/>
          <w:rFonts w:asciiTheme="majorHAnsi" w:hAnsiTheme="majorHAnsi" w:cstheme="majorHAnsi"/>
          <w:sz w:val="18"/>
          <w:szCs w:val="18"/>
        </w:rPr>
        <w:footnoteRef/>
      </w:r>
      <w:r w:rsidRPr="00C056E4">
        <w:rPr>
          <w:rFonts w:asciiTheme="majorHAnsi" w:hAnsiTheme="majorHAnsi" w:cstheme="majorHAnsi"/>
          <w:sz w:val="18"/>
          <w:szCs w:val="18"/>
        </w:rPr>
        <w:t xml:space="preserve">  LDR 121 of 2021 Mandela Sulaiman v Royal Mabati Ltd</w:t>
      </w:r>
    </w:p>
  </w:footnote>
  <w:footnote w:id="16">
    <w:p w:rsidR="00096C85" w:rsidRPr="00C056E4" w:rsidRDefault="00096C85" w:rsidP="00E70C36">
      <w:pPr>
        <w:pStyle w:val="FootnoteText"/>
        <w:rPr>
          <w:rFonts w:asciiTheme="majorHAnsi" w:hAnsiTheme="majorHAnsi" w:cstheme="majorHAnsi"/>
          <w:sz w:val="18"/>
          <w:szCs w:val="18"/>
        </w:rPr>
      </w:pPr>
      <w:r w:rsidRPr="00C056E4">
        <w:rPr>
          <w:rStyle w:val="FootnoteReference"/>
          <w:rFonts w:asciiTheme="majorHAnsi" w:hAnsiTheme="majorHAnsi" w:cstheme="majorHAnsi"/>
          <w:sz w:val="18"/>
          <w:szCs w:val="18"/>
        </w:rPr>
        <w:footnoteRef/>
      </w:r>
      <w:r w:rsidRPr="00C056E4">
        <w:rPr>
          <w:rFonts w:asciiTheme="majorHAnsi" w:hAnsiTheme="majorHAnsi" w:cstheme="majorHAnsi"/>
          <w:sz w:val="18"/>
          <w:szCs w:val="18"/>
        </w:rPr>
        <w:t xml:space="preserve">  Stroms v Hutchinson[1950]A.C 515</w:t>
      </w:r>
    </w:p>
  </w:footnote>
  <w:footnote w:id="17">
    <w:p w:rsidR="00096C85" w:rsidRPr="00C056E4" w:rsidRDefault="00096C85" w:rsidP="00E70C36">
      <w:pPr>
        <w:pStyle w:val="FootnoteText"/>
        <w:rPr>
          <w:rFonts w:asciiTheme="majorHAnsi" w:hAnsiTheme="majorHAnsi" w:cstheme="majorHAnsi"/>
          <w:sz w:val="18"/>
          <w:szCs w:val="18"/>
        </w:rPr>
      </w:pPr>
      <w:r w:rsidRPr="00C056E4">
        <w:rPr>
          <w:rStyle w:val="FootnoteReference"/>
          <w:rFonts w:asciiTheme="majorHAnsi" w:hAnsiTheme="majorHAnsi" w:cstheme="majorHAnsi"/>
          <w:sz w:val="18"/>
          <w:szCs w:val="18"/>
        </w:rPr>
        <w:footnoteRef/>
      </w:r>
      <w:r w:rsidRPr="00C056E4">
        <w:rPr>
          <w:rFonts w:asciiTheme="majorHAnsi" w:hAnsiTheme="majorHAnsi" w:cstheme="majorHAnsi"/>
          <w:sz w:val="18"/>
          <w:szCs w:val="18"/>
        </w:rPr>
        <w:t xml:space="preserve">  Civil Appeal No. 60 of 2020</w:t>
      </w:r>
    </w:p>
  </w:footnote>
  <w:footnote w:id="18">
    <w:p w:rsidR="00096C85" w:rsidRPr="00C056E4" w:rsidRDefault="00096C85" w:rsidP="00E70C36">
      <w:pPr>
        <w:pStyle w:val="FootnoteText"/>
        <w:rPr>
          <w:rFonts w:asciiTheme="majorHAnsi" w:hAnsiTheme="majorHAnsi" w:cstheme="majorHAnsi"/>
          <w:sz w:val="18"/>
          <w:szCs w:val="18"/>
        </w:rPr>
      </w:pPr>
      <w:r w:rsidRPr="00C056E4">
        <w:rPr>
          <w:rStyle w:val="FootnoteReference"/>
          <w:rFonts w:asciiTheme="majorHAnsi" w:hAnsiTheme="majorHAnsi" w:cstheme="majorHAnsi"/>
          <w:sz w:val="18"/>
          <w:szCs w:val="18"/>
        </w:rPr>
        <w:footnoteRef/>
      </w:r>
      <w:r w:rsidRPr="00C056E4">
        <w:rPr>
          <w:rFonts w:asciiTheme="majorHAnsi" w:hAnsiTheme="majorHAnsi" w:cstheme="majorHAnsi"/>
          <w:sz w:val="18"/>
          <w:szCs w:val="18"/>
        </w:rPr>
        <w:t xml:space="preserve">  LDC No.33 of 2015 Dr. Omona Kizito v Marie Stopes Uganda</w:t>
      </w:r>
    </w:p>
  </w:footnote>
  <w:footnote w:id="19">
    <w:p w:rsidR="00096C85" w:rsidRPr="00C056E4" w:rsidRDefault="00096C85" w:rsidP="00E70C36">
      <w:pPr>
        <w:pStyle w:val="FootnoteText"/>
        <w:rPr>
          <w:rFonts w:asciiTheme="majorHAnsi" w:hAnsiTheme="majorHAnsi" w:cstheme="majorHAnsi"/>
          <w:sz w:val="18"/>
          <w:szCs w:val="18"/>
        </w:rPr>
      </w:pPr>
      <w:r w:rsidRPr="00C056E4">
        <w:rPr>
          <w:rStyle w:val="FootnoteReference"/>
          <w:rFonts w:asciiTheme="majorHAnsi" w:hAnsiTheme="majorHAnsi" w:cstheme="majorHAnsi"/>
          <w:sz w:val="18"/>
          <w:szCs w:val="18"/>
        </w:rPr>
        <w:footnoteRef/>
      </w:r>
      <w:r w:rsidRPr="00C056E4">
        <w:rPr>
          <w:rFonts w:asciiTheme="majorHAnsi" w:hAnsiTheme="majorHAnsi" w:cstheme="majorHAnsi"/>
          <w:sz w:val="18"/>
          <w:szCs w:val="18"/>
        </w:rPr>
        <w:t xml:space="preserve">  LDC No. 002 of 2015 Donna Kamuli v DFCU Bank Ltd</w:t>
      </w:r>
    </w:p>
  </w:footnote>
  <w:footnote w:id="20">
    <w:p w:rsidR="00096C85" w:rsidRPr="00C056E4" w:rsidRDefault="00096C85">
      <w:pPr>
        <w:pStyle w:val="FootnoteText"/>
        <w:rPr>
          <w:rFonts w:asciiTheme="majorHAnsi" w:hAnsiTheme="majorHAnsi" w:cstheme="majorHAnsi"/>
          <w:sz w:val="18"/>
          <w:szCs w:val="18"/>
        </w:rPr>
      </w:pPr>
      <w:r w:rsidRPr="00C056E4">
        <w:rPr>
          <w:rStyle w:val="FootnoteReference"/>
          <w:rFonts w:asciiTheme="majorHAnsi" w:hAnsiTheme="majorHAnsi" w:cstheme="majorHAnsi"/>
          <w:sz w:val="18"/>
          <w:szCs w:val="18"/>
        </w:rPr>
        <w:footnoteRef/>
      </w:r>
      <w:r w:rsidRPr="00C056E4">
        <w:rPr>
          <w:rFonts w:asciiTheme="majorHAnsi" w:hAnsiTheme="majorHAnsi" w:cstheme="majorHAnsi"/>
          <w:sz w:val="18"/>
          <w:szCs w:val="18"/>
        </w:rPr>
        <w:t xml:space="preserve">  </w:t>
      </w:r>
      <w:hyperlink r:id="rId2" w:tgtFrame="_blank" w:history="1">
        <w:r w:rsidRPr="00C056E4">
          <w:rPr>
            <w:rStyle w:val="Hyperlink"/>
            <w:rFonts w:asciiTheme="majorHAnsi" w:hAnsiTheme="majorHAnsi" w:cstheme="majorHAnsi"/>
            <w:color w:val="auto"/>
            <w:sz w:val="18"/>
            <w:szCs w:val="18"/>
            <w:u w:val="none"/>
            <w:shd w:val="clear" w:color="auto" w:fill="FFFFFF"/>
          </w:rPr>
          <w:t>LDC No. 225 of 2019 [2021] UGIC 45</w:t>
        </w:r>
      </w:hyperlink>
    </w:p>
  </w:footnote>
  <w:footnote w:id="21">
    <w:p w:rsidR="00096C85" w:rsidRDefault="00096C85" w:rsidP="00E70C36">
      <w:pPr>
        <w:pStyle w:val="FootnoteText"/>
      </w:pPr>
      <w:r w:rsidRPr="00C056E4">
        <w:rPr>
          <w:rStyle w:val="FootnoteReference"/>
          <w:rFonts w:asciiTheme="majorHAnsi" w:hAnsiTheme="majorHAnsi" w:cstheme="majorHAnsi"/>
          <w:sz w:val="18"/>
          <w:szCs w:val="18"/>
        </w:rPr>
        <w:footnoteRef/>
      </w:r>
      <w:r w:rsidRPr="00C056E4">
        <w:rPr>
          <w:rFonts w:asciiTheme="majorHAnsi" w:hAnsiTheme="majorHAnsi" w:cstheme="majorHAnsi"/>
          <w:sz w:val="18"/>
          <w:szCs w:val="18"/>
        </w:rPr>
        <w:t xml:space="preserve">  LDC No.159 of 2015</w:t>
      </w:r>
    </w:p>
  </w:footnote>
  <w:footnote w:id="22">
    <w:p w:rsidR="00096C85" w:rsidRPr="001021B2" w:rsidRDefault="00096C85" w:rsidP="004B4250">
      <w:pPr>
        <w:pStyle w:val="FootnoteText"/>
        <w:rPr>
          <w:rFonts w:asciiTheme="majorHAnsi" w:hAnsiTheme="majorHAnsi" w:cstheme="majorHAnsi"/>
          <w:sz w:val="18"/>
          <w:szCs w:val="18"/>
        </w:rPr>
      </w:pPr>
      <w:r w:rsidRPr="001021B2">
        <w:rPr>
          <w:rStyle w:val="FootnoteReference"/>
          <w:rFonts w:asciiTheme="majorHAnsi" w:hAnsiTheme="majorHAnsi" w:cstheme="majorHAnsi"/>
          <w:sz w:val="18"/>
          <w:szCs w:val="18"/>
        </w:rPr>
        <w:footnoteRef/>
      </w:r>
      <w:r w:rsidRPr="001021B2">
        <w:rPr>
          <w:rFonts w:asciiTheme="majorHAnsi" w:hAnsiTheme="majorHAnsi" w:cstheme="majorHAnsi"/>
          <w:sz w:val="18"/>
          <w:szCs w:val="18"/>
        </w:rPr>
        <w:t xml:space="preserve"> JOSEPH KALULE VS GIZ LDR 109/2020(Unreported)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C85" w:rsidRDefault="00845A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89829"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fornian FB&quot;;font-size:1pt" string="Industrial Cou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839685966"/>
      <w:docPartObj>
        <w:docPartGallery w:val="Page Numbers (Top of Page)"/>
        <w:docPartUnique/>
      </w:docPartObj>
    </w:sdtPr>
    <w:sdtEndPr>
      <w:rPr>
        <w:b/>
        <w:bCs/>
        <w:noProof/>
        <w:color w:val="auto"/>
        <w:spacing w:val="0"/>
      </w:rPr>
    </w:sdtEndPr>
    <w:sdtContent>
      <w:p w:rsidR="00096C85" w:rsidRDefault="00096C8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45A34" w:rsidRPr="00845A34">
          <w:rPr>
            <w:b/>
            <w:bCs/>
            <w:noProof/>
          </w:rPr>
          <w:t>11</w:t>
        </w:r>
        <w:r>
          <w:rPr>
            <w:b/>
            <w:bCs/>
            <w:noProof/>
          </w:rPr>
          <w:fldChar w:fldCharType="end"/>
        </w:r>
      </w:p>
    </w:sdtContent>
  </w:sdt>
  <w:p w:rsidR="00096C85" w:rsidRDefault="00845A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89830"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fornian FB&quot;;font-size:1pt" string="Industrial Cou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C85" w:rsidRDefault="00845A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89828"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fornian FB&quot;;font-size:1pt" string="Industrial Cou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52CD9"/>
    <w:multiLevelType w:val="hybridMultilevel"/>
    <w:tmpl w:val="EF14503A"/>
    <w:lvl w:ilvl="0" w:tplc="51A48B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E19F8"/>
    <w:multiLevelType w:val="hybridMultilevel"/>
    <w:tmpl w:val="E8EE8092"/>
    <w:lvl w:ilvl="0" w:tplc="300480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B14150"/>
    <w:multiLevelType w:val="hybridMultilevel"/>
    <w:tmpl w:val="BC94FAC4"/>
    <w:lvl w:ilvl="0" w:tplc="CB8EB4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9B353F"/>
    <w:multiLevelType w:val="hybridMultilevel"/>
    <w:tmpl w:val="CE36A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196C48"/>
    <w:multiLevelType w:val="hybridMultilevel"/>
    <w:tmpl w:val="CEFE8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C32C64"/>
    <w:multiLevelType w:val="hybridMultilevel"/>
    <w:tmpl w:val="4C782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AE4CB7"/>
    <w:multiLevelType w:val="hybridMultilevel"/>
    <w:tmpl w:val="71681D2C"/>
    <w:lvl w:ilvl="0" w:tplc="0406C9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0713F6"/>
    <w:multiLevelType w:val="hybridMultilevel"/>
    <w:tmpl w:val="D9845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231E08"/>
    <w:multiLevelType w:val="hybridMultilevel"/>
    <w:tmpl w:val="0192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3"/>
  </w:num>
  <w:num w:numId="5">
    <w:abstractNumId w:val="0"/>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CB"/>
    <w:rsid w:val="00005F92"/>
    <w:rsid w:val="00027837"/>
    <w:rsid w:val="00040DB8"/>
    <w:rsid w:val="00054C45"/>
    <w:rsid w:val="00096C85"/>
    <w:rsid w:val="000A51A5"/>
    <w:rsid w:val="000D3829"/>
    <w:rsid w:val="000E5839"/>
    <w:rsid w:val="001021B2"/>
    <w:rsid w:val="001026DB"/>
    <w:rsid w:val="001078FF"/>
    <w:rsid w:val="001178E0"/>
    <w:rsid w:val="00122EF5"/>
    <w:rsid w:val="00133697"/>
    <w:rsid w:val="00154A52"/>
    <w:rsid w:val="00154E77"/>
    <w:rsid w:val="001606CB"/>
    <w:rsid w:val="0016239E"/>
    <w:rsid w:val="00183140"/>
    <w:rsid w:val="001836F5"/>
    <w:rsid w:val="00266625"/>
    <w:rsid w:val="002676FC"/>
    <w:rsid w:val="00282409"/>
    <w:rsid w:val="00287633"/>
    <w:rsid w:val="0028784B"/>
    <w:rsid w:val="002A09BD"/>
    <w:rsid w:val="002E2086"/>
    <w:rsid w:val="002F7944"/>
    <w:rsid w:val="003033B0"/>
    <w:rsid w:val="00355465"/>
    <w:rsid w:val="0038479E"/>
    <w:rsid w:val="00394EE2"/>
    <w:rsid w:val="003A5DE8"/>
    <w:rsid w:val="003C6741"/>
    <w:rsid w:val="003E3AB9"/>
    <w:rsid w:val="003E5AE3"/>
    <w:rsid w:val="003F75B3"/>
    <w:rsid w:val="00432D9E"/>
    <w:rsid w:val="0043533C"/>
    <w:rsid w:val="004B4250"/>
    <w:rsid w:val="004B7C82"/>
    <w:rsid w:val="00511057"/>
    <w:rsid w:val="005566D4"/>
    <w:rsid w:val="005623E5"/>
    <w:rsid w:val="005D6BB7"/>
    <w:rsid w:val="00602DD4"/>
    <w:rsid w:val="006377F8"/>
    <w:rsid w:val="006A3293"/>
    <w:rsid w:val="006B1002"/>
    <w:rsid w:val="006B37B9"/>
    <w:rsid w:val="006C668A"/>
    <w:rsid w:val="006E2760"/>
    <w:rsid w:val="007222C2"/>
    <w:rsid w:val="0077418E"/>
    <w:rsid w:val="0078084A"/>
    <w:rsid w:val="007A1B7A"/>
    <w:rsid w:val="007D026B"/>
    <w:rsid w:val="007D1A11"/>
    <w:rsid w:val="007E4D32"/>
    <w:rsid w:val="00800C28"/>
    <w:rsid w:val="00802028"/>
    <w:rsid w:val="00802B05"/>
    <w:rsid w:val="0081520E"/>
    <w:rsid w:val="00833F51"/>
    <w:rsid w:val="00835AF3"/>
    <w:rsid w:val="00845A34"/>
    <w:rsid w:val="00845D4B"/>
    <w:rsid w:val="00861936"/>
    <w:rsid w:val="008A0305"/>
    <w:rsid w:val="008A2A02"/>
    <w:rsid w:val="008C0174"/>
    <w:rsid w:val="008D2ADF"/>
    <w:rsid w:val="008E671B"/>
    <w:rsid w:val="008F7A66"/>
    <w:rsid w:val="00924B7B"/>
    <w:rsid w:val="009844BD"/>
    <w:rsid w:val="009C534B"/>
    <w:rsid w:val="009E76A2"/>
    <w:rsid w:val="00A02C59"/>
    <w:rsid w:val="00A20F68"/>
    <w:rsid w:val="00A25599"/>
    <w:rsid w:val="00AA479F"/>
    <w:rsid w:val="00AA77A1"/>
    <w:rsid w:val="00AB3B5A"/>
    <w:rsid w:val="00AF5702"/>
    <w:rsid w:val="00B03395"/>
    <w:rsid w:val="00B5430A"/>
    <w:rsid w:val="00B758E8"/>
    <w:rsid w:val="00B86C8A"/>
    <w:rsid w:val="00B92932"/>
    <w:rsid w:val="00B957D0"/>
    <w:rsid w:val="00C056E4"/>
    <w:rsid w:val="00C44E95"/>
    <w:rsid w:val="00CB12ED"/>
    <w:rsid w:val="00DA770D"/>
    <w:rsid w:val="00E26049"/>
    <w:rsid w:val="00E27999"/>
    <w:rsid w:val="00E70C36"/>
    <w:rsid w:val="00E76162"/>
    <w:rsid w:val="00E83229"/>
    <w:rsid w:val="00E9001F"/>
    <w:rsid w:val="00EB202A"/>
    <w:rsid w:val="00ED6C0B"/>
    <w:rsid w:val="00F10F0A"/>
    <w:rsid w:val="00F45FC1"/>
    <w:rsid w:val="00F532F5"/>
    <w:rsid w:val="00F935D7"/>
    <w:rsid w:val="00FD19B3"/>
    <w:rsid w:val="00FE1E73"/>
    <w:rsid w:val="00FE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A468FD4-1659-4B6C-856D-5826CCBE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6CB"/>
  </w:style>
  <w:style w:type="paragraph" w:styleId="Heading1">
    <w:name w:val="heading 1"/>
    <w:basedOn w:val="Normal"/>
    <w:link w:val="Heading1Char"/>
    <w:uiPriority w:val="9"/>
    <w:qFormat/>
    <w:rsid w:val="005623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70C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6CB"/>
    <w:pPr>
      <w:ind w:left="720"/>
      <w:contextualSpacing/>
    </w:pPr>
  </w:style>
  <w:style w:type="paragraph" w:styleId="Footer">
    <w:name w:val="footer"/>
    <w:basedOn w:val="Normal"/>
    <w:link w:val="FooterChar"/>
    <w:uiPriority w:val="99"/>
    <w:unhideWhenUsed/>
    <w:rsid w:val="00160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6CB"/>
  </w:style>
  <w:style w:type="paragraph" w:styleId="FootnoteText">
    <w:name w:val="footnote text"/>
    <w:basedOn w:val="Normal"/>
    <w:link w:val="FootnoteTextChar"/>
    <w:uiPriority w:val="99"/>
    <w:unhideWhenUsed/>
    <w:rsid w:val="001606CB"/>
    <w:pPr>
      <w:spacing w:after="0" w:line="240" w:lineRule="auto"/>
    </w:pPr>
    <w:rPr>
      <w:sz w:val="20"/>
      <w:szCs w:val="20"/>
    </w:rPr>
  </w:style>
  <w:style w:type="character" w:customStyle="1" w:styleId="FootnoteTextChar">
    <w:name w:val="Footnote Text Char"/>
    <w:basedOn w:val="DefaultParagraphFont"/>
    <w:link w:val="FootnoteText"/>
    <w:uiPriority w:val="99"/>
    <w:rsid w:val="001606CB"/>
    <w:rPr>
      <w:sz w:val="20"/>
      <w:szCs w:val="20"/>
    </w:rPr>
  </w:style>
  <w:style w:type="character" w:styleId="FootnoteReference">
    <w:name w:val="footnote reference"/>
    <w:basedOn w:val="DefaultParagraphFont"/>
    <w:uiPriority w:val="99"/>
    <w:semiHidden/>
    <w:unhideWhenUsed/>
    <w:rsid w:val="001606CB"/>
    <w:rPr>
      <w:vertAlign w:val="superscript"/>
    </w:rPr>
  </w:style>
  <w:style w:type="character" w:customStyle="1" w:styleId="Heading1Char">
    <w:name w:val="Heading 1 Char"/>
    <w:basedOn w:val="DefaultParagraphFont"/>
    <w:link w:val="Heading1"/>
    <w:uiPriority w:val="9"/>
    <w:rsid w:val="005623E5"/>
    <w:rPr>
      <w:rFonts w:ascii="Times New Roman" w:eastAsia="Times New Roman" w:hAnsi="Times New Roman" w:cs="Times New Roman"/>
      <w:b/>
      <w:bCs/>
      <w:kern w:val="36"/>
      <w:sz w:val="48"/>
      <w:szCs w:val="48"/>
    </w:rPr>
  </w:style>
  <w:style w:type="character" w:customStyle="1" w:styleId="vcitation">
    <w:name w:val="vcitation"/>
    <w:basedOn w:val="DefaultParagraphFont"/>
    <w:rsid w:val="00845D4B"/>
  </w:style>
  <w:style w:type="character" w:styleId="Hyperlink">
    <w:name w:val="Hyperlink"/>
    <w:basedOn w:val="DefaultParagraphFont"/>
    <w:uiPriority w:val="99"/>
    <w:semiHidden/>
    <w:unhideWhenUsed/>
    <w:rsid w:val="00845D4B"/>
    <w:rPr>
      <w:color w:val="0000FF"/>
      <w:u w:val="single"/>
    </w:rPr>
  </w:style>
  <w:style w:type="character" w:customStyle="1" w:styleId="Heading2Char">
    <w:name w:val="Heading 2 Char"/>
    <w:basedOn w:val="DefaultParagraphFont"/>
    <w:link w:val="Heading2"/>
    <w:uiPriority w:val="9"/>
    <w:semiHidden/>
    <w:rsid w:val="00E70C3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B425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5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E8"/>
  </w:style>
  <w:style w:type="paragraph" w:styleId="BalloonText">
    <w:name w:val="Balloon Text"/>
    <w:basedOn w:val="Normal"/>
    <w:link w:val="BalloonTextChar"/>
    <w:uiPriority w:val="99"/>
    <w:semiHidden/>
    <w:unhideWhenUsed/>
    <w:rsid w:val="00054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35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lii.org/akn/ug/judgment/ugic/2021/45/eng@2021-11-12" TargetMode="External"/><Relationship Id="rId1" Type="http://schemas.openxmlformats.org/officeDocument/2006/relationships/hyperlink" Target="https://go.vlex.com/vid/802837709?fbt=webapp_preview&amp;addon_version=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C525-2608-42AE-959D-0C58452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mariamuhindo</cp:lastModifiedBy>
  <cp:revision>2</cp:revision>
  <cp:lastPrinted>2023-05-24T06:29:00Z</cp:lastPrinted>
  <dcterms:created xsi:type="dcterms:W3CDTF">2023-05-24T06:39:00Z</dcterms:created>
  <dcterms:modified xsi:type="dcterms:W3CDTF">2023-05-24T06:39:00Z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422225f7-8406-4621-8d15-79bf4d2139bc</vt:lpwstr>
  </property>
</Properties>
</file>